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ED68" w14:textId="77777777" w:rsidR="0078426D" w:rsidRPr="00713C3F" w:rsidRDefault="0078426D" w:rsidP="000F5242">
      <w:pPr>
        <w:widowControl w:val="0"/>
        <w:spacing w:before="69" w:after="0" w:line="240" w:lineRule="auto"/>
        <w:jc w:val="center"/>
        <w:outlineLvl w:val="3"/>
        <w:rPr>
          <w:rFonts w:eastAsia="Times New Roman" w:cs="Arial"/>
          <w:b/>
          <w:bCs/>
          <w:spacing w:val="-1"/>
          <w:szCs w:val="20"/>
        </w:rPr>
      </w:pPr>
      <w:bookmarkStart w:id="0" w:name="_Hlk37074485"/>
      <w:r w:rsidRPr="00713C3F">
        <w:rPr>
          <w:rFonts w:eastAsia="Times New Roman" w:cs="Arial"/>
          <w:b/>
          <w:bCs/>
          <w:spacing w:val="-1"/>
          <w:szCs w:val="20"/>
        </w:rPr>
        <w:softHyphen/>
      </w:r>
      <w:r w:rsidRPr="00713C3F">
        <w:rPr>
          <w:rFonts w:eastAsia="Times New Roman" w:cs="Arial"/>
          <w:b/>
          <w:bCs/>
          <w:spacing w:val="-1"/>
          <w:szCs w:val="20"/>
        </w:rPr>
        <w:softHyphen/>
      </w:r>
      <w:r w:rsidRPr="00713C3F">
        <w:rPr>
          <w:rFonts w:eastAsia="Times New Roman" w:cs="Arial"/>
          <w:b/>
          <w:bCs/>
          <w:spacing w:val="-1"/>
          <w:szCs w:val="20"/>
        </w:rPr>
        <w:softHyphen/>
      </w:r>
      <w:r w:rsidRPr="00713C3F">
        <w:rPr>
          <w:rFonts w:eastAsia="Times New Roman" w:cs="Arial"/>
          <w:b/>
          <w:bCs/>
          <w:spacing w:val="-1"/>
          <w:szCs w:val="20"/>
        </w:rPr>
        <w:softHyphen/>
      </w:r>
      <w:r w:rsidRPr="00713C3F">
        <w:rPr>
          <w:rFonts w:eastAsia="Times New Roman" w:cs="Arial"/>
          <w:b/>
          <w:bCs/>
          <w:spacing w:val="-1"/>
          <w:szCs w:val="20"/>
        </w:rPr>
        <w:softHyphen/>
        <w:t>ARKANSAS</w:t>
      </w:r>
      <w:r w:rsidRPr="00713C3F">
        <w:rPr>
          <w:rFonts w:eastAsia="Times New Roman" w:cs="Arial"/>
          <w:b/>
          <w:bCs/>
          <w:spacing w:val="-5"/>
          <w:szCs w:val="20"/>
        </w:rPr>
        <w:t xml:space="preserve"> </w:t>
      </w:r>
      <w:r w:rsidRPr="00713C3F">
        <w:rPr>
          <w:rFonts w:eastAsia="Times New Roman" w:cs="Arial"/>
          <w:b/>
          <w:bCs/>
          <w:spacing w:val="-1"/>
          <w:szCs w:val="20"/>
        </w:rPr>
        <w:t>DEPARTMENT</w:t>
      </w:r>
      <w:r w:rsidRPr="00713C3F">
        <w:rPr>
          <w:rFonts w:eastAsia="Times New Roman" w:cs="Arial"/>
          <w:b/>
          <w:bCs/>
          <w:spacing w:val="-4"/>
          <w:szCs w:val="20"/>
        </w:rPr>
        <w:t xml:space="preserve"> </w:t>
      </w:r>
      <w:r w:rsidRPr="00713C3F">
        <w:rPr>
          <w:rFonts w:eastAsia="Times New Roman" w:cs="Arial"/>
          <w:b/>
          <w:bCs/>
          <w:szCs w:val="20"/>
        </w:rPr>
        <w:t>OF</w:t>
      </w:r>
      <w:r w:rsidRPr="00713C3F">
        <w:rPr>
          <w:rFonts w:eastAsia="Times New Roman" w:cs="Arial"/>
          <w:b/>
          <w:bCs/>
          <w:spacing w:val="-4"/>
          <w:szCs w:val="20"/>
        </w:rPr>
        <w:t xml:space="preserve"> </w:t>
      </w:r>
      <w:r w:rsidRPr="00713C3F">
        <w:rPr>
          <w:rFonts w:eastAsia="Times New Roman" w:cs="Arial"/>
          <w:b/>
          <w:bCs/>
          <w:spacing w:val="-1"/>
          <w:szCs w:val="20"/>
        </w:rPr>
        <w:t>HUMAN</w:t>
      </w:r>
      <w:r w:rsidRPr="00713C3F">
        <w:rPr>
          <w:rFonts w:eastAsia="Times New Roman" w:cs="Arial"/>
          <w:b/>
          <w:bCs/>
          <w:spacing w:val="-5"/>
          <w:szCs w:val="20"/>
        </w:rPr>
        <w:t xml:space="preserve"> </w:t>
      </w:r>
      <w:r w:rsidRPr="00713C3F">
        <w:rPr>
          <w:rFonts w:eastAsia="Times New Roman" w:cs="Arial"/>
          <w:b/>
          <w:bCs/>
          <w:spacing w:val="-1"/>
          <w:szCs w:val="20"/>
        </w:rPr>
        <w:t>SERVICES</w:t>
      </w:r>
    </w:p>
    <w:p w14:paraId="261AA086" w14:textId="77777777" w:rsidR="0078426D" w:rsidRPr="00713C3F" w:rsidRDefault="0078426D" w:rsidP="000F5242">
      <w:pPr>
        <w:widowControl w:val="0"/>
        <w:spacing w:before="69" w:after="0" w:line="240" w:lineRule="auto"/>
        <w:jc w:val="center"/>
        <w:outlineLvl w:val="3"/>
        <w:rPr>
          <w:rFonts w:eastAsia="Times New Roman" w:cs="Arial"/>
          <w:b/>
          <w:bCs/>
          <w:spacing w:val="-1"/>
          <w:szCs w:val="20"/>
        </w:rPr>
      </w:pPr>
      <w:r w:rsidRPr="00713C3F">
        <w:rPr>
          <w:rFonts w:eastAsia="Times New Roman" w:cs="Arial"/>
          <w:b/>
          <w:bCs/>
          <w:spacing w:val="-1"/>
          <w:szCs w:val="20"/>
        </w:rPr>
        <w:t>PERFORMANCE</w:t>
      </w:r>
      <w:r w:rsidRPr="00713C3F">
        <w:rPr>
          <w:rFonts w:eastAsia="Times New Roman" w:cs="Arial"/>
          <w:b/>
          <w:bCs/>
          <w:spacing w:val="-7"/>
          <w:szCs w:val="20"/>
        </w:rPr>
        <w:t xml:space="preserve"> </w:t>
      </w:r>
      <w:r w:rsidRPr="00713C3F">
        <w:rPr>
          <w:rFonts w:eastAsia="Times New Roman" w:cs="Arial"/>
          <w:b/>
          <w:bCs/>
          <w:spacing w:val="-1"/>
          <w:szCs w:val="20"/>
        </w:rPr>
        <w:t>BASED</w:t>
      </w:r>
      <w:r w:rsidRPr="00713C3F">
        <w:rPr>
          <w:rFonts w:eastAsia="Times New Roman" w:cs="Arial"/>
          <w:b/>
          <w:bCs/>
          <w:spacing w:val="-7"/>
          <w:szCs w:val="20"/>
        </w:rPr>
        <w:t xml:space="preserve"> </w:t>
      </w:r>
      <w:r w:rsidRPr="00713C3F">
        <w:rPr>
          <w:rFonts w:eastAsia="Times New Roman" w:cs="Arial"/>
          <w:b/>
          <w:bCs/>
          <w:spacing w:val="-1"/>
          <w:szCs w:val="20"/>
        </w:rPr>
        <w:t>CONTRACTING</w:t>
      </w:r>
    </w:p>
    <w:p w14:paraId="668D042D" w14:textId="77777777" w:rsidR="000F5242" w:rsidRPr="00713C3F" w:rsidRDefault="000F5242" w:rsidP="00B115F0">
      <w:pPr>
        <w:widowControl w:val="0"/>
        <w:spacing w:before="69" w:after="0" w:line="240" w:lineRule="auto"/>
        <w:ind w:left="220" w:right="2671"/>
        <w:jc w:val="center"/>
        <w:outlineLvl w:val="3"/>
        <w:rPr>
          <w:rFonts w:eastAsia="Times New Roman" w:cs="Arial"/>
          <w:b/>
          <w:bCs/>
          <w:spacing w:val="-1"/>
          <w:szCs w:val="20"/>
        </w:rPr>
      </w:pPr>
    </w:p>
    <w:p w14:paraId="4AE627D6" w14:textId="77777777" w:rsidR="000F5242" w:rsidRPr="00713C3F" w:rsidRDefault="000F5242" w:rsidP="00B115F0">
      <w:pPr>
        <w:widowControl w:val="0"/>
        <w:spacing w:before="69" w:after="0" w:line="240" w:lineRule="auto"/>
        <w:ind w:left="220" w:right="2671"/>
        <w:jc w:val="center"/>
        <w:outlineLvl w:val="3"/>
        <w:rPr>
          <w:rFonts w:eastAsia="Arial" w:cs="Arial"/>
          <w:szCs w:val="20"/>
        </w:rPr>
      </w:pPr>
    </w:p>
    <w:p w14:paraId="7A930F63" w14:textId="77777777" w:rsidR="0078426D" w:rsidRPr="00713C3F" w:rsidRDefault="0078426D" w:rsidP="00B115F0">
      <w:pPr>
        <w:spacing w:before="4"/>
        <w:rPr>
          <w:rFonts w:eastAsia="Arial" w:cs="Arial"/>
          <w:b/>
          <w:bCs/>
          <w:szCs w:val="20"/>
        </w:rPr>
      </w:pPr>
    </w:p>
    <w:p w14:paraId="76C23037" w14:textId="7114FD94" w:rsidR="0078426D" w:rsidRPr="00713C3F" w:rsidRDefault="0078426D" w:rsidP="00B115F0">
      <w:pPr>
        <w:ind w:left="140" w:right="142"/>
        <w:rPr>
          <w:rFonts w:eastAsia="Arial" w:cs="Arial"/>
          <w:szCs w:val="20"/>
        </w:rPr>
      </w:pPr>
      <w:r w:rsidRPr="00713C3F">
        <w:rPr>
          <w:rFonts w:cs="Arial"/>
          <w:spacing w:val="-1"/>
          <w:szCs w:val="20"/>
        </w:rPr>
        <w:t>Pursuant</w:t>
      </w:r>
      <w:r w:rsidRPr="00713C3F">
        <w:rPr>
          <w:rFonts w:cs="Arial"/>
          <w:spacing w:val="35"/>
          <w:szCs w:val="20"/>
        </w:rPr>
        <w:t xml:space="preserve"> </w:t>
      </w:r>
      <w:r w:rsidRPr="00713C3F">
        <w:rPr>
          <w:rFonts w:cs="Arial"/>
          <w:szCs w:val="20"/>
        </w:rPr>
        <w:t>to</w:t>
      </w:r>
      <w:r w:rsidRPr="00713C3F">
        <w:rPr>
          <w:rFonts w:cs="Arial"/>
          <w:spacing w:val="35"/>
          <w:szCs w:val="20"/>
        </w:rPr>
        <w:t xml:space="preserve"> </w:t>
      </w:r>
      <w:r w:rsidRPr="00713C3F">
        <w:rPr>
          <w:rFonts w:cs="Arial"/>
          <w:spacing w:val="-1"/>
          <w:szCs w:val="20"/>
        </w:rPr>
        <w:t>Ark.</w:t>
      </w:r>
      <w:r w:rsidRPr="00713C3F">
        <w:rPr>
          <w:rFonts w:cs="Arial"/>
          <w:spacing w:val="34"/>
          <w:szCs w:val="20"/>
        </w:rPr>
        <w:t xml:space="preserve"> </w:t>
      </w:r>
      <w:r w:rsidRPr="00713C3F">
        <w:rPr>
          <w:rFonts w:cs="Arial"/>
          <w:spacing w:val="-1"/>
          <w:szCs w:val="20"/>
        </w:rPr>
        <w:t>Code</w:t>
      </w:r>
      <w:r w:rsidRPr="00713C3F">
        <w:rPr>
          <w:rFonts w:cs="Arial"/>
          <w:spacing w:val="33"/>
          <w:szCs w:val="20"/>
        </w:rPr>
        <w:t xml:space="preserve"> </w:t>
      </w:r>
      <w:r w:rsidRPr="00713C3F">
        <w:rPr>
          <w:rFonts w:cs="Arial"/>
          <w:spacing w:val="-1"/>
          <w:szCs w:val="20"/>
        </w:rPr>
        <w:t>Ann.</w:t>
      </w:r>
      <w:r w:rsidRPr="00713C3F">
        <w:rPr>
          <w:rFonts w:cs="Arial"/>
          <w:spacing w:val="35"/>
          <w:szCs w:val="20"/>
        </w:rPr>
        <w:t xml:space="preserve"> </w:t>
      </w:r>
      <w:r w:rsidRPr="00713C3F">
        <w:rPr>
          <w:rFonts w:cs="Arial"/>
          <w:spacing w:val="-1"/>
          <w:szCs w:val="20"/>
        </w:rPr>
        <w:t>19-11-</w:t>
      </w:r>
      <w:r w:rsidR="00A65420" w:rsidRPr="00713C3F">
        <w:rPr>
          <w:rFonts w:cs="Arial"/>
          <w:spacing w:val="-1"/>
          <w:szCs w:val="20"/>
        </w:rPr>
        <w:t>267</w:t>
      </w:r>
      <w:r w:rsidRPr="00713C3F">
        <w:rPr>
          <w:rFonts w:cs="Arial"/>
          <w:spacing w:val="35"/>
          <w:szCs w:val="20"/>
        </w:rPr>
        <w:t xml:space="preserve"> </w:t>
      </w:r>
      <w:r w:rsidRPr="00713C3F">
        <w:rPr>
          <w:rFonts w:cs="Arial"/>
          <w:spacing w:val="-1"/>
          <w:szCs w:val="20"/>
        </w:rPr>
        <w:t>et.</w:t>
      </w:r>
      <w:r w:rsidRPr="00713C3F">
        <w:rPr>
          <w:rFonts w:cs="Arial"/>
          <w:spacing w:val="36"/>
          <w:szCs w:val="20"/>
        </w:rPr>
        <w:t xml:space="preserve"> </w:t>
      </w:r>
      <w:r w:rsidRPr="00713C3F">
        <w:rPr>
          <w:rFonts w:cs="Arial"/>
          <w:spacing w:val="-1"/>
          <w:szCs w:val="20"/>
        </w:rPr>
        <w:t>seq.,</w:t>
      </w:r>
      <w:r w:rsidRPr="00713C3F">
        <w:rPr>
          <w:rFonts w:cs="Arial"/>
          <w:spacing w:val="35"/>
          <w:szCs w:val="20"/>
        </w:rPr>
        <w:t xml:space="preserve"> </w:t>
      </w:r>
      <w:r w:rsidRPr="00713C3F">
        <w:rPr>
          <w:rFonts w:cs="Arial"/>
          <w:szCs w:val="20"/>
        </w:rPr>
        <w:t>the</w:t>
      </w:r>
      <w:r w:rsidRPr="00713C3F">
        <w:rPr>
          <w:rFonts w:cs="Arial"/>
          <w:spacing w:val="33"/>
          <w:szCs w:val="20"/>
        </w:rPr>
        <w:t xml:space="preserve"> </w:t>
      </w:r>
      <w:r w:rsidRPr="00713C3F">
        <w:rPr>
          <w:rFonts w:cs="Arial"/>
          <w:szCs w:val="20"/>
        </w:rPr>
        <w:t>selected</w:t>
      </w:r>
      <w:r w:rsidRPr="00713C3F">
        <w:rPr>
          <w:rFonts w:cs="Arial"/>
          <w:spacing w:val="33"/>
          <w:szCs w:val="20"/>
        </w:rPr>
        <w:t xml:space="preserve"> </w:t>
      </w:r>
      <w:r w:rsidRPr="00713C3F">
        <w:rPr>
          <w:rFonts w:cs="Arial"/>
          <w:spacing w:val="-1"/>
          <w:szCs w:val="20"/>
        </w:rPr>
        <w:t>contractor</w:t>
      </w:r>
      <w:r w:rsidRPr="00713C3F">
        <w:rPr>
          <w:rFonts w:cs="Arial"/>
          <w:spacing w:val="35"/>
          <w:szCs w:val="20"/>
        </w:rPr>
        <w:t xml:space="preserve"> </w:t>
      </w:r>
      <w:r w:rsidRPr="00713C3F">
        <w:rPr>
          <w:rFonts w:cs="Arial"/>
          <w:spacing w:val="-1"/>
          <w:szCs w:val="20"/>
        </w:rPr>
        <w:t>shall</w:t>
      </w:r>
      <w:r w:rsidRPr="00713C3F">
        <w:rPr>
          <w:rFonts w:cs="Arial"/>
          <w:spacing w:val="33"/>
          <w:szCs w:val="20"/>
        </w:rPr>
        <w:t xml:space="preserve"> </w:t>
      </w:r>
      <w:r w:rsidRPr="00713C3F">
        <w:rPr>
          <w:rFonts w:cs="Arial"/>
          <w:spacing w:val="-1"/>
          <w:szCs w:val="20"/>
        </w:rPr>
        <w:t>comply</w:t>
      </w:r>
      <w:r w:rsidRPr="00713C3F">
        <w:rPr>
          <w:rFonts w:cs="Arial"/>
          <w:spacing w:val="34"/>
          <w:szCs w:val="20"/>
        </w:rPr>
        <w:t xml:space="preserve"> </w:t>
      </w:r>
      <w:r w:rsidRPr="00713C3F">
        <w:rPr>
          <w:rFonts w:cs="Arial"/>
          <w:spacing w:val="-1"/>
          <w:szCs w:val="20"/>
        </w:rPr>
        <w:t>with</w:t>
      </w:r>
      <w:r w:rsidRPr="00713C3F">
        <w:rPr>
          <w:rFonts w:cs="Arial"/>
          <w:spacing w:val="35"/>
          <w:szCs w:val="20"/>
        </w:rPr>
        <w:t xml:space="preserve"> </w:t>
      </w:r>
      <w:r w:rsidRPr="00713C3F">
        <w:rPr>
          <w:rFonts w:cs="Arial"/>
          <w:spacing w:val="-1"/>
          <w:szCs w:val="20"/>
        </w:rPr>
        <w:t>performance</w:t>
      </w:r>
      <w:r w:rsidR="00DA4FAF" w:rsidRPr="00713C3F">
        <w:rPr>
          <w:rFonts w:cs="Arial"/>
          <w:spacing w:val="35"/>
          <w:szCs w:val="20"/>
        </w:rPr>
        <w:t>-</w:t>
      </w:r>
      <w:r w:rsidRPr="00713C3F">
        <w:rPr>
          <w:rFonts w:cs="Arial"/>
          <w:spacing w:val="-1"/>
          <w:szCs w:val="20"/>
        </w:rPr>
        <w:t>based</w:t>
      </w:r>
      <w:r w:rsidRPr="00713C3F">
        <w:rPr>
          <w:rFonts w:cs="Arial"/>
          <w:spacing w:val="36"/>
          <w:szCs w:val="20"/>
        </w:rPr>
        <w:t xml:space="preserve"> </w:t>
      </w:r>
      <w:r w:rsidRPr="00713C3F">
        <w:rPr>
          <w:rFonts w:cs="Arial"/>
          <w:spacing w:val="-1"/>
          <w:szCs w:val="20"/>
        </w:rPr>
        <w:t>standards.</w:t>
      </w:r>
      <w:r w:rsidRPr="00713C3F">
        <w:rPr>
          <w:rFonts w:cs="Arial"/>
          <w:spacing w:val="83"/>
          <w:w w:val="99"/>
          <w:szCs w:val="20"/>
        </w:rPr>
        <w:t xml:space="preserve"> </w:t>
      </w:r>
      <w:r w:rsidRPr="00713C3F">
        <w:rPr>
          <w:rFonts w:cs="Arial"/>
          <w:spacing w:val="-1"/>
          <w:szCs w:val="20"/>
        </w:rPr>
        <w:t>Following</w:t>
      </w:r>
      <w:r w:rsidRPr="00713C3F">
        <w:rPr>
          <w:rFonts w:cs="Arial"/>
          <w:spacing w:val="1"/>
          <w:szCs w:val="20"/>
        </w:rPr>
        <w:t xml:space="preserve"> </w:t>
      </w:r>
      <w:r w:rsidRPr="00713C3F">
        <w:rPr>
          <w:rFonts w:cs="Arial"/>
          <w:spacing w:val="-1"/>
          <w:szCs w:val="20"/>
        </w:rPr>
        <w:t>are</w:t>
      </w:r>
      <w:r w:rsidRPr="00713C3F">
        <w:rPr>
          <w:rFonts w:cs="Arial"/>
          <w:szCs w:val="20"/>
        </w:rPr>
        <w:t xml:space="preserve"> the </w:t>
      </w:r>
      <w:r w:rsidRPr="00713C3F">
        <w:rPr>
          <w:rFonts w:cs="Arial"/>
          <w:spacing w:val="-1"/>
          <w:szCs w:val="20"/>
        </w:rPr>
        <w:t>performance</w:t>
      </w:r>
      <w:r w:rsidR="00DA4FAF" w:rsidRPr="00713C3F">
        <w:rPr>
          <w:rFonts w:cs="Arial"/>
          <w:szCs w:val="20"/>
        </w:rPr>
        <w:t>-</w:t>
      </w:r>
      <w:r w:rsidRPr="00713C3F">
        <w:rPr>
          <w:rFonts w:cs="Arial"/>
          <w:spacing w:val="-1"/>
          <w:szCs w:val="20"/>
        </w:rPr>
        <w:t>based</w:t>
      </w:r>
      <w:r w:rsidRPr="00713C3F">
        <w:rPr>
          <w:rFonts w:cs="Arial"/>
          <w:spacing w:val="1"/>
          <w:szCs w:val="20"/>
        </w:rPr>
        <w:t xml:space="preserve"> </w:t>
      </w:r>
      <w:r w:rsidRPr="00713C3F">
        <w:rPr>
          <w:rFonts w:cs="Arial"/>
          <w:spacing w:val="-1"/>
          <w:szCs w:val="20"/>
        </w:rPr>
        <w:t>standards</w:t>
      </w:r>
      <w:r w:rsidRPr="00713C3F">
        <w:rPr>
          <w:rFonts w:cs="Arial"/>
          <w:spacing w:val="1"/>
          <w:szCs w:val="20"/>
        </w:rPr>
        <w:t xml:space="preserve"> </w:t>
      </w:r>
      <w:r w:rsidRPr="00713C3F">
        <w:rPr>
          <w:rFonts w:cs="Arial"/>
          <w:szCs w:val="20"/>
        </w:rPr>
        <w:t>that</w:t>
      </w:r>
      <w:r w:rsidRPr="00713C3F">
        <w:rPr>
          <w:rFonts w:cs="Arial"/>
          <w:spacing w:val="1"/>
          <w:szCs w:val="20"/>
        </w:rPr>
        <w:t xml:space="preserve"> </w:t>
      </w:r>
      <w:r w:rsidRPr="00713C3F">
        <w:rPr>
          <w:rFonts w:cs="Arial"/>
          <w:spacing w:val="-1"/>
          <w:szCs w:val="20"/>
        </w:rPr>
        <w:t>will</w:t>
      </w:r>
      <w:r w:rsidRPr="00713C3F">
        <w:rPr>
          <w:rFonts w:cs="Arial"/>
          <w:spacing w:val="1"/>
          <w:szCs w:val="20"/>
        </w:rPr>
        <w:t xml:space="preserve"> </w:t>
      </w:r>
      <w:r w:rsidRPr="00713C3F">
        <w:rPr>
          <w:rFonts w:cs="Arial"/>
          <w:spacing w:val="-1"/>
          <w:szCs w:val="20"/>
        </w:rPr>
        <w:t>be</w:t>
      </w:r>
      <w:r w:rsidRPr="00713C3F">
        <w:rPr>
          <w:rFonts w:cs="Arial"/>
          <w:spacing w:val="1"/>
          <w:szCs w:val="20"/>
        </w:rPr>
        <w:t xml:space="preserve"> </w:t>
      </w:r>
      <w:r w:rsidRPr="00713C3F">
        <w:rPr>
          <w:rFonts w:cs="Arial"/>
          <w:szCs w:val="20"/>
        </w:rPr>
        <w:t xml:space="preserve">a </w:t>
      </w:r>
      <w:r w:rsidRPr="00713C3F">
        <w:rPr>
          <w:rFonts w:cs="Arial"/>
          <w:spacing w:val="-1"/>
          <w:szCs w:val="20"/>
        </w:rPr>
        <w:t>part</w:t>
      </w:r>
      <w:r w:rsidRPr="00713C3F">
        <w:rPr>
          <w:rFonts w:cs="Arial"/>
          <w:spacing w:val="2"/>
          <w:szCs w:val="20"/>
        </w:rPr>
        <w:t xml:space="preserve"> </w:t>
      </w:r>
      <w:r w:rsidRPr="00713C3F">
        <w:rPr>
          <w:rFonts w:cs="Arial"/>
          <w:spacing w:val="-1"/>
          <w:szCs w:val="20"/>
        </w:rPr>
        <w:t>of</w:t>
      </w:r>
      <w:r w:rsidRPr="00713C3F">
        <w:rPr>
          <w:rFonts w:cs="Arial"/>
          <w:spacing w:val="3"/>
          <w:szCs w:val="20"/>
        </w:rPr>
        <w:t xml:space="preserve"> </w:t>
      </w:r>
      <w:r w:rsidRPr="00713C3F">
        <w:rPr>
          <w:rFonts w:cs="Arial"/>
          <w:szCs w:val="20"/>
        </w:rPr>
        <w:t xml:space="preserve">the </w:t>
      </w:r>
      <w:r w:rsidRPr="00713C3F">
        <w:rPr>
          <w:rFonts w:cs="Arial"/>
          <w:spacing w:val="-1"/>
          <w:szCs w:val="20"/>
        </w:rPr>
        <w:t>contract</w:t>
      </w:r>
      <w:r w:rsidRPr="00713C3F">
        <w:rPr>
          <w:rFonts w:cs="Arial"/>
          <w:szCs w:val="20"/>
        </w:rPr>
        <w:t xml:space="preserve"> </w:t>
      </w:r>
      <w:r w:rsidRPr="00713C3F">
        <w:rPr>
          <w:rFonts w:cs="Arial"/>
          <w:spacing w:val="2"/>
          <w:szCs w:val="20"/>
        </w:rPr>
        <w:t>and</w:t>
      </w:r>
      <w:r w:rsidRPr="00713C3F">
        <w:rPr>
          <w:rFonts w:cs="Arial"/>
          <w:spacing w:val="3"/>
          <w:szCs w:val="20"/>
        </w:rPr>
        <w:t xml:space="preserve"> </w:t>
      </w:r>
      <w:r w:rsidRPr="00713C3F">
        <w:rPr>
          <w:rFonts w:cs="Arial"/>
          <w:spacing w:val="-1"/>
          <w:szCs w:val="20"/>
        </w:rPr>
        <w:t>with</w:t>
      </w:r>
      <w:r w:rsidRPr="00713C3F">
        <w:rPr>
          <w:rFonts w:cs="Arial"/>
          <w:szCs w:val="20"/>
        </w:rPr>
        <w:t xml:space="preserve"> </w:t>
      </w:r>
      <w:r w:rsidRPr="00713C3F">
        <w:rPr>
          <w:rFonts w:cs="Arial"/>
          <w:spacing w:val="-1"/>
          <w:szCs w:val="20"/>
        </w:rPr>
        <w:t>which</w:t>
      </w:r>
      <w:r w:rsidRPr="00713C3F">
        <w:rPr>
          <w:rFonts w:cs="Arial"/>
          <w:spacing w:val="1"/>
          <w:szCs w:val="20"/>
        </w:rPr>
        <w:t xml:space="preserve"> </w:t>
      </w:r>
      <w:r w:rsidRPr="00713C3F">
        <w:rPr>
          <w:rFonts w:cs="Arial"/>
          <w:szCs w:val="20"/>
        </w:rPr>
        <w:t xml:space="preserve">the </w:t>
      </w:r>
      <w:r w:rsidRPr="00713C3F">
        <w:rPr>
          <w:rFonts w:cs="Arial"/>
          <w:spacing w:val="-1"/>
          <w:szCs w:val="20"/>
        </w:rPr>
        <w:t>contractor</w:t>
      </w:r>
      <w:r w:rsidRPr="00713C3F">
        <w:rPr>
          <w:rFonts w:cs="Arial"/>
          <w:spacing w:val="2"/>
          <w:szCs w:val="20"/>
        </w:rPr>
        <w:t xml:space="preserve"> </w:t>
      </w:r>
      <w:r w:rsidRPr="00713C3F">
        <w:rPr>
          <w:rFonts w:cs="Arial"/>
          <w:szCs w:val="20"/>
        </w:rPr>
        <w:t xml:space="preserve">must </w:t>
      </w:r>
      <w:r w:rsidRPr="00713C3F">
        <w:rPr>
          <w:rFonts w:cs="Arial"/>
          <w:spacing w:val="-1"/>
          <w:szCs w:val="20"/>
        </w:rPr>
        <w:t xml:space="preserve">comply </w:t>
      </w:r>
      <w:r w:rsidRPr="00713C3F">
        <w:rPr>
          <w:rFonts w:cs="Arial"/>
          <w:szCs w:val="20"/>
        </w:rPr>
        <w:t>for</w:t>
      </w:r>
      <w:r w:rsidRPr="00713C3F">
        <w:rPr>
          <w:rFonts w:cs="Arial"/>
          <w:spacing w:val="98"/>
          <w:w w:val="99"/>
          <w:szCs w:val="20"/>
        </w:rPr>
        <w:t xml:space="preserve"> </w:t>
      </w:r>
      <w:r w:rsidRPr="00713C3F">
        <w:rPr>
          <w:rFonts w:cs="Arial"/>
          <w:spacing w:val="-1"/>
          <w:szCs w:val="20"/>
        </w:rPr>
        <w:t>acceptable</w:t>
      </w:r>
      <w:r w:rsidRPr="00713C3F">
        <w:rPr>
          <w:rFonts w:cs="Arial"/>
          <w:spacing w:val="-8"/>
          <w:szCs w:val="20"/>
        </w:rPr>
        <w:t xml:space="preserve"> </w:t>
      </w:r>
      <w:r w:rsidRPr="00713C3F">
        <w:rPr>
          <w:rFonts w:cs="Arial"/>
          <w:spacing w:val="-1"/>
          <w:szCs w:val="20"/>
        </w:rPr>
        <w:t>performance</w:t>
      </w:r>
      <w:r w:rsidRPr="00713C3F">
        <w:rPr>
          <w:rFonts w:cs="Arial"/>
          <w:spacing w:val="-8"/>
          <w:szCs w:val="20"/>
        </w:rPr>
        <w:t xml:space="preserve"> </w:t>
      </w:r>
      <w:r w:rsidRPr="00713C3F">
        <w:rPr>
          <w:rFonts w:cs="Arial"/>
          <w:szCs w:val="20"/>
        </w:rPr>
        <w:t>to</w:t>
      </w:r>
      <w:r w:rsidRPr="00713C3F">
        <w:rPr>
          <w:rFonts w:cs="Arial"/>
          <w:spacing w:val="-7"/>
          <w:szCs w:val="20"/>
        </w:rPr>
        <w:t xml:space="preserve"> </w:t>
      </w:r>
      <w:r w:rsidRPr="00713C3F">
        <w:rPr>
          <w:rFonts w:cs="Arial"/>
          <w:spacing w:val="-1"/>
          <w:szCs w:val="20"/>
        </w:rPr>
        <w:t>occur</w:t>
      </w:r>
      <w:r w:rsidRPr="00713C3F">
        <w:rPr>
          <w:rFonts w:cs="Arial"/>
          <w:spacing w:val="-8"/>
          <w:szCs w:val="20"/>
        </w:rPr>
        <w:t xml:space="preserve"> </w:t>
      </w:r>
      <w:r w:rsidRPr="00713C3F">
        <w:rPr>
          <w:rFonts w:cs="Arial"/>
          <w:spacing w:val="-1"/>
          <w:szCs w:val="20"/>
        </w:rPr>
        <w:t>under</w:t>
      </w:r>
      <w:r w:rsidRPr="00713C3F">
        <w:rPr>
          <w:rFonts w:cs="Arial"/>
          <w:spacing w:val="-7"/>
          <w:szCs w:val="20"/>
        </w:rPr>
        <w:t xml:space="preserve"> </w:t>
      </w:r>
      <w:r w:rsidRPr="00713C3F">
        <w:rPr>
          <w:rFonts w:cs="Arial"/>
          <w:szCs w:val="20"/>
        </w:rPr>
        <w:t>the</w:t>
      </w:r>
      <w:r w:rsidRPr="00713C3F">
        <w:rPr>
          <w:rFonts w:cs="Arial"/>
          <w:spacing w:val="-7"/>
          <w:szCs w:val="20"/>
        </w:rPr>
        <w:t xml:space="preserve"> </w:t>
      </w:r>
      <w:r w:rsidRPr="00713C3F">
        <w:rPr>
          <w:rFonts w:cs="Arial"/>
          <w:spacing w:val="-1"/>
          <w:szCs w:val="20"/>
        </w:rPr>
        <w:t>contract.</w:t>
      </w:r>
    </w:p>
    <w:p w14:paraId="12C09383" w14:textId="77777777" w:rsidR="0078426D" w:rsidRPr="00713C3F" w:rsidRDefault="0078426D" w:rsidP="00B115F0">
      <w:pPr>
        <w:tabs>
          <w:tab w:val="left" w:pos="3600"/>
          <w:tab w:val="left" w:pos="3870"/>
          <w:tab w:val="left" w:pos="4050"/>
        </w:tabs>
        <w:spacing w:before="11"/>
        <w:rPr>
          <w:rFonts w:eastAsia="Arial" w:cs="Arial"/>
          <w:szCs w:val="20"/>
        </w:rPr>
      </w:pPr>
    </w:p>
    <w:p w14:paraId="00E7C0DD" w14:textId="77777777" w:rsidR="0078426D" w:rsidRPr="00713C3F" w:rsidRDefault="0078426D" w:rsidP="00B115F0">
      <w:pPr>
        <w:widowControl w:val="0"/>
        <w:numPr>
          <w:ilvl w:val="1"/>
          <w:numId w:val="2"/>
        </w:numPr>
        <w:tabs>
          <w:tab w:val="left" w:pos="1221"/>
        </w:tabs>
        <w:spacing w:after="0" w:line="240" w:lineRule="auto"/>
        <w:ind w:right="142"/>
        <w:rPr>
          <w:rFonts w:eastAsia="Arial" w:cs="Arial"/>
          <w:szCs w:val="20"/>
        </w:rPr>
      </w:pPr>
      <w:r w:rsidRPr="00713C3F">
        <w:rPr>
          <w:rFonts w:eastAsia="Arial" w:cs="Arial"/>
          <w:spacing w:val="-1"/>
          <w:szCs w:val="20"/>
        </w:rPr>
        <w:t xml:space="preserve"> The</w:t>
      </w:r>
      <w:r w:rsidRPr="00713C3F">
        <w:rPr>
          <w:rFonts w:eastAsia="Arial" w:cs="Arial"/>
          <w:spacing w:val="1"/>
          <w:szCs w:val="20"/>
        </w:rPr>
        <w:t xml:space="preserve"> </w:t>
      </w:r>
      <w:r w:rsidRPr="00713C3F">
        <w:rPr>
          <w:rFonts w:eastAsia="Arial" w:cs="Arial"/>
          <w:spacing w:val="-1"/>
          <w:szCs w:val="20"/>
        </w:rPr>
        <w:t>contractor</w:t>
      </w:r>
      <w:r w:rsidRPr="00713C3F">
        <w:rPr>
          <w:rFonts w:eastAsia="Arial" w:cs="Arial"/>
          <w:szCs w:val="20"/>
        </w:rPr>
        <w:t xml:space="preserve"> </w:t>
      </w:r>
      <w:r w:rsidRPr="00713C3F">
        <w:rPr>
          <w:rFonts w:eastAsia="Arial" w:cs="Arial"/>
          <w:spacing w:val="-1"/>
          <w:szCs w:val="20"/>
        </w:rPr>
        <w:t>must</w:t>
      </w:r>
      <w:r w:rsidRPr="00713C3F">
        <w:rPr>
          <w:rFonts w:eastAsia="Arial" w:cs="Arial"/>
          <w:spacing w:val="2"/>
          <w:szCs w:val="20"/>
        </w:rPr>
        <w:t xml:space="preserve"> </w:t>
      </w:r>
      <w:r w:rsidRPr="00713C3F">
        <w:rPr>
          <w:rFonts w:eastAsia="Arial" w:cs="Arial"/>
          <w:spacing w:val="-1"/>
          <w:szCs w:val="20"/>
        </w:rPr>
        <w:t>comply with</w:t>
      </w:r>
      <w:r w:rsidRPr="00713C3F">
        <w:rPr>
          <w:rFonts w:eastAsia="Arial" w:cs="Arial"/>
          <w:spacing w:val="2"/>
          <w:szCs w:val="20"/>
        </w:rPr>
        <w:t xml:space="preserve"> </w:t>
      </w:r>
      <w:r w:rsidRPr="00713C3F">
        <w:rPr>
          <w:rFonts w:eastAsia="Arial" w:cs="Arial"/>
          <w:szCs w:val="20"/>
        </w:rPr>
        <w:t>all</w:t>
      </w:r>
      <w:r w:rsidRPr="00713C3F">
        <w:rPr>
          <w:rFonts w:eastAsia="Arial" w:cs="Arial"/>
          <w:spacing w:val="-1"/>
          <w:szCs w:val="20"/>
        </w:rPr>
        <w:t xml:space="preserve"> statutes,</w:t>
      </w:r>
      <w:r w:rsidRPr="00713C3F">
        <w:rPr>
          <w:rFonts w:eastAsia="Arial" w:cs="Arial"/>
          <w:spacing w:val="2"/>
          <w:szCs w:val="20"/>
        </w:rPr>
        <w:t xml:space="preserve"> </w:t>
      </w:r>
      <w:r w:rsidRPr="00713C3F">
        <w:rPr>
          <w:rFonts w:eastAsia="Arial" w:cs="Arial"/>
          <w:spacing w:val="-1"/>
          <w:szCs w:val="20"/>
        </w:rPr>
        <w:t>regulations,</w:t>
      </w:r>
      <w:r w:rsidRPr="00713C3F">
        <w:rPr>
          <w:rFonts w:eastAsia="Arial" w:cs="Arial"/>
          <w:spacing w:val="-2"/>
          <w:szCs w:val="20"/>
        </w:rPr>
        <w:t xml:space="preserve"> </w:t>
      </w:r>
      <w:r w:rsidRPr="00713C3F">
        <w:rPr>
          <w:rFonts w:eastAsia="Arial" w:cs="Arial"/>
          <w:spacing w:val="-1"/>
          <w:szCs w:val="20"/>
        </w:rPr>
        <w:t>codes, ordinances, and licensure</w:t>
      </w:r>
      <w:r w:rsidRPr="00713C3F">
        <w:rPr>
          <w:rFonts w:eastAsia="Arial" w:cs="Arial"/>
          <w:spacing w:val="1"/>
          <w:szCs w:val="20"/>
        </w:rPr>
        <w:t xml:space="preserve"> </w:t>
      </w:r>
      <w:r w:rsidRPr="00713C3F">
        <w:rPr>
          <w:rFonts w:eastAsia="Arial" w:cs="Arial"/>
          <w:spacing w:val="-1"/>
          <w:szCs w:val="20"/>
        </w:rPr>
        <w:t>or</w:t>
      </w:r>
      <w:r w:rsidRPr="00713C3F">
        <w:rPr>
          <w:rFonts w:eastAsia="Arial" w:cs="Arial"/>
          <w:szCs w:val="20"/>
        </w:rPr>
        <w:t xml:space="preserve"> </w:t>
      </w:r>
      <w:r w:rsidRPr="00713C3F">
        <w:rPr>
          <w:rFonts w:eastAsia="Arial" w:cs="Arial"/>
          <w:spacing w:val="-1"/>
          <w:szCs w:val="20"/>
        </w:rPr>
        <w:t>certification requirements</w:t>
      </w:r>
      <w:r w:rsidRPr="00713C3F">
        <w:rPr>
          <w:rFonts w:eastAsia="Arial" w:cs="Arial"/>
          <w:spacing w:val="97"/>
          <w:w w:val="99"/>
          <w:szCs w:val="20"/>
        </w:rPr>
        <w:t xml:space="preserve"> </w:t>
      </w:r>
      <w:r w:rsidRPr="00713C3F">
        <w:rPr>
          <w:rFonts w:eastAsia="Arial" w:cs="Arial"/>
          <w:spacing w:val="-1"/>
          <w:szCs w:val="20"/>
        </w:rPr>
        <w:t>applicable</w:t>
      </w:r>
      <w:r w:rsidRPr="00713C3F">
        <w:rPr>
          <w:rFonts w:eastAsia="Arial" w:cs="Arial"/>
          <w:spacing w:val="7"/>
          <w:szCs w:val="20"/>
        </w:rPr>
        <w:t xml:space="preserve"> </w:t>
      </w:r>
      <w:r w:rsidRPr="00713C3F">
        <w:rPr>
          <w:rFonts w:eastAsia="Arial" w:cs="Arial"/>
          <w:szCs w:val="20"/>
        </w:rPr>
        <w:t>to</w:t>
      </w:r>
      <w:r w:rsidRPr="00713C3F">
        <w:rPr>
          <w:rFonts w:eastAsia="Arial" w:cs="Arial"/>
          <w:spacing w:val="7"/>
          <w:szCs w:val="20"/>
        </w:rPr>
        <w:t xml:space="preserve"> </w:t>
      </w:r>
      <w:r w:rsidRPr="00713C3F">
        <w:rPr>
          <w:rFonts w:eastAsia="Arial" w:cs="Arial"/>
          <w:szCs w:val="20"/>
        </w:rPr>
        <w:t>the</w:t>
      </w:r>
      <w:r w:rsidRPr="00713C3F">
        <w:rPr>
          <w:rFonts w:eastAsia="Arial" w:cs="Arial"/>
          <w:spacing w:val="8"/>
          <w:szCs w:val="20"/>
        </w:rPr>
        <w:t xml:space="preserve"> </w:t>
      </w:r>
      <w:r w:rsidRPr="00713C3F">
        <w:rPr>
          <w:rFonts w:eastAsia="Arial" w:cs="Arial"/>
          <w:spacing w:val="-1"/>
          <w:szCs w:val="20"/>
        </w:rPr>
        <w:t>contractor</w:t>
      </w:r>
      <w:r w:rsidRPr="00713C3F">
        <w:rPr>
          <w:rFonts w:eastAsia="Arial" w:cs="Arial"/>
          <w:spacing w:val="6"/>
          <w:szCs w:val="20"/>
        </w:rPr>
        <w:t xml:space="preserve"> </w:t>
      </w:r>
      <w:r w:rsidRPr="00713C3F">
        <w:rPr>
          <w:rFonts w:eastAsia="Arial" w:cs="Arial"/>
          <w:spacing w:val="-1"/>
          <w:szCs w:val="20"/>
        </w:rPr>
        <w:t>or</w:t>
      </w:r>
      <w:r w:rsidRPr="00713C3F">
        <w:rPr>
          <w:rFonts w:eastAsia="Arial" w:cs="Arial"/>
          <w:spacing w:val="7"/>
          <w:szCs w:val="20"/>
        </w:rPr>
        <w:t xml:space="preserve"> </w:t>
      </w:r>
      <w:r w:rsidRPr="00713C3F">
        <w:rPr>
          <w:rFonts w:eastAsia="Arial" w:cs="Arial"/>
          <w:szCs w:val="20"/>
        </w:rPr>
        <w:t>to</w:t>
      </w:r>
      <w:r w:rsidRPr="00713C3F">
        <w:rPr>
          <w:rFonts w:eastAsia="Arial" w:cs="Arial"/>
          <w:spacing w:val="7"/>
          <w:szCs w:val="20"/>
        </w:rPr>
        <w:t xml:space="preserve"> </w:t>
      </w:r>
      <w:r w:rsidRPr="00713C3F">
        <w:rPr>
          <w:rFonts w:eastAsia="Arial" w:cs="Arial"/>
          <w:spacing w:val="1"/>
          <w:szCs w:val="20"/>
        </w:rPr>
        <w:t>the</w:t>
      </w:r>
      <w:r w:rsidRPr="00713C3F">
        <w:rPr>
          <w:rFonts w:eastAsia="Arial" w:cs="Arial"/>
          <w:spacing w:val="10"/>
          <w:szCs w:val="20"/>
        </w:rPr>
        <w:t xml:space="preserve"> </w:t>
      </w:r>
      <w:r w:rsidRPr="00713C3F">
        <w:rPr>
          <w:rFonts w:eastAsia="Arial" w:cs="Arial"/>
          <w:szCs w:val="20"/>
        </w:rPr>
        <w:t>contractor’s</w:t>
      </w:r>
      <w:r w:rsidRPr="00713C3F">
        <w:rPr>
          <w:rFonts w:eastAsia="Arial" w:cs="Arial"/>
          <w:spacing w:val="7"/>
          <w:szCs w:val="20"/>
        </w:rPr>
        <w:t xml:space="preserve"> </w:t>
      </w:r>
      <w:r w:rsidRPr="00713C3F">
        <w:rPr>
          <w:rFonts w:eastAsia="Arial" w:cs="Arial"/>
          <w:szCs w:val="20"/>
        </w:rPr>
        <w:t>agents</w:t>
      </w:r>
      <w:r w:rsidRPr="00713C3F">
        <w:rPr>
          <w:rFonts w:eastAsia="Arial" w:cs="Arial"/>
          <w:spacing w:val="8"/>
          <w:szCs w:val="20"/>
        </w:rPr>
        <w:t xml:space="preserve"> </w:t>
      </w:r>
      <w:r w:rsidRPr="00713C3F">
        <w:rPr>
          <w:rFonts w:eastAsia="Arial" w:cs="Arial"/>
          <w:szCs w:val="20"/>
        </w:rPr>
        <w:t>and</w:t>
      </w:r>
      <w:r w:rsidRPr="00713C3F">
        <w:rPr>
          <w:rFonts w:eastAsia="Arial" w:cs="Arial"/>
          <w:spacing w:val="8"/>
          <w:szCs w:val="20"/>
        </w:rPr>
        <w:t xml:space="preserve"> </w:t>
      </w:r>
      <w:r w:rsidRPr="00713C3F">
        <w:rPr>
          <w:rFonts w:eastAsia="Arial" w:cs="Arial"/>
          <w:szCs w:val="20"/>
        </w:rPr>
        <w:t>employees</w:t>
      </w:r>
      <w:r w:rsidRPr="00713C3F">
        <w:rPr>
          <w:rFonts w:eastAsia="Arial" w:cs="Arial"/>
          <w:spacing w:val="8"/>
          <w:szCs w:val="20"/>
        </w:rPr>
        <w:t xml:space="preserve"> </w:t>
      </w:r>
      <w:r w:rsidRPr="00713C3F">
        <w:rPr>
          <w:rFonts w:eastAsia="Arial" w:cs="Arial"/>
          <w:szCs w:val="20"/>
        </w:rPr>
        <w:t>and</w:t>
      </w:r>
      <w:r w:rsidRPr="00713C3F">
        <w:rPr>
          <w:rFonts w:eastAsia="Arial" w:cs="Arial"/>
          <w:spacing w:val="10"/>
          <w:szCs w:val="20"/>
        </w:rPr>
        <w:t xml:space="preserve"> </w:t>
      </w:r>
      <w:r w:rsidRPr="00713C3F">
        <w:rPr>
          <w:rFonts w:eastAsia="Arial" w:cs="Arial"/>
          <w:szCs w:val="20"/>
        </w:rPr>
        <w:t>to</w:t>
      </w:r>
      <w:r w:rsidRPr="00713C3F">
        <w:rPr>
          <w:rFonts w:eastAsia="Arial" w:cs="Arial"/>
          <w:spacing w:val="8"/>
          <w:szCs w:val="20"/>
        </w:rPr>
        <w:t xml:space="preserve"> </w:t>
      </w:r>
      <w:r w:rsidRPr="00713C3F">
        <w:rPr>
          <w:rFonts w:eastAsia="Arial" w:cs="Arial"/>
          <w:szCs w:val="20"/>
        </w:rPr>
        <w:t>the</w:t>
      </w:r>
      <w:r w:rsidRPr="00713C3F">
        <w:rPr>
          <w:rFonts w:eastAsia="Arial" w:cs="Arial"/>
          <w:spacing w:val="11"/>
          <w:szCs w:val="20"/>
        </w:rPr>
        <w:t xml:space="preserve"> </w:t>
      </w:r>
      <w:r w:rsidRPr="00713C3F">
        <w:rPr>
          <w:rFonts w:eastAsia="Arial" w:cs="Arial"/>
          <w:szCs w:val="20"/>
        </w:rPr>
        <w:t>subject</w:t>
      </w:r>
      <w:r w:rsidRPr="00713C3F">
        <w:rPr>
          <w:rFonts w:eastAsia="Arial" w:cs="Arial"/>
          <w:spacing w:val="7"/>
          <w:szCs w:val="20"/>
        </w:rPr>
        <w:t xml:space="preserve"> </w:t>
      </w:r>
      <w:r w:rsidRPr="00713C3F">
        <w:rPr>
          <w:rFonts w:eastAsia="Arial" w:cs="Arial"/>
          <w:szCs w:val="20"/>
        </w:rPr>
        <w:t>matter</w:t>
      </w:r>
      <w:r w:rsidRPr="00713C3F">
        <w:rPr>
          <w:rFonts w:eastAsia="Arial" w:cs="Arial"/>
          <w:spacing w:val="7"/>
          <w:szCs w:val="20"/>
        </w:rPr>
        <w:t xml:space="preserve"> </w:t>
      </w:r>
      <w:r w:rsidRPr="00713C3F">
        <w:rPr>
          <w:rFonts w:eastAsia="Arial" w:cs="Arial"/>
          <w:szCs w:val="20"/>
        </w:rPr>
        <w:t>of</w:t>
      </w:r>
      <w:r w:rsidRPr="00713C3F">
        <w:rPr>
          <w:rFonts w:eastAsia="Arial" w:cs="Arial"/>
          <w:spacing w:val="9"/>
          <w:szCs w:val="20"/>
        </w:rPr>
        <w:t xml:space="preserve"> </w:t>
      </w:r>
      <w:r w:rsidRPr="00713C3F">
        <w:rPr>
          <w:rFonts w:eastAsia="Arial" w:cs="Arial"/>
          <w:szCs w:val="20"/>
        </w:rPr>
        <w:t>the</w:t>
      </w:r>
      <w:r w:rsidRPr="00713C3F">
        <w:rPr>
          <w:rFonts w:eastAsia="Arial" w:cs="Arial"/>
          <w:spacing w:val="8"/>
          <w:szCs w:val="20"/>
        </w:rPr>
        <w:t xml:space="preserve"> </w:t>
      </w:r>
      <w:r w:rsidRPr="00713C3F">
        <w:rPr>
          <w:rFonts w:eastAsia="Arial" w:cs="Arial"/>
          <w:szCs w:val="20"/>
        </w:rPr>
        <w:t>contract.</w:t>
      </w:r>
      <w:r w:rsidRPr="00713C3F">
        <w:rPr>
          <w:rFonts w:eastAsia="Arial" w:cs="Arial"/>
          <w:spacing w:val="34"/>
          <w:w w:val="99"/>
          <w:szCs w:val="20"/>
        </w:rPr>
        <w:t xml:space="preserve"> </w:t>
      </w:r>
      <w:r w:rsidRPr="00713C3F">
        <w:rPr>
          <w:rFonts w:eastAsia="Arial" w:cs="Arial"/>
          <w:spacing w:val="-1"/>
          <w:szCs w:val="20"/>
        </w:rPr>
        <w:t>Failure</w:t>
      </w:r>
      <w:r w:rsidRPr="00713C3F">
        <w:rPr>
          <w:rFonts w:eastAsia="Arial" w:cs="Arial"/>
          <w:spacing w:val="-8"/>
          <w:szCs w:val="20"/>
        </w:rPr>
        <w:t xml:space="preserve"> </w:t>
      </w:r>
      <w:r w:rsidRPr="00713C3F">
        <w:rPr>
          <w:rFonts w:eastAsia="Arial" w:cs="Arial"/>
          <w:szCs w:val="20"/>
        </w:rPr>
        <w:t>to</w:t>
      </w:r>
      <w:r w:rsidRPr="00713C3F">
        <w:rPr>
          <w:rFonts w:eastAsia="Arial" w:cs="Arial"/>
          <w:spacing w:val="-8"/>
          <w:szCs w:val="20"/>
        </w:rPr>
        <w:t xml:space="preserve"> </w:t>
      </w:r>
      <w:r w:rsidRPr="00713C3F">
        <w:rPr>
          <w:rFonts w:eastAsia="Arial" w:cs="Arial"/>
          <w:spacing w:val="-1"/>
          <w:szCs w:val="20"/>
        </w:rPr>
        <w:t>comply</w:t>
      </w:r>
      <w:r w:rsidRPr="00713C3F">
        <w:rPr>
          <w:rFonts w:eastAsia="Arial" w:cs="Arial"/>
          <w:spacing w:val="-9"/>
          <w:szCs w:val="20"/>
        </w:rPr>
        <w:t xml:space="preserve"> </w:t>
      </w:r>
      <w:r w:rsidRPr="00713C3F">
        <w:rPr>
          <w:rFonts w:eastAsia="Arial" w:cs="Arial"/>
          <w:szCs w:val="20"/>
        </w:rPr>
        <w:t>shall</w:t>
      </w:r>
      <w:r w:rsidRPr="00713C3F">
        <w:rPr>
          <w:rFonts w:eastAsia="Arial" w:cs="Arial"/>
          <w:spacing w:val="-7"/>
          <w:szCs w:val="20"/>
        </w:rPr>
        <w:t xml:space="preserve"> </w:t>
      </w:r>
      <w:r w:rsidRPr="00713C3F">
        <w:rPr>
          <w:rFonts w:eastAsia="Arial" w:cs="Arial"/>
          <w:spacing w:val="-1"/>
          <w:szCs w:val="20"/>
        </w:rPr>
        <w:t>be</w:t>
      </w:r>
      <w:r w:rsidRPr="00713C3F">
        <w:rPr>
          <w:rFonts w:eastAsia="Arial" w:cs="Arial"/>
          <w:spacing w:val="-8"/>
          <w:szCs w:val="20"/>
        </w:rPr>
        <w:t xml:space="preserve"> </w:t>
      </w:r>
      <w:r w:rsidRPr="00713C3F">
        <w:rPr>
          <w:rFonts w:eastAsia="Arial" w:cs="Arial"/>
          <w:spacing w:val="-1"/>
          <w:szCs w:val="20"/>
        </w:rPr>
        <w:t>deemed</w:t>
      </w:r>
      <w:r w:rsidRPr="00713C3F">
        <w:rPr>
          <w:rFonts w:eastAsia="Arial" w:cs="Arial"/>
          <w:spacing w:val="-8"/>
          <w:szCs w:val="20"/>
        </w:rPr>
        <w:t xml:space="preserve"> </w:t>
      </w:r>
      <w:r w:rsidRPr="00713C3F">
        <w:rPr>
          <w:rFonts w:eastAsia="Arial" w:cs="Arial"/>
          <w:spacing w:val="-1"/>
          <w:szCs w:val="20"/>
        </w:rPr>
        <w:t>unacceptable</w:t>
      </w:r>
      <w:r w:rsidRPr="00713C3F">
        <w:rPr>
          <w:rFonts w:eastAsia="Arial" w:cs="Arial"/>
          <w:spacing w:val="-8"/>
          <w:szCs w:val="20"/>
        </w:rPr>
        <w:t xml:space="preserve"> </w:t>
      </w:r>
      <w:r w:rsidRPr="00713C3F">
        <w:rPr>
          <w:rFonts w:eastAsia="Arial" w:cs="Arial"/>
          <w:spacing w:val="-1"/>
          <w:szCs w:val="20"/>
        </w:rPr>
        <w:t>performance.</w:t>
      </w:r>
    </w:p>
    <w:p w14:paraId="55DEA192" w14:textId="77777777" w:rsidR="0078426D" w:rsidRPr="00713C3F" w:rsidRDefault="0078426D" w:rsidP="00B115F0">
      <w:pPr>
        <w:spacing w:before="11"/>
        <w:rPr>
          <w:rFonts w:eastAsia="Arial" w:cs="Arial"/>
          <w:szCs w:val="20"/>
        </w:rPr>
      </w:pPr>
    </w:p>
    <w:p w14:paraId="58E93C39" w14:textId="77777777" w:rsidR="0078426D" w:rsidRPr="00713C3F" w:rsidRDefault="0078426D" w:rsidP="00B115F0">
      <w:pPr>
        <w:widowControl w:val="0"/>
        <w:numPr>
          <w:ilvl w:val="1"/>
          <w:numId w:val="2"/>
        </w:numPr>
        <w:tabs>
          <w:tab w:val="left" w:pos="1221"/>
        </w:tabs>
        <w:spacing w:after="0" w:line="240" w:lineRule="auto"/>
        <w:ind w:right="134"/>
        <w:rPr>
          <w:rFonts w:eastAsia="Arial" w:cs="Arial"/>
          <w:szCs w:val="20"/>
        </w:rPr>
      </w:pPr>
      <w:r w:rsidRPr="00713C3F">
        <w:rPr>
          <w:rFonts w:eastAsia="Arial" w:cs="Arial"/>
          <w:spacing w:val="-1"/>
          <w:szCs w:val="20"/>
        </w:rPr>
        <w:t xml:space="preserve"> Except</w:t>
      </w:r>
      <w:r w:rsidRPr="00713C3F">
        <w:rPr>
          <w:rFonts w:eastAsia="Arial" w:cs="Arial"/>
          <w:spacing w:val="7"/>
          <w:szCs w:val="20"/>
        </w:rPr>
        <w:t xml:space="preserve"> </w:t>
      </w:r>
      <w:r w:rsidRPr="00713C3F">
        <w:rPr>
          <w:rFonts w:eastAsia="Arial" w:cs="Arial"/>
          <w:spacing w:val="-2"/>
          <w:szCs w:val="20"/>
        </w:rPr>
        <w:t>as</w:t>
      </w:r>
      <w:r w:rsidRPr="00713C3F">
        <w:rPr>
          <w:rFonts w:eastAsia="Arial" w:cs="Arial"/>
          <w:spacing w:val="7"/>
          <w:szCs w:val="20"/>
        </w:rPr>
        <w:t xml:space="preserve"> </w:t>
      </w:r>
      <w:r w:rsidRPr="00713C3F">
        <w:rPr>
          <w:rFonts w:eastAsia="Arial" w:cs="Arial"/>
          <w:spacing w:val="-1"/>
          <w:szCs w:val="20"/>
        </w:rPr>
        <w:t>otherwise</w:t>
      </w:r>
      <w:r w:rsidRPr="00713C3F">
        <w:rPr>
          <w:rFonts w:eastAsia="Arial" w:cs="Arial"/>
          <w:spacing w:val="8"/>
          <w:szCs w:val="20"/>
        </w:rPr>
        <w:t xml:space="preserve"> </w:t>
      </w:r>
      <w:r w:rsidRPr="00713C3F">
        <w:rPr>
          <w:rFonts w:eastAsia="Arial" w:cs="Arial"/>
          <w:spacing w:val="-1"/>
          <w:szCs w:val="20"/>
        </w:rPr>
        <w:t>required</w:t>
      </w:r>
      <w:r w:rsidRPr="00713C3F">
        <w:rPr>
          <w:rFonts w:eastAsia="Arial" w:cs="Arial"/>
          <w:spacing w:val="7"/>
          <w:szCs w:val="20"/>
        </w:rPr>
        <w:t xml:space="preserve"> </w:t>
      </w:r>
      <w:r w:rsidRPr="00713C3F">
        <w:rPr>
          <w:rFonts w:eastAsia="Arial" w:cs="Arial"/>
          <w:spacing w:val="-1"/>
          <w:szCs w:val="20"/>
        </w:rPr>
        <w:t>by</w:t>
      </w:r>
      <w:r w:rsidRPr="00713C3F">
        <w:rPr>
          <w:rFonts w:eastAsia="Arial" w:cs="Arial"/>
          <w:spacing w:val="5"/>
          <w:szCs w:val="20"/>
        </w:rPr>
        <w:t xml:space="preserve"> </w:t>
      </w:r>
      <w:r w:rsidRPr="00713C3F">
        <w:rPr>
          <w:rFonts w:eastAsia="Arial" w:cs="Arial"/>
          <w:spacing w:val="-1"/>
          <w:szCs w:val="20"/>
        </w:rPr>
        <w:t>law,</w:t>
      </w:r>
      <w:r w:rsidRPr="00713C3F">
        <w:rPr>
          <w:rFonts w:eastAsia="Arial" w:cs="Arial"/>
          <w:spacing w:val="8"/>
          <w:szCs w:val="20"/>
        </w:rPr>
        <w:t xml:space="preserve"> </w:t>
      </w:r>
      <w:r w:rsidRPr="00713C3F">
        <w:rPr>
          <w:rFonts w:eastAsia="Arial" w:cs="Arial"/>
          <w:szCs w:val="20"/>
        </w:rPr>
        <w:t>the</w:t>
      </w:r>
      <w:r w:rsidRPr="00713C3F">
        <w:rPr>
          <w:rFonts w:eastAsia="Arial" w:cs="Arial"/>
          <w:spacing w:val="7"/>
          <w:szCs w:val="20"/>
        </w:rPr>
        <w:t xml:space="preserve"> </w:t>
      </w:r>
      <w:r w:rsidRPr="00713C3F">
        <w:rPr>
          <w:rFonts w:eastAsia="Arial" w:cs="Arial"/>
          <w:spacing w:val="-1"/>
          <w:szCs w:val="20"/>
        </w:rPr>
        <w:t>contractor</w:t>
      </w:r>
      <w:r w:rsidRPr="00713C3F">
        <w:rPr>
          <w:rFonts w:eastAsia="Arial" w:cs="Arial"/>
          <w:spacing w:val="7"/>
          <w:szCs w:val="20"/>
        </w:rPr>
        <w:t xml:space="preserve"> </w:t>
      </w:r>
      <w:r w:rsidRPr="00713C3F">
        <w:rPr>
          <w:rFonts w:eastAsia="Arial" w:cs="Arial"/>
          <w:spacing w:val="-1"/>
          <w:szCs w:val="20"/>
        </w:rPr>
        <w:t>agrees</w:t>
      </w:r>
      <w:r w:rsidRPr="00713C3F">
        <w:rPr>
          <w:rFonts w:eastAsia="Arial" w:cs="Arial"/>
          <w:spacing w:val="7"/>
          <w:szCs w:val="20"/>
        </w:rPr>
        <w:t xml:space="preserve"> </w:t>
      </w:r>
      <w:r w:rsidRPr="00713C3F">
        <w:rPr>
          <w:rFonts w:eastAsia="Arial" w:cs="Arial"/>
          <w:szCs w:val="20"/>
        </w:rPr>
        <w:t>to</w:t>
      </w:r>
      <w:r w:rsidRPr="00713C3F">
        <w:rPr>
          <w:rFonts w:eastAsia="Arial" w:cs="Arial"/>
          <w:spacing w:val="6"/>
          <w:szCs w:val="20"/>
        </w:rPr>
        <w:t xml:space="preserve"> </w:t>
      </w:r>
      <w:r w:rsidRPr="00713C3F">
        <w:rPr>
          <w:rFonts w:eastAsia="Arial" w:cs="Arial"/>
          <w:spacing w:val="-1"/>
          <w:szCs w:val="20"/>
        </w:rPr>
        <w:t>hold</w:t>
      </w:r>
      <w:r w:rsidRPr="00713C3F">
        <w:rPr>
          <w:rFonts w:eastAsia="Arial" w:cs="Arial"/>
          <w:spacing w:val="8"/>
          <w:szCs w:val="20"/>
        </w:rPr>
        <w:t xml:space="preserve"> </w:t>
      </w:r>
      <w:r w:rsidRPr="00713C3F">
        <w:rPr>
          <w:rFonts w:eastAsia="Arial" w:cs="Arial"/>
          <w:szCs w:val="20"/>
        </w:rPr>
        <w:t>the</w:t>
      </w:r>
      <w:r w:rsidRPr="00713C3F">
        <w:rPr>
          <w:rFonts w:eastAsia="Arial" w:cs="Arial"/>
          <w:spacing w:val="4"/>
          <w:szCs w:val="20"/>
        </w:rPr>
        <w:t xml:space="preserve"> </w:t>
      </w:r>
      <w:r w:rsidRPr="00713C3F">
        <w:rPr>
          <w:rFonts w:eastAsia="Arial" w:cs="Arial"/>
          <w:spacing w:val="-1"/>
          <w:szCs w:val="20"/>
        </w:rPr>
        <w:t>contracting</w:t>
      </w:r>
      <w:r w:rsidRPr="00713C3F">
        <w:rPr>
          <w:rFonts w:eastAsia="Arial" w:cs="Arial"/>
          <w:spacing w:val="8"/>
          <w:szCs w:val="20"/>
        </w:rPr>
        <w:t xml:space="preserve"> </w:t>
      </w:r>
      <w:r w:rsidRPr="00713C3F">
        <w:rPr>
          <w:rFonts w:eastAsia="Arial" w:cs="Arial"/>
          <w:spacing w:val="-1"/>
          <w:szCs w:val="20"/>
        </w:rPr>
        <w:t>Division/Office</w:t>
      </w:r>
      <w:r w:rsidRPr="00713C3F">
        <w:rPr>
          <w:rFonts w:eastAsia="Arial" w:cs="Arial"/>
          <w:spacing w:val="7"/>
          <w:szCs w:val="20"/>
        </w:rPr>
        <w:t xml:space="preserve"> </w:t>
      </w:r>
      <w:r w:rsidRPr="00713C3F">
        <w:rPr>
          <w:rFonts w:eastAsia="Arial" w:cs="Arial"/>
          <w:spacing w:val="-1"/>
          <w:szCs w:val="20"/>
        </w:rPr>
        <w:t>harmless</w:t>
      </w:r>
      <w:r w:rsidRPr="00713C3F">
        <w:rPr>
          <w:rFonts w:eastAsia="Arial" w:cs="Arial"/>
          <w:spacing w:val="7"/>
          <w:szCs w:val="20"/>
        </w:rPr>
        <w:t xml:space="preserve"> </w:t>
      </w:r>
      <w:r w:rsidRPr="00713C3F">
        <w:rPr>
          <w:rFonts w:eastAsia="Arial" w:cs="Arial"/>
          <w:spacing w:val="-1"/>
          <w:szCs w:val="20"/>
        </w:rPr>
        <w:t>and</w:t>
      </w:r>
      <w:r w:rsidRPr="00713C3F">
        <w:rPr>
          <w:rFonts w:eastAsia="Arial" w:cs="Arial"/>
          <w:spacing w:val="16"/>
          <w:szCs w:val="20"/>
        </w:rPr>
        <w:t xml:space="preserve"> </w:t>
      </w:r>
      <w:r w:rsidRPr="00713C3F">
        <w:rPr>
          <w:rFonts w:eastAsia="Arial" w:cs="Arial"/>
          <w:spacing w:val="-2"/>
          <w:szCs w:val="20"/>
        </w:rPr>
        <w:t>to</w:t>
      </w:r>
      <w:r w:rsidRPr="00713C3F">
        <w:rPr>
          <w:rFonts w:eastAsia="Arial" w:cs="Arial"/>
          <w:spacing w:val="75"/>
          <w:w w:val="99"/>
          <w:szCs w:val="20"/>
        </w:rPr>
        <w:t xml:space="preserve"> </w:t>
      </w:r>
      <w:r w:rsidRPr="00713C3F">
        <w:rPr>
          <w:rFonts w:eastAsia="Arial" w:cs="Arial"/>
          <w:spacing w:val="-1"/>
          <w:szCs w:val="20"/>
        </w:rPr>
        <w:t>indemnify</w:t>
      </w:r>
      <w:r w:rsidRPr="00713C3F">
        <w:rPr>
          <w:rFonts w:eastAsia="Arial" w:cs="Arial"/>
          <w:spacing w:val="26"/>
          <w:szCs w:val="20"/>
        </w:rPr>
        <w:t xml:space="preserve"> </w:t>
      </w:r>
      <w:r w:rsidRPr="00713C3F">
        <w:rPr>
          <w:rFonts w:eastAsia="Arial" w:cs="Arial"/>
          <w:szCs w:val="20"/>
        </w:rPr>
        <w:t>the</w:t>
      </w:r>
      <w:r w:rsidRPr="00713C3F">
        <w:rPr>
          <w:rFonts w:eastAsia="Arial" w:cs="Arial"/>
          <w:spacing w:val="28"/>
          <w:szCs w:val="20"/>
        </w:rPr>
        <w:t xml:space="preserve"> </w:t>
      </w:r>
      <w:r w:rsidRPr="00713C3F">
        <w:rPr>
          <w:rFonts w:eastAsia="Arial" w:cs="Arial"/>
          <w:spacing w:val="-1"/>
          <w:szCs w:val="20"/>
        </w:rPr>
        <w:t>contracting</w:t>
      </w:r>
      <w:r w:rsidRPr="00713C3F">
        <w:rPr>
          <w:rFonts w:eastAsia="Arial" w:cs="Arial"/>
          <w:spacing w:val="28"/>
          <w:szCs w:val="20"/>
        </w:rPr>
        <w:t xml:space="preserve"> </w:t>
      </w:r>
      <w:r w:rsidRPr="00713C3F">
        <w:rPr>
          <w:rFonts w:eastAsia="Arial" w:cs="Arial"/>
          <w:spacing w:val="-1"/>
          <w:szCs w:val="20"/>
        </w:rPr>
        <w:t>Division/Office</w:t>
      </w:r>
      <w:r w:rsidRPr="00713C3F">
        <w:rPr>
          <w:rFonts w:eastAsia="Arial" w:cs="Arial"/>
          <w:spacing w:val="26"/>
          <w:szCs w:val="20"/>
        </w:rPr>
        <w:t xml:space="preserve"> </w:t>
      </w:r>
      <w:r w:rsidRPr="00713C3F">
        <w:rPr>
          <w:rFonts w:eastAsia="Arial" w:cs="Arial"/>
          <w:szCs w:val="20"/>
        </w:rPr>
        <w:t>for</w:t>
      </w:r>
      <w:r w:rsidRPr="00713C3F">
        <w:rPr>
          <w:rFonts w:eastAsia="Arial" w:cs="Arial"/>
          <w:spacing w:val="27"/>
          <w:szCs w:val="20"/>
        </w:rPr>
        <w:t xml:space="preserve"> </w:t>
      </w:r>
      <w:r w:rsidRPr="00713C3F">
        <w:rPr>
          <w:rFonts w:eastAsia="Arial" w:cs="Arial"/>
          <w:spacing w:val="-1"/>
          <w:szCs w:val="20"/>
        </w:rPr>
        <w:t>any</w:t>
      </w:r>
      <w:r w:rsidRPr="00713C3F">
        <w:rPr>
          <w:rFonts w:eastAsia="Arial" w:cs="Arial"/>
          <w:spacing w:val="27"/>
          <w:szCs w:val="20"/>
        </w:rPr>
        <w:t xml:space="preserve"> </w:t>
      </w:r>
      <w:r w:rsidRPr="00713C3F">
        <w:rPr>
          <w:rFonts w:eastAsia="Arial" w:cs="Arial"/>
          <w:spacing w:val="-1"/>
          <w:szCs w:val="20"/>
        </w:rPr>
        <w:t>additional</w:t>
      </w:r>
      <w:r w:rsidRPr="00713C3F">
        <w:rPr>
          <w:rFonts w:eastAsia="Arial" w:cs="Arial"/>
          <w:spacing w:val="28"/>
          <w:szCs w:val="20"/>
        </w:rPr>
        <w:t xml:space="preserve"> </w:t>
      </w:r>
      <w:r w:rsidRPr="00713C3F">
        <w:rPr>
          <w:rFonts w:eastAsia="Arial" w:cs="Arial"/>
          <w:spacing w:val="-1"/>
          <w:szCs w:val="20"/>
        </w:rPr>
        <w:t>costs</w:t>
      </w:r>
      <w:r w:rsidRPr="00713C3F">
        <w:rPr>
          <w:rFonts w:eastAsia="Arial" w:cs="Arial"/>
          <w:spacing w:val="29"/>
          <w:szCs w:val="20"/>
        </w:rPr>
        <w:t xml:space="preserve"> </w:t>
      </w:r>
      <w:r w:rsidRPr="00713C3F">
        <w:rPr>
          <w:rFonts w:eastAsia="Arial" w:cs="Arial"/>
          <w:spacing w:val="-2"/>
          <w:szCs w:val="20"/>
        </w:rPr>
        <w:t>of</w:t>
      </w:r>
      <w:r w:rsidRPr="00713C3F">
        <w:rPr>
          <w:rFonts w:eastAsia="Arial" w:cs="Arial"/>
          <w:spacing w:val="27"/>
          <w:szCs w:val="20"/>
        </w:rPr>
        <w:t xml:space="preserve"> </w:t>
      </w:r>
      <w:r w:rsidRPr="00713C3F">
        <w:rPr>
          <w:rFonts w:eastAsia="Arial" w:cs="Arial"/>
          <w:spacing w:val="-1"/>
          <w:szCs w:val="20"/>
        </w:rPr>
        <w:t>alternatively</w:t>
      </w:r>
      <w:r w:rsidRPr="00713C3F">
        <w:rPr>
          <w:rFonts w:eastAsia="Arial" w:cs="Arial"/>
          <w:spacing w:val="27"/>
          <w:szCs w:val="20"/>
        </w:rPr>
        <w:t xml:space="preserve"> </w:t>
      </w:r>
      <w:r w:rsidRPr="00713C3F">
        <w:rPr>
          <w:rFonts w:eastAsia="Arial" w:cs="Arial"/>
          <w:spacing w:val="-1"/>
          <w:szCs w:val="20"/>
        </w:rPr>
        <w:t>accomplishing</w:t>
      </w:r>
      <w:r w:rsidRPr="00713C3F">
        <w:rPr>
          <w:rFonts w:eastAsia="Arial" w:cs="Arial"/>
          <w:spacing w:val="29"/>
          <w:szCs w:val="20"/>
        </w:rPr>
        <w:t xml:space="preserve"> </w:t>
      </w:r>
      <w:r w:rsidRPr="00713C3F">
        <w:rPr>
          <w:rFonts w:eastAsia="Arial" w:cs="Arial"/>
          <w:szCs w:val="20"/>
        </w:rPr>
        <w:t>the</w:t>
      </w:r>
      <w:r w:rsidRPr="00713C3F">
        <w:rPr>
          <w:rFonts w:eastAsia="Arial" w:cs="Arial"/>
          <w:spacing w:val="25"/>
          <w:szCs w:val="20"/>
        </w:rPr>
        <w:t xml:space="preserve"> </w:t>
      </w:r>
      <w:r w:rsidRPr="00713C3F">
        <w:rPr>
          <w:rFonts w:eastAsia="Arial" w:cs="Arial"/>
          <w:spacing w:val="-1"/>
          <w:szCs w:val="20"/>
        </w:rPr>
        <w:t>goals</w:t>
      </w:r>
      <w:r w:rsidRPr="00713C3F">
        <w:rPr>
          <w:rFonts w:eastAsia="Arial" w:cs="Arial"/>
          <w:spacing w:val="27"/>
          <w:szCs w:val="20"/>
        </w:rPr>
        <w:t xml:space="preserve"> </w:t>
      </w:r>
      <w:r w:rsidRPr="00713C3F">
        <w:rPr>
          <w:rFonts w:eastAsia="Arial" w:cs="Arial"/>
          <w:spacing w:val="-2"/>
          <w:szCs w:val="20"/>
        </w:rPr>
        <w:t>of</w:t>
      </w:r>
      <w:r w:rsidRPr="00713C3F">
        <w:rPr>
          <w:rFonts w:eastAsia="Arial" w:cs="Arial"/>
          <w:spacing w:val="29"/>
          <w:szCs w:val="20"/>
        </w:rPr>
        <w:t xml:space="preserve"> </w:t>
      </w:r>
      <w:r w:rsidRPr="00713C3F">
        <w:rPr>
          <w:rFonts w:eastAsia="Arial" w:cs="Arial"/>
          <w:spacing w:val="-1"/>
          <w:szCs w:val="20"/>
        </w:rPr>
        <w:t>the</w:t>
      </w:r>
      <w:r w:rsidRPr="00713C3F">
        <w:rPr>
          <w:rFonts w:eastAsia="Arial" w:cs="Arial"/>
          <w:spacing w:val="85"/>
          <w:w w:val="99"/>
          <w:szCs w:val="20"/>
        </w:rPr>
        <w:t xml:space="preserve"> </w:t>
      </w:r>
      <w:r w:rsidRPr="00713C3F">
        <w:rPr>
          <w:rFonts w:eastAsia="Arial" w:cs="Arial"/>
          <w:spacing w:val="-1"/>
          <w:szCs w:val="20"/>
        </w:rPr>
        <w:t>contract,</w:t>
      </w:r>
      <w:r w:rsidRPr="00713C3F">
        <w:rPr>
          <w:rFonts w:eastAsia="Arial" w:cs="Arial"/>
          <w:spacing w:val="-6"/>
          <w:szCs w:val="20"/>
        </w:rPr>
        <w:t xml:space="preserve"> </w:t>
      </w:r>
      <w:r w:rsidRPr="00713C3F">
        <w:rPr>
          <w:rFonts w:eastAsia="Arial" w:cs="Arial"/>
          <w:spacing w:val="-1"/>
          <w:szCs w:val="20"/>
        </w:rPr>
        <w:t>as</w:t>
      </w:r>
      <w:r w:rsidRPr="00713C3F">
        <w:rPr>
          <w:rFonts w:eastAsia="Arial" w:cs="Arial"/>
          <w:spacing w:val="-3"/>
          <w:szCs w:val="20"/>
        </w:rPr>
        <w:t xml:space="preserve"> </w:t>
      </w:r>
      <w:r w:rsidRPr="00713C3F">
        <w:rPr>
          <w:rFonts w:eastAsia="Arial" w:cs="Arial"/>
          <w:spacing w:val="-1"/>
          <w:szCs w:val="20"/>
        </w:rPr>
        <w:t>well</w:t>
      </w:r>
      <w:r w:rsidRPr="00713C3F">
        <w:rPr>
          <w:rFonts w:eastAsia="Arial" w:cs="Arial"/>
          <w:spacing w:val="-4"/>
          <w:szCs w:val="20"/>
        </w:rPr>
        <w:t xml:space="preserve"> </w:t>
      </w:r>
      <w:r w:rsidRPr="00713C3F">
        <w:rPr>
          <w:rFonts w:eastAsia="Arial" w:cs="Arial"/>
          <w:spacing w:val="-1"/>
          <w:szCs w:val="20"/>
        </w:rPr>
        <w:t>as</w:t>
      </w:r>
      <w:r w:rsidRPr="00713C3F">
        <w:rPr>
          <w:rFonts w:eastAsia="Arial" w:cs="Arial"/>
          <w:spacing w:val="-4"/>
          <w:szCs w:val="20"/>
        </w:rPr>
        <w:t xml:space="preserve"> </w:t>
      </w:r>
      <w:r w:rsidRPr="00713C3F">
        <w:rPr>
          <w:rFonts w:eastAsia="Arial" w:cs="Arial"/>
          <w:spacing w:val="-1"/>
          <w:szCs w:val="20"/>
        </w:rPr>
        <w:t>any</w:t>
      </w:r>
      <w:r w:rsidRPr="00713C3F">
        <w:rPr>
          <w:rFonts w:eastAsia="Arial" w:cs="Arial"/>
          <w:spacing w:val="-5"/>
          <w:szCs w:val="20"/>
        </w:rPr>
        <w:t xml:space="preserve"> </w:t>
      </w:r>
      <w:r w:rsidRPr="00713C3F">
        <w:rPr>
          <w:rFonts w:eastAsia="Arial" w:cs="Arial"/>
          <w:spacing w:val="-1"/>
          <w:szCs w:val="20"/>
        </w:rPr>
        <w:t>liability,</w:t>
      </w:r>
      <w:r w:rsidRPr="00713C3F">
        <w:rPr>
          <w:rFonts w:eastAsia="Arial" w:cs="Arial"/>
          <w:spacing w:val="-5"/>
          <w:szCs w:val="20"/>
        </w:rPr>
        <w:t xml:space="preserve"> </w:t>
      </w:r>
      <w:r w:rsidRPr="00713C3F">
        <w:rPr>
          <w:rFonts w:eastAsia="Arial" w:cs="Arial"/>
          <w:spacing w:val="-1"/>
          <w:szCs w:val="20"/>
        </w:rPr>
        <w:t>including</w:t>
      </w:r>
      <w:r w:rsidRPr="00713C3F">
        <w:rPr>
          <w:rFonts w:eastAsia="Arial" w:cs="Arial"/>
          <w:spacing w:val="-5"/>
          <w:szCs w:val="20"/>
        </w:rPr>
        <w:t xml:space="preserve"> </w:t>
      </w:r>
      <w:r w:rsidRPr="00713C3F">
        <w:rPr>
          <w:rFonts w:eastAsia="Arial" w:cs="Arial"/>
          <w:spacing w:val="-1"/>
          <w:szCs w:val="20"/>
        </w:rPr>
        <w:t>liability</w:t>
      </w:r>
      <w:r w:rsidRPr="00713C3F">
        <w:rPr>
          <w:rFonts w:eastAsia="Arial" w:cs="Arial"/>
          <w:spacing w:val="-6"/>
          <w:szCs w:val="20"/>
        </w:rPr>
        <w:t xml:space="preserve"> </w:t>
      </w:r>
      <w:r w:rsidRPr="00713C3F">
        <w:rPr>
          <w:rFonts w:eastAsia="Arial" w:cs="Arial"/>
          <w:szCs w:val="20"/>
        </w:rPr>
        <w:t>for</w:t>
      </w:r>
      <w:r w:rsidRPr="00713C3F">
        <w:rPr>
          <w:rFonts w:eastAsia="Arial" w:cs="Arial"/>
          <w:spacing w:val="-5"/>
          <w:szCs w:val="20"/>
        </w:rPr>
        <w:t xml:space="preserve"> </w:t>
      </w:r>
      <w:r w:rsidRPr="00713C3F">
        <w:rPr>
          <w:rFonts w:eastAsia="Arial" w:cs="Arial"/>
          <w:spacing w:val="-1"/>
          <w:szCs w:val="20"/>
        </w:rPr>
        <w:t>costs</w:t>
      </w:r>
      <w:r w:rsidRPr="00713C3F">
        <w:rPr>
          <w:rFonts w:eastAsia="Arial" w:cs="Arial"/>
          <w:spacing w:val="-5"/>
          <w:szCs w:val="20"/>
        </w:rPr>
        <w:t xml:space="preserve"> </w:t>
      </w:r>
      <w:r w:rsidRPr="00713C3F">
        <w:rPr>
          <w:rFonts w:eastAsia="Arial" w:cs="Arial"/>
          <w:spacing w:val="-1"/>
          <w:szCs w:val="20"/>
        </w:rPr>
        <w:t>or</w:t>
      </w:r>
      <w:r w:rsidRPr="00713C3F">
        <w:rPr>
          <w:rFonts w:eastAsia="Arial" w:cs="Arial"/>
          <w:spacing w:val="-5"/>
          <w:szCs w:val="20"/>
        </w:rPr>
        <w:t xml:space="preserve"> </w:t>
      </w:r>
      <w:r w:rsidRPr="00713C3F">
        <w:rPr>
          <w:rFonts w:eastAsia="Arial" w:cs="Arial"/>
          <w:szCs w:val="20"/>
        </w:rPr>
        <w:t>fees,</w:t>
      </w:r>
      <w:r w:rsidRPr="00713C3F">
        <w:rPr>
          <w:rFonts w:eastAsia="Arial" w:cs="Arial"/>
          <w:spacing w:val="-5"/>
          <w:szCs w:val="20"/>
        </w:rPr>
        <w:t xml:space="preserve"> </w:t>
      </w:r>
      <w:r w:rsidRPr="00713C3F">
        <w:rPr>
          <w:rFonts w:eastAsia="Arial" w:cs="Arial"/>
          <w:spacing w:val="-1"/>
          <w:szCs w:val="20"/>
        </w:rPr>
        <w:t>which</w:t>
      </w:r>
      <w:r w:rsidRPr="00713C3F">
        <w:rPr>
          <w:rFonts w:eastAsia="Arial" w:cs="Arial"/>
          <w:spacing w:val="-5"/>
          <w:szCs w:val="20"/>
        </w:rPr>
        <w:t xml:space="preserve"> </w:t>
      </w:r>
      <w:r w:rsidRPr="00713C3F">
        <w:rPr>
          <w:rFonts w:eastAsia="Arial" w:cs="Arial"/>
          <w:szCs w:val="20"/>
        </w:rPr>
        <w:t>the</w:t>
      </w:r>
      <w:r w:rsidRPr="00713C3F">
        <w:rPr>
          <w:rFonts w:eastAsia="Arial" w:cs="Arial"/>
          <w:spacing w:val="-4"/>
          <w:szCs w:val="20"/>
        </w:rPr>
        <w:t xml:space="preserve"> </w:t>
      </w:r>
      <w:r w:rsidRPr="00713C3F">
        <w:rPr>
          <w:rFonts w:eastAsia="Arial" w:cs="Arial"/>
          <w:spacing w:val="-1"/>
          <w:szCs w:val="20"/>
        </w:rPr>
        <w:t>contracting</w:t>
      </w:r>
      <w:r w:rsidRPr="00713C3F">
        <w:rPr>
          <w:rFonts w:eastAsia="Arial" w:cs="Arial"/>
          <w:spacing w:val="-5"/>
          <w:szCs w:val="20"/>
        </w:rPr>
        <w:t xml:space="preserve"> </w:t>
      </w:r>
      <w:r w:rsidRPr="00713C3F">
        <w:rPr>
          <w:rFonts w:eastAsia="Arial" w:cs="Arial"/>
          <w:spacing w:val="-1"/>
          <w:szCs w:val="20"/>
        </w:rPr>
        <w:t>Division/Office</w:t>
      </w:r>
      <w:r w:rsidRPr="00713C3F">
        <w:rPr>
          <w:rFonts w:eastAsia="Arial" w:cs="Arial"/>
          <w:spacing w:val="3"/>
          <w:szCs w:val="20"/>
        </w:rPr>
        <w:t xml:space="preserve"> </w:t>
      </w:r>
      <w:r w:rsidRPr="00713C3F">
        <w:rPr>
          <w:rFonts w:eastAsia="Arial" w:cs="Arial"/>
          <w:spacing w:val="-1"/>
          <w:szCs w:val="20"/>
        </w:rPr>
        <w:t>may</w:t>
      </w:r>
      <w:r w:rsidRPr="00713C3F">
        <w:rPr>
          <w:rFonts w:eastAsia="Arial" w:cs="Arial"/>
          <w:spacing w:val="-4"/>
          <w:szCs w:val="20"/>
        </w:rPr>
        <w:t xml:space="preserve"> </w:t>
      </w:r>
      <w:r w:rsidRPr="00713C3F">
        <w:rPr>
          <w:rFonts w:eastAsia="Arial" w:cs="Arial"/>
          <w:szCs w:val="20"/>
        </w:rPr>
        <w:t>sustain</w:t>
      </w:r>
      <w:r w:rsidRPr="00713C3F">
        <w:rPr>
          <w:rFonts w:eastAsia="Arial" w:cs="Arial"/>
          <w:spacing w:val="111"/>
          <w:w w:val="99"/>
          <w:szCs w:val="20"/>
        </w:rPr>
        <w:t xml:space="preserve"> </w:t>
      </w:r>
      <w:proofErr w:type="gramStart"/>
      <w:r w:rsidRPr="00713C3F">
        <w:rPr>
          <w:rFonts w:eastAsia="Arial" w:cs="Arial"/>
          <w:spacing w:val="-1"/>
          <w:szCs w:val="20"/>
        </w:rPr>
        <w:t>as</w:t>
      </w:r>
      <w:r w:rsidRPr="00713C3F">
        <w:rPr>
          <w:rFonts w:eastAsia="Arial" w:cs="Arial"/>
          <w:spacing w:val="-5"/>
          <w:szCs w:val="20"/>
        </w:rPr>
        <w:t xml:space="preserve"> </w:t>
      </w:r>
      <w:r w:rsidRPr="00713C3F">
        <w:rPr>
          <w:rFonts w:eastAsia="Arial" w:cs="Arial"/>
          <w:szCs w:val="20"/>
        </w:rPr>
        <w:t>a</w:t>
      </w:r>
      <w:r w:rsidRPr="00713C3F">
        <w:rPr>
          <w:rFonts w:eastAsia="Arial" w:cs="Arial"/>
          <w:spacing w:val="-6"/>
          <w:szCs w:val="20"/>
        </w:rPr>
        <w:t xml:space="preserve"> </w:t>
      </w:r>
      <w:r w:rsidRPr="00713C3F">
        <w:rPr>
          <w:rFonts w:eastAsia="Arial" w:cs="Arial"/>
          <w:szCs w:val="20"/>
        </w:rPr>
        <w:t>result</w:t>
      </w:r>
      <w:r w:rsidRPr="00713C3F">
        <w:rPr>
          <w:rFonts w:eastAsia="Arial" w:cs="Arial"/>
          <w:spacing w:val="-5"/>
          <w:szCs w:val="20"/>
        </w:rPr>
        <w:t xml:space="preserve"> </w:t>
      </w:r>
      <w:r w:rsidRPr="00713C3F">
        <w:rPr>
          <w:rFonts w:eastAsia="Arial" w:cs="Arial"/>
          <w:spacing w:val="-2"/>
          <w:szCs w:val="20"/>
        </w:rPr>
        <w:t>of</w:t>
      </w:r>
      <w:proofErr w:type="gramEnd"/>
      <w:r w:rsidRPr="00713C3F">
        <w:rPr>
          <w:rFonts w:eastAsia="Arial" w:cs="Arial"/>
          <w:spacing w:val="-3"/>
          <w:szCs w:val="20"/>
        </w:rPr>
        <w:t xml:space="preserve"> </w:t>
      </w:r>
      <w:r w:rsidRPr="00713C3F">
        <w:rPr>
          <w:rFonts w:eastAsia="Arial" w:cs="Arial"/>
          <w:szCs w:val="20"/>
        </w:rPr>
        <w:t>the</w:t>
      </w:r>
      <w:r w:rsidRPr="00713C3F">
        <w:rPr>
          <w:rFonts w:eastAsia="Arial" w:cs="Arial"/>
          <w:spacing w:val="-5"/>
          <w:szCs w:val="20"/>
        </w:rPr>
        <w:t xml:space="preserve"> </w:t>
      </w:r>
      <w:r w:rsidRPr="00713C3F">
        <w:rPr>
          <w:rFonts w:eastAsia="Arial" w:cs="Arial"/>
          <w:szCs w:val="20"/>
        </w:rPr>
        <w:t>contractor’s</w:t>
      </w:r>
      <w:r w:rsidRPr="00713C3F">
        <w:rPr>
          <w:rFonts w:eastAsia="Arial" w:cs="Arial"/>
          <w:spacing w:val="-7"/>
          <w:szCs w:val="20"/>
        </w:rPr>
        <w:t xml:space="preserve"> </w:t>
      </w:r>
      <w:r w:rsidRPr="00713C3F">
        <w:rPr>
          <w:rFonts w:eastAsia="Arial" w:cs="Arial"/>
          <w:szCs w:val="20"/>
        </w:rPr>
        <w:t>performance</w:t>
      </w:r>
      <w:r w:rsidRPr="00713C3F">
        <w:rPr>
          <w:rFonts w:eastAsia="Arial" w:cs="Arial"/>
          <w:spacing w:val="-6"/>
          <w:szCs w:val="20"/>
        </w:rPr>
        <w:t xml:space="preserve"> </w:t>
      </w:r>
      <w:r w:rsidRPr="00713C3F">
        <w:rPr>
          <w:rFonts w:eastAsia="Arial" w:cs="Arial"/>
          <w:szCs w:val="20"/>
        </w:rPr>
        <w:t>or</w:t>
      </w:r>
      <w:r w:rsidRPr="00713C3F">
        <w:rPr>
          <w:rFonts w:eastAsia="Arial" w:cs="Arial"/>
          <w:spacing w:val="-5"/>
          <w:szCs w:val="20"/>
        </w:rPr>
        <w:t xml:space="preserve"> </w:t>
      </w:r>
      <w:r w:rsidRPr="00713C3F">
        <w:rPr>
          <w:rFonts w:eastAsia="Arial" w:cs="Arial"/>
          <w:szCs w:val="20"/>
        </w:rPr>
        <w:t>lack</w:t>
      </w:r>
      <w:r w:rsidRPr="00713C3F">
        <w:rPr>
          <w:rFonts w:eastAsia="Arial" w:cs="Arial"/>
          <w:spacing w:val="-6"/>
          <w:szCs w:val="20"/>
        </w:rPr>
        <w:t xml:space="preserve"> </w:t>
      </w:r>
      <w:r w:rsidRPr="00713C3F">
        <w:rPr>
          <w:rFonts w:eastAsia="Arial" w:cs="Arial"/>
          <w:szCs w:val="20"/>
        </w:rPr>
        <w:t>of</w:t>
      </w:r>
      <w:r w:rsidRPr="00713C3F">
        <w:rPr>
          <w:rFonts w:eastAsia="Arial" w:cs="Arial"/>
          <w:spacing w:val="-3"/>
          <w:szCs w:val="20"/>
        </w:rPr>
        <w:t xml:space="preserve"> </w:t>
      </w:r>
      <w:r w:rsidRPr="00713C3F">
        <w:rPr>
          <w:rFonts w:eastAsia="Arial" w:cs="Arial"/>
          <w:spacing w:val="-1"/>
          <w:szCs w:val="20"/>
        </w:rPr>
        <w:t>performance.</w:t>
      </w:r>
    </w:p>
    <w:p w14:paraId="06B84861" w14:textId="77777777" w:rsidR="0078426D" w:rsidRPr="00713C3F" w:rsidRDefault="0078426D" w:rsidP="00B115F0">
      <w:pPr>
        <w:spacing w:before="11"/>
        <w:rPr>
          <w:rFonts w:eastAsia="Arial" w:cs="Arial"/>
          <w:szCs w:val="20"/>
        </w:rPr>
      </w:pPr>
    </w:p>
    <w:p w14:paraId="66BD5367" w14:textId="5ACB1F7E" w:rsidR="0078426D" w:rsidRPr="00713C3F" w:rsidRDefault="0078426D" w:rsidP="00B115F0">
      <w:pPr>
        <w:widowControl w:val="0"/>
        <w:numPr>
          <w:ilvl w:val="1"/>
          <w:numId w:val="2"/>
        </w:numPr>
        <w:tabs>
          <w:tab w:val="left" w:pos="1221"/>
        </w:tabs>
        <w:spacing w:before="2" w:after="0" w:line="240" w:lineRule="auto"/>
        <w:rPr>
          <w:rFonts w:eastAsia="Arial" w:cs="Arial"/>
          <w:szCs w:val="20"/>
        </w:rPr>
      </w:pPr>
      <w:r w:rsidRPr="00713C3F">
        <w:rPr>
          <w:rFonts w:cs="Arial"/>
          <w:spacing w:val="-1"/>
          <w:szCs w:val="20"/>
        </w:rPr>
        <w:t xml:space="preserve"> During</w:t>
      </w:r>
      <w:r w:rsidRPr="00713C3F">
        <w:rPr>
          <w:rFonts w:cs="Arial"/>
          <w:spacing w:val="3"/>
          <w:szCs w:val="20"/>
        </w:rPr>
        <w:t xml:space="preserve"> </w:t>
      </w:r>
      <w:r w:rsidRPr="00713C3F">
        <w:rPr>
          <w:rFonts w:cs="Arial"/>
          <w:szCs w:val="20"/>
        </w:rPr>
        <w:t>the</w:t>
      </w:r>
      <w:r w:rsidRPr="00713C3F">
        <w:rPr>
          <w:rFonts w:cs="Arial"/>
          <w:spacing w:val="3"/>
          <w:szCs w:val="20"/>
        </w:rPr>
        <w:t xml:space="preserve"> </w:t>
      </w:r>
      <w:r w:rsidRPr="00713C3F">
        <w:rPr>
          <w:rFonts w:cs="Arial"/>
          <w:szCs w:val="20"/>
        </w:rPr>
        <w:t xml:space="preserve">term </w:t>
      </w:r>
      <w:r w:rsidRPr="00713C3F">
        <w:rPr>
          <w:rFonts w:cs="Arial"/>
          <w:spacing w:val="-1"/>
          <w:szCs w:val="20"/>
        </w:rPr>
        <w:t>of</w:t>
      </w:r>
      <w:r w:rsidRPr="00713C3F">
        <w:rPr>
          <w:rFonts w:cs="Arial"/>
          <w:spacing w:val="5"/>
          <w:szCs w:val="20"/>
        </w:rPr>
        <w:t xml:space="preserve"> </w:t>
      </w:r>
      <w:r w:rsidRPr="00713C3F">
        <w:rPr>
          <w:rFonts w:cs="Arial"/>
          <w:szCs w:val="20"/>
        </w:rPr>
        <w:t>the</w:t>
      </w:r>
      <w:r w:rsidRPr="00713C3F">
        <w:rPr>
          <w:rFonts w:cs="Arial"/>
          <w:spacing w:val="3"/>
          <w:szCs w:val="20"/>
        </w:rPr>
        <w:t xml:space="preserve"> </w:t>
      </w:r>
      <w:r w:rsidRPr="00713C3F">
        <w:rPr>
          <w:rFonts w:cs="Arial"/>
          <w:spacing w:val="-1"/>
          <w:szCs w:val="20"/>
        </w:rPr>
        <w:t>contract,</w:t>
      </w:r>
      <w:r w:rsidRPr="00713C3F">
        <w:rPr>
          <w:rFonts w:cs="Arial"/>
          <w:spacing w:val="3"/>
          <w:szCs w:val="20"/>
        </w:rPr>
        <w:t xml:space="preserve"> </w:t>
      </w:r>
      <w:r w:rsidRPr="00713C3F">
        <w:rPr>
          <w:rFonts w:cs="Arial"/>
          <w:szCs w:val="20"/>
        </w:rPr>
        <w:t>the</w:t>
      </w:r>
      <w:r w:rsidRPr="00713C3F">
        <w:rPr>
          <w:rFonts w:cs="Arial"/>
          <w:spacing w:val="3"/>
          <w:szCs w:val="20"/>
        </w:rPr>
        <w:t xml:space="preserve"> </w:t>
      </w:r>
      <w:r w:rsidRPr="00713C3F">
        <w:rPr>
          <w:rFonts w:cs="Arial"/>
          <w:spacing w:val="-1"/>
          <w:szCs w:val="20"/>
        </w:rPr>
        <w:t>division/office</w:t>
      </w:r>
      <w:r w:rsidRPr="00713C3F">
        <w:rPr>
          <w:rFonts w:cs="Arial"/>
          <w:spacing w:val="4"/>
          <w:szCs w:val="20"/>
        </w:rPr>
        <w:t xml:space="preserve"> </w:t>
      </w:r>
      <w:r w:rsidRPr="00713C3F">
        <w:rPr>
          <w:rFonts w:cs="Arial"/>
          <w:spacing w:val="-1"/>
          <w:szCs w:val="20"/>
        </w:rPr>
        <w:t>will</w:t>
      </w:r>
      <w:r w:rsidRPr="00713C3F">
        <w:rPr>
          <w:rFonts w:cs="Arial"/>
          <w:spacing w:val="2"/>
          <w:szCs w:val="20"/>
        </w:rPr>
        <w:t xml:space="preserve"> </w:t>
      </w:r>
      <w:r w:rsidRPr="00713C3F">
        <w:rPr>
          <w:rFonts w:cs="Arial"/>
          <w:spacing w:val="-1"/>
          <w:szCs w:val="20"/>
        </w:rPr>
        <w:t>complete</w:t>
      </w:r>
      <w:r w:rsidRPr="00713C3F">
        <w:rPr>
          <w:rFonts w:cs="Arial"/>
          <w:spacing w:val="4"/>
          <w:szCs w:val="20"/>
        </w:rPr>
        <w:t xml:space="preserve"> </w:t>
      </w:r>
      <w:r w:rsidRPr="00713C3F">
        <w:rPr>
          <w:rFonts w:cs="Arial"/>
          <w:spacing w:val="-1"/>
          <w:szCs w:val="20"/>
        </w:rPr>
        <w:t>sufficient</w:t>
      </w:r>
      <w:r w:rsidRPr="00713C3F">
        <w:rPr>
          <w:rFonts w:cs="Arial"/>
          <w:spacing w:val="1"/>
          <w:szCs w:val="20"/>
        </w:rPr>
        <w:t xml:space="preserve"> </w:t>
      </w:r>
      <w:r w:rsidRPr="00713C3F">
        <w:rPr>
          <w:rFonts w:cs="Arial"/>
          <w:spacing w:val="-1"/>
          <w:szCs w:val="20"/>
        </w:rPr>
        <w:t>performance</w:t>
      </w:r>
      <w:r w:rsidRPr="00713C3F">
        <w:rPr>
          <w:rFonts w:cs="Arial"/>
          <w:spacing w:val="3"/>
          <w:szCs w:val="20"/>
        </w:rPr>
        <w:t xml:space="preserve"> </w:t>
      </w:r>
      <w:r w:rsidRPr="00713C3F">
        <w:rPr>
          <w:rFonts w:cs="Arial"/>
          <w:spacing w:val="-1"/>
          <w:szCs w:val="20"/>
        </w:rPr>
        <w:t>evaluation(s)</w:t>
      </w:r>
      <w:r w:rsidRPr="00713C3F">
        <w:rPr>
          <w:rFonts w:cs="Arial"/>
          <w:spacing w:val="2"/>
          <w:szCs w:val="20"/>
        </w:rPr>
        <w:t xml:space="preserve"> </w:t>
      </w:r>
      <w:r w:rsidRPr="00713C3F">
        <w:rPr>
          <w:rFonts w:cs="Arial"/>
          <w:szCs w:val="20"/>
        </w:rPr>
        <w:t>to</w:t>
      </w:r>
      <w:r w:rsidRPr="00713C3F">
        <w:rPr>
          <w:rFonts w:cs="Arial"/>
          <w:spacing w:val="3"/>
          <w:szCs w:val="20"/>
        </w:rPr>
        <w:t xml:space="preserve"> </w:t>
      </w:r>
      <w:r w:rsidRPr="00713C3F">
        <w:rPr>
          <w:rFonts w:cs="Arial"/>
          <w:spacing w:val="-1"/>
          <w:szCs w:val="20"/>
        </w:rPr>
        <w:t>determine</w:t>
      </w:r>
      <w:r w:rsidRPr="00713C3F">
        <w:rPr>
          <w:rFonts w:cs="Arial"/>
          <w:spacing w:val="4"/>
          <w:szCs w:val="20"/>
        </w:rPr>
        <w:t xml:space="preserve"> </w:t>
      </w:r>
      <w:r w:rsidRPr="00713C3F">
        <w:rPr>
          <w:rFonts w:cs="Arial"/>
          <w:spacing w:val="-1"/>
          <w:szCs w:val="20"/>
        </w:rPr>
        <w:t xml:space="preserve">if </w:t>
      </w:r>
      <w:r w:rsidRPr="00713C3F">
        <w:rPr>
          <w:rFonts w:eastAsia="Arial" w:cs="Arial"/>
          <w:szCs w:val="20"/>
        </w:rPr>
        <w:t>the</w:t>
      </w:r>
      <w:r w:rsidRPr="00713C3F">
        <w:rPr>
          <w:rFonts w:eastAsia="Arial" w:cs="Arial"/>
          <w:spacing w:val="-10"/>
          <w:szCs w:val="20"/>
        </w:rPr>
        <w:t xml:space="preserve"> </w:t>
      </w:r>
      <w:r w:rsidRPr="00713C3F">
        <w:rPr>
          <w:rFonts w:eastAsia="Arial" w:cs="Arial"/>
          <w:szCs w:val="20"/>
        </w:rPr>
        <w:t>contractor’s</w:t>
      </w:r>
      <w:r w:rsidRPr="00713C3F">
        <w:rPr>
          <w:rFonts w:eastAsia="Arial" w:cs="Arial"/>
          <w:spacing w:val="-9"/>
          <w:szCs w:val="20"/>
        </w:rPr>
        <w:t xml:space="preserve"> </w:t>
      </w:r>
      <w:r w:rsidRPr="00713C3F">
        <w:rPr>
          <w:rFonts w:eastAsia="Arial" w:cs="Arial"/>
          <w:szCs w:val="20"/>
        </w:rPr>
        <w:t>performance</w:t>
      </w:r>
      <w:r w:rsidRPr="00713C3F">
        <w:rPr>
          <w:rFonts w:eastAsia="Arial" w:cs="Arial"/>
          <w:spacing w:val="-9"/>
          <w:szCs w:val="20"/>
        </w:rPr>
        <w:t xml:space="preserve"> </w:t>
      </w:r>
      <w:r w:rsidRPr="00713C3F">
        <w:rPr>
          <w:rFonts w:eastAsia="Arial" w:cs="Arial"/>
          <w:szCs w:val="20"/>
        </w:rPr>
        <w:t>is</w:t>
      </w:r>
      <w:r w:rsidRPr="00713C3F">
        <w:rPr>
          <w:rFonts w:eastAsia="Arial" w:cs="Arial"/>
          <w:spacing w:val="-9"/>
          <w:szCs w:val="20"/>
        </w:rPr>
        <w:t xml:space="preserve"> </w:t>
      </w:r>
      <w:r w:rsidRPr="00713C3F">
        <w:rPr>
          <w:rFonts w:eastAsia="Arial" w:cs="Arial"/>
          <w:szCs w:val="20"/>
        </w:rPr>
        <w:t>acceptable.</w:t>
      </w:r>
      <w:r w:rsidR="00B52555" w:rsidRPr="00713C3F">
        <w:rPr>
          <w:rFonts w:eastAsia="Arial" w:cs="Arial"/>
        </w:rPr>
        <w:t xml:space="preserve"> The damages set forth below are not exclusive and shall in no way exclude or limit any remedies available at law or in equity.</w:t>
      </w:r>
    </w:p>
    <w:p w14:paraId="08359008" w14:textId="77777777" w:rsidR="0078426D" w:rsidRPr="00713C3F" w:rsidRDefault="0078426D" w:rsidP="00B115F0">
      <w:pPr>
        <w:ind w:left="720"/>
        <w:contextualSpacing/>
        <w:rPr>
          <w:rFonts w:eastAsia="Arial" w:cs="Arial"/>
          <w:szCs w:val="20"/>
        </w:rPr>
      </w:pPr>
    </w:p>
    <w:p w14:paraId="09E32ED1" w14:textId="77777777" w:rsidR="0078426D" w:rsidRPr="00713C3F" w:rsidRDefault="0078426D" w:rsidP="00B115F0">
      <w:pPr>
        <w:ind w:left="720"/>
        <w:contextualSpacing/>
        <w:rPr>
          <w:rFonts w:eastAsia="Arial" w:cs="Arial"/>
          <w:szCs w:val="20"/>
        </w:rPr>
      </w:pPr>
    </w:p>
    <w:p w14:paraId="6B87CC55" w14:textId="5DBBCAC5" w:rsidR="0078426D" w:rsidRPr="00713C3F" w:rsidRDefault="0078426D" w:rsidP="00B115F0">
      <w:pPr>
        <w:numPr>
          <w:ilvl w:val="1"/>
          <w:numId w:val="2"/>
        </w:numPr>
        <w:autoSpaceDE w:val="0"/>
        <w:autoSpaceDN w:val="0"/>
        <w:adjustRightInd w:val="0"/>
        <w:spacing w:after="0" w:line="240" w:lineRule="auto"/>
        <w:contextualSpacing/>
        <w:rPr>
          <w:rFonts w:cs="Arial"/>
          <w:iCs/>
          <w:color w:val="000000"/>
          <w:szCs w:val="20"/>
        </w:rPr>
      </w:pPr>
      <w:r w:rsidRPr="00713C3F">
        <w:rPr>
          <w:rFonts w:cs="Arial"/>
          <w:iCs/>
          <w:color w:val="000000"/>
          <w:szCs w:val="20"/>
        </w:rPr>
        <w:t xml:space="preserve">The State </w:t>
      </w:r>
      <w:r w:rsidRPr="00713C3F">
        <w:rPr>
          <w:rFonts w:cs="Arial"/>
          <w:b/>
          <w:bCs/>
          <w:iCs/>
          <w:color w:val="000000"/>
          <w:szCs w:val="20"/>
        </w:rPr>
        <w:t xml:space="preserve">shall </w:t>
      </w:r>
      <w:r w:rsidRPr="00713C3F">
        <w:rPr>
          <w:rFonts w:cs="Arial"/>
          <w:iCs/>
          <w:color w:val="000000"/>
          <w:szCs w:val="20"/>
        </w:rPr>
        <w:t xml:space="preserve">have the right to modify, add, or delete Performance Standards throughout   the term of the contract, should the State determine it is in its best interest to do so. Any   changes or additions to performance standards will be made in good faith following     acceptable industry </w:t>
      </w:r>
      <w:proofErr w:type="spellStart"/>
      <w:proofErr w:type="gramStart"/>
      <w:r w:rsidRPr="00713C3F">
        <w:rPr>
          <w:rFonts w:cs="Arial"/>
          <w:iCs/>
          <w:color w:val="000000"/>
          <w:szCs w:val="20"/>
        </w:rPr>
        <w:t>standards,and</w:t>
      </w:r>
      <w:proofErr w:type="spellEnd"/>
      <w:proofErr w:type="gramEnd"/>
      <w:r w:rsidRPr="00713C3F">
        <w:rPr>
          <w:rFonts w:cs="Arial"/>
          <w:iCs/>
          <w:color w:val="000000"/>
          <w:szCs w:val="20"/>
        </w:rPr>
        <w:t xml:space="preserve"> may include the input of the vendor so as to establish standards that are reasonably achievable</w:t>
      </w:r>
      <w:r w:rsidR="00C91A02" w:rsidRPr="00713C3F">
        <w:rPr>
          <w:rFonts w:cs="Arial"/>
          <w:iCs/>
          <w:color w:val="000000"/>
          <w:szCs w:val="20"/>
        </w:rPr>
        <w:t>.</w:t>
      </w:r>
      <w:r w:rsidRPr="00713C3F">
        <w:rPr>
          <w:rFonts w:cs="Arial"/>
          <w:iCs/>
          <w:color w:val="000000"/>
          <w:szCs w:val="20"/>
        </w:rPr>
        <w:t xml:space="preserve">  </w:t>
      </w:r>
    </w:p>
    <w:p w14:paraId="53B6D2DC" w14:textId="77777777" w:rsidR="0078426D" w:rsidRPr="00713C3F" w:rsidRDefault="0078426D" w:rsidP="00B115F0">
      <w:pPr>
        <w:ind w:left="720"/>
        <w:contextualSpacing/>
        <w:rPr>
          <w:rFonts w:cs="Arial"/>
          <w:iCs/>
          <w:color w:val="000000"/>
          <w:szCs w:val="20"/>
        </w:rPr>
      </w:pPr>
    </w:p>
    <w:p w14:paraId="27C43709" w14:textId="77777777" w:rsidR="0078426D" w:rsidRPr="00713C3F" w:rsidRDefault="0078426D" w:rsidP="00B115F0">
      <w:pPr>
        <w:widowControl w:val="0"/>
        <w:numPr>
          <w:ilvl w:val="0"/>
          <w:numId w:val="3"/>
        </w:numPr>
        <w:tabs>
          <w:tab w:val="left" w:pos="1221"/>
        </w:tabs>
        <w:spacing w:after="0" w:line="240" w:lineRule="auto"/>
        <w:rPr>
          <w:rFonts w:eastAsia="Arial" w:cs="Arial"/>
          <w:szCs w:val="20"/>
        </w:rPr>
      </w:pPr>
      <w:r w:rsidRPr="00713C3F">
        <w:rPr>
          <w:rFonts w:cs="Arial"/>
          <w:iCs/>
          <w:color w:val="000000"/>
          <w:szCs w:val="20"/>
        </w:rPr>
        <w:t>T</w:t>
      </w:r>
      <w:r w:rsidRPr="00713C3F">
        <w:rPr>
          <w:rFonts w:cs="Arial"/>
          <w:spacing w:val="-1"/>
          <w:szCs w:val="20"/>
        </w:rPr>
        <w:t>he</w:t>
      </w:r>
      <w:r w:rsidRPr="00713C3F">
        <w:rPr>
          <w:rFonts w:cs="Arial"/>
          <w:spacing w:val="-7"/>
          <w:szCs w:val="20"/>
        </w:rPr>
        <w:t xml:space="preserve"> </w:t>
      </w:r>
      <w:r w:rsidRPr="00713C3F">
        <w:rPr>
          <w:rFonts w:cs="Arial"/>
          <w:spacing w:val="-1"/>
          <w:szCs w:val="20"/>
        </w:rPr>
        <w:t>contract</w:t>
      </w:r>
      <w:r w:rsidRPr="00713C3F">
        <w:rPr>
          <w:rFonts w:cs="Arial"/>
          <w:spacing w:val="-7"/>
          <w:szCs w:val="20"/>
        </w:rPr>
        <w:t xml:space="preserve"> </w:t>
      </w:r>
      <w:r w:rsidRPr="00713C3F">
        <w:rPr>
          <w:rFonts w:cs="Arial"/>
          <w:spacing w:val="-1"/>
          <w:szCs w:val="20"/>
        </w:rPr>
        <w:t>program</w:t>
      </w:r>
      <w:r w:rsidRPr="00713C3F">
        <w:rPr>
          <w:rFonts w:cs="Arial"/>
          <w:spacing w:val="-8"/>
          <w:szCs w:val="20"/>
        </w:rPr>
        <w:t xml:space="preserve"> </w:t>
      </w:r>
      <w:r w:rsidRPr="00713C3F">
        <w:rPr>
          <w:rFonts w:cs="Arial"/>
          <w:spacing w:val="-1"/>
          <w:szCs w:val="20"/>
        </w:rPr>
        <w:t>deliverables</w:t>
      </w:r>
      <w:r w:rsidRPr="00713C3F">
        <w:rPr>
          <w:rFonts w:cs="Arial"/>
          <w:spacing w:val="-5"/>
          <w:szCs w:val="20"/>
        </w:rPr>
        <w:t xml:space="preserve"> </w:t>
      </w:r>
      <w:r w:rsidRPr="00713C3F">
        <w:rPr>
          <w:rFonts w:cs="Arial"/>
          <w:spacing w:val="-1"/>
          <w:szCs w:val="20"/>
        </w:rPr>
        <w:t>and</w:t>
      </w:r>
      <w:r w:rsidRPr="00713C3F">
        <w:rPr>
          <w:rFonts w:cs="Arial"/>
          <w:spacing w:val="-6"/>
          <w:szCs w:val="20"/>
        </w:rPr>
        <w:t xml:space="preserve"> </w:t>
      </w:r>
      <w:r w:rsidRPr="00713C3F">
        <w:rPr>
          <w:rFonts w:cs="Arial"/>
          <w:spacing w:val="-1"/>
          <w:szCs w:val="20"/>
        </w:rPr>
        <w:t>performance</w:t>
      </w:r>
      <w:r w:rsidRPr="00713C3F">
        <w:rPr>
          <w:rFonts w:cs="Arial"/>
          <w:spacing w:val="-7"/>
          <w:szCs w:val="20"/>
        </w:rPr>
        <w:t xml:space="preserve"> </w:t>
      </w:r>
      <w:r w:rsidRPr="00713C3F">
        <w:rPr>
          <w:rFonts w:cs="Arial"/>
          <w:spacing w:val="-1"/>
          <w:szCs w:val="20"/>
        </w:rPr>
        <w:t>indicators</w:t>
      </w:r>
      <w:r w:rsidRPr="00713C3F">
        <w:rPr>
          <w:rFonts w:cs="Arial"/>
          <w:spacing w:val="-6"/>
          <w:szCs w:val="20"/>
        </w:rPr>
        <w:t xml:space="preserve"> </w:t>
      </w:r>
      <w:r w:rsidRPr="00713C3F">
        <w:rPr>
          <w:rFonts w:cs="Arial"/>
          <w:szCs w:val="20"/>
        </w:rPr>
        <w:t>to</w:t>
      </w:r>
      <w:r w:rsidRPr="00713C3F">
        <w:rPr>
          <w:rFonts w:cs="Arial"/>
          <w:spacing w:val="-7"/>
          <w:szCs w:val="20"/>
        </w:rPr>
        <w:t xml:space="preserve"> </w:t>
      </w:r>
      <w:r w:rsidRPr="00713C3F">
        <w:rPr>
          <w:rFonts w:cs="Arial"/>
          <w:szCs w:val="20"/>
        </w:rPr>
        <w:t>be</w:t>
      </w:r>
      <w:r w:rsidRPr="00713C3F">
        <w:rPr>
          <w:rFonts w:cs="Arial"/>
          <w:spacing w:val="-7"/>
          <w:szCs w:val="20"/>
        </w:rPr>
        <w:t xml:space="preserve"> </w:t>
      </w:r>
      <w:r w:rsidRPr="00713C3F">
        <w:rPr>
          <w:rFonts w:cs="Arial"/>
          <w:spacing w:val="-1"/>
          <w:szCs w:val="20"/>
        </w:rPr>
        <w:t>performed</w:t>
      </w:r>
      <w:r w:rsidRPr="00713C3F">
        <w:rPr>
          <w:rFonts w:cs="Arial"/>
          <w:spacing w:val="-7"/>
          <w:szCs w:val="20"/>
        </w:rPr>
        <w:t xml:space="preserve"> </w:t>
      </w:r>
      <w:r w:rsidRPr="00713C3F">
        <w:rPr>
          <w:rFonts w:cs="Arial"/>
          <w:spacing w:val="1"/>
          <w:szCs w:val="20"/>
        </w:rPr>
        <w:t>by</w:t>
      </w:r>
      <w:r w:rsidRPr="00713C3F">
        <w:rPr>
          <w:rFonts w:cs="Arial"/>
          <w:spacing w:val="-8"/>
          <w:szCs w:val="20"/>
        </w:rPr>
        <w:t xml:space="preserve"> </w:t>
      </w:r>
      <w:r w:rsidRPr="00713C3F">
        <w:rPr>
          <w:rFonts w:cs="Arial"/>
          <w:szCs w:val="20"/>
        </w:rPr>
        <w:t>the</w:t>
      </w:r>
      <w:r w:rsidRPr="00713C3F">
        <w:rPr>
          <w:rFonts w:cs="Arial"/>
          <w:spacing w:val="-4"/>
          <w:szCs w:val="20"/>
        </w:rPr>
        <w:t xml:space="preserve"> </w:t>
      </w:r>
      <w:r w:rsidRPr="00713C3F">
        <w:rPr>
          <w:rFonts w:cs="Arial"/>
          <w:spacing w:val="-1"/>
          <w:szCs w:val="20"/>
        </w:rPr>
        <w:t>contractor</w:t>
      </w:r>
      <w:r w:rsidRPr="00713C3F">
        <w:rPr>
          <w:rFonts w:cs="Arial"/>
          <w:spacing w:val="-7"/>
          <w:szCs w:val="20"/>
        </w:rPr>
        <w:t xml:space="preserve"> </w:t>
      </w:r>
      <w:r w:rsidRPr="00713C3F">
        <w:rPr>
          <w:rFonts w:cs="Arial"/>
          <w:spacing w:val="-1"/>
          <w:szCs w:val="20"/>
        </w:rPr>
        <w:t>are:</w:t>
      </w:r>
    </w:p>
    <w:p w14:paraId="2D802A70" w14:textId="77777777" w:rsidR="0078426D" w:rsidRPr="00713C3F" w:rsidRDefault="0078426D"/>
    <w:p w14:paraId="28E8E02F" w14:textId="77777777" w:rsidR="0078426D" w:rsidRPr="00713C3F" w:rsidRDefault="0078426D">
      <w:r w:rsidRPr="00713C3F">
        <w:br w:type="page"/>
      </w:r>
    </w:p>
    <w:tbl>
      <w:tblPr>
        <w:tblStyle w:val="TableGrid"/>
        <w:tblW w:w="9355" w:type="dxa"/>
        <w:tblLayout w:type="fixed"/>
        <w:tblLook w:val="04A0" w:firstRow="1" w:lastRow="0" w:firstColumn="1" w:lastColumn="0" w:noHBand="0" w:noVBand="1"/>
      </w:tblPr>
      <w:tblGrid>
        <w:gridCol w:w="4405"/>
        <w:gridCol w:w="2340"/>
        <w:gridCol w:w="2610"/>
      </w:tblGrid>
      <w:tr w:rsidR="008C27C6" w:rsidRPr="00713C3F" w14:paraId="36586683" w14:textId="77777777" w:rsidTr="314EE709">
        <w:trPr>
          <w:tblHeader/>
        </w:trPr>
        <w:tc>
          <w:tcPr>
            <w:tcW w:w="4405" w:type="dxa"/>
            <w:shd w:val="clear" w:color="auto" w:fill="EEECE1" w:themeFill="background2"/>
          </w:tcPr>
          <w:p w14:paraId="08ED2838" w14:textId="77777777" w:rsidR="00B87ED6" w:rsidRPr="00713C3F" w:rsidRDefault="00B87ED6">
            <w:pPr>
              <w:rPr>
                <w:rFonts w:cs="Arial"/>
                <w:b/>
                <w:szCs w:val="20"/>
              </w:rPr>
            </w:pPr>
            <w:r w:rsidRPr="00713C3F">
              <w:rPr>
                <w:rFonts w:cs="Arial"/>
                <w:b/>
                <w:szCs w:val="20"/>
              </w:rPr>
              <w:lastRenderedPageBreak/>
              <w:t>Service Criteria</w:t>
            </w:r>
            <w:r w:rsidRPr="00713C3F">
              <w:rPr>
                <w:rStyle w:val="EndnoteReference"/>
                <w:rFonts w:cs="Arial"/>
                <w:b/>
                <w:szCs w:val="20"/>
              </w:rPr>
              <w:endnoteReference w:id="2"/>
            </w:r>
          </w:p>
        </w:tc>
        <w:tc>
          <w:tcPr>
            <w:tcW w:w="2340" w:type="dxa"/>
            <w:shd w:val="clear" w:color="auto" w:fill="EEECE1" w:themeFill="background2"/>
          </w:tcPr>
          <w:p w14:paraId="0D2CA837" w14:textId="77777777" w:rsidR="00B87ED6" w:rsidRPr="00713C3F" w:rsidRDefault="00B87ED6">
            <w:pPr>
              <w:rPr>
                <w:rFonts w:cs="Arial"/>
                <w:b/>
                <w:szCs w:val="20"/>
              </w:rPr>
            </w:pPr>
            <w:r w:rsidRPr="00713C3F">
              <w:rPr>
                <w:rFonts w:cs="Arial"/>
                <w:b/>
                <w:szCs w:val="20"/>
              </w:rPr>
              <w:t>Acceptable Performance</w:t>
            </w:r>
          </w:p>
        </w:tc>
        <w:tc>
          <w:tcPr>
            <w:tcW w:w="2610" w:type="dxa"/>
            <w:shd w:val="clear" w:color="auto" w:fill="EEECE1" w:themeFill="background2"/>
          </w:tcPr>
          <w:p w14:paraId="053DFE7B" w14:textId="77777777" w:rsidR="00B87ED6" w:rsidRPr="00713C3F" w:rsidRDefault="00B87ED6">
            <w:pPr>
              <w:rPr>
                <w:rFonts w:cs="Arial"/>
                <w:b/>
                <w:szCs w:val="20"/>
              </w:rPr>
            </w:pPr>
            <w:r w:rsidRPr="00713C3F">
              <w:rPr>
                <w:rFonts w:cs="Arial"/>
                <w:b/>
                <w:szCs w:val="20"/>
              </w:rPr>
              <w:t>Damages for Insufficient Performance</w:t>
            </w:r>
            <w:r w:rsidRPr="00713C3F">
              <w:rPr>
                <w:rStyle w:val="EndnoteReference"/>
                <w:rFonts w:cs="Arial"/>
                <w:b/>
                <w:szCs w:val="20"/>
              </w:rPr>
              <w:endnoteReference w:id="3"/>
            </w:r>
          </w:p>
        </w:tc>
      </w:tr>
      <w:tr w:rsidR="00952F02" w:rsidRPr="00713C3F" w14:paraId="06116BDD" w14:textId="77777777" w:rsidTr="002037F6">
        <w:trPr>
          <w:trHeight w:val="260"/>
        </w:trPr>
        <w:tc>
          <w:tcPr>
            <w:tcW w:w="9355" w:type="dxa"/>
            <w:gridSpan w:val="3"/>
            <w:shd w:val="clear" w:color="auto" w:fill="EEECE1" w:themeFill="background2"/>
          </w:tcPr>
          <w:p w14:paraId="2CAD0E7C" w14:textId="10E03CEA" w:rsidR="00952F02" w:rsidRPr="00713C3F" w:rsidRDefault="02384AE9" w:rsidP="5A355BA1">
            <w:pPr>
              <w:pStyle w:val="TableParagraph"/>
              <w:ind w:right="136"/>
              <w:jc w:val="center"/>
              <w:rPr>
                <w:szCs w:val="20"/>
              </w:rPr>
            </w:pPr>
            <w:r w:rsidRPr="00713C3F">
              <w:t>Applicable to both CRT and SRP</w:t>
            </w:r>
          </w:p>
        </w:tc>
      </w:tr>
      <w:tr w:rsidR="00952F02" w:rsidRPr="00713C3F" w14:paraId="01866930" w14:textId="77777777" w:rsidTr="314EE709">
        <w:trPr>
          <w:trHeight w:val="260"/>
        </w:trPr>
        <w:tc>
          <w:tcPr>
            <w:tcW w:w="4405" w:type="dxa"/>
          </w:tcPr>
          <w:p w14:paraId="525DE1B0" w14:textId="2132F567" w:rsidR="00583009" w:rsidRPr="00713C3F" w:rsidRDefault="00346EB1" w:rsidP="002F1D64">
            <w:pPr>
              <w:pStyle w:val="CommentText"/>
              <w:rPr>
                <w:color w:val="000000" w:themeColor="text1"/>
              </w:rPr>
            </w:pPr>
            <w:r w:rsidRPr="00713C3F">
              <w:rPr>
                <w:color w:val="000000" w:themeColor="text1"/>
              </w:rPr>
              <w:t>Facilities</w:t>
            </w:r>
          </w:p>
          <w:p w14:paraId="223BF7DC" w14:textId="5BBBE570" w:rsidR="002F1D64" w:rsidRPr="00713C3F" w:rsidRDefault="002F1D64" w:rsidP="002F1D64">
            <w:pPr>
              <w:pStyle w:val="CommentText"/>
            </w:pPr>
            <w:r w:rsidRPr="00713C3F">
              <w:t xml:space="preserve">All facilities </w:t>
            </w:r>
            <w:r w:rsidRPr="00713C3F">
              <w:rPr>
                <w:b/>
                <w:bCs/>
              </w:rPr>
              <w:t>must</w:t>
            </w:r>
            <w:r w:rsidRPr="00713C3F">
              <w:t xml:space="preserve"> be certified by Joint Commission on Accreditation of Healthcare Organization (JCAHO), or Commission on Accreditation of Rehabilitation Facilities (CARF), now known as Rehabilitation Accreditation Commission, or the Council on Accreditation (COA). </w:t>
            </w:r>
            <w:r w:rsidR="009A4DBC" w:rsidRPr="00713C3F">
              <w:t>Certification must be maintained throughout the duration of the contract.</w:t>
            </w:r>
            <w:r w:rsidRPr="00713C3F">
              <w:t xml:space="preserve">  </w:t>
            </w:r>
          </w:p>
          <w:p w14:paraId="71A0838B" w14:textId="77777777" w:rsidR="002F1D64" w:rsidRPr="00713C3F" w:rsidRDefault="002F1D64" w:rsidP="002F1D64">
            <w:pPr>
              <w:pStyle w:val="CommentText"/>
            </w:pPr>
            <w:r w:rsidRPr="00713C3F">
              <w:t xml:space="preserve"> </w:t>
            </w:r>
          </w:p>
          <w:p w14:paraId="21B21F54" w14:textId="660D9D5E" w:rsidR="00952F02" w:rsidRPr="00713C3F" w:rsidRDefault="002F1D64" w:rsidP="00583009">
            <w:pPr>
              <w:pStyle w:val="CommentText"/>
              <w:rPr>
                <w:color w:val="000000" w:themeColor="text1"/>
              </w:rPr>
            </w:pPr>
            <w:r w:rsidRPr="00713C3F">
              <w:t xml:space="preserve">Contractors </w:t>
            </w:r>
            <w:r w:rsidRPr="00713C3F">
              <w:rPr>
                <w:b/>
                <w:bCs/>
              </w:rPr>
              <w:t xml:space="preserve">must </w:t>
            </w:r>
            <w:r w:rsidRPr="00713C3F">
              <w:t>be currently enrolled as a Medicaid Provider</w:t>
            </w:r>
            <w:r w:rsidR="009A4DBC" w:rsidRPr="00713C3F">
              <w:t xml:space="preserve"> and must maintain enrollment throughout the duration of the contract. </w:t>
            </w:r>
          </w:p>
        </w:tc>
        <w:tc>
          <w:tcPr>
            <w:tcW w:w="2340" w:type="dxa"/>
          </w:tcPr>
          <w:p w14:paraId="496895FC" w14:textId="3598D464" w:rsidR="00952F02" w:rsidRPr="00713C3F" w:rsidRDefault="00952F02" w:rsidP="00952F02">
            <w:pPr>
              <w:pStyle w:val="TableParagraph"/>
              <w:spacing w:line="242" w:lineRule="auto"/>
              <w:ind w:left="108" w:right="305"/>
            </w:pPr>
            <w:r w:rsidRPr="00713C3F">
              <w:t>Acceptable performance is defined as one hundred percent (100%) compliance with all service criteria and standards for acceptable performance throughout the contract term as determined by DHS.</w:t>
            </w:r>
          </w:p>
        </w:tc>
        <w:tc>
          <w:tcPr>
            <w:tcW w:w="2610" w:type="dxa"/>
          </w:tcPr>
          <w:p w14:paraId="345A0F38" w14:textId="71BFAAD8" w:rsidR="00952F02" w:rsidRPr="00713C3F" w:rsidRDefault="00952F02" w:rsidP="00952F02">
            <w:pPr>
              <w:pStyle w:val="TableParagraph"/>
              <w:ind w:left="107" w:right="150"/>
            </w:pPr>
            <w:r w:rsidRPr="00713C3F">
              <w:t>1st Incident: A Corrective Action Plan (CAP) acceptable to DHS shall be due to DHS within ten (10) business days of the request.</w:t>
            </w:r>
          </w:p>
          <w:p w14:paraId="7E0695AE" w14:textId="77777777" w:rsidR="00952F02" w:rsidRPr="00713C3F" w:rsidRDefault="00952F02" w:rsidP="00952F02">
            <w:pPr>
              <w:pStyle w:val="TableParagraph"/>
              <w:spacing w:before="7"/>
              <w:ind w:left="107"/>
              <w:rPr>
                <w:szCs w:val="20"/>
              </w:rPr>
            </w:pPr>
          </w:p>
          <w:p w14:paraId="5DA93935" w14:textId="77777777" w:rsidR="00952F02" w:rsidRPr="00713C3F" w:rsidRDefault="00952F02" w:rsidP="00952F02">
            <w:pPr>
              <w:pStyle w:val="TableParagraph"/>
              <w:ind w:left="107" w:right="150"/>
              <w:rPr>
                <w:szCs w:val="20"/>
              </w:rPr>
            </w:pPr>
            <w:r w:rsidRPr="00713C3F">
              <w:rPr>
                <w:szCs w:val="20"/>
              </w:rPr>
              <w:t>2nd incident: A ten percent (10%) penalty will be assessed in the following months’ payment to the provider for each thirty (30) day period the Vendor is not in full compliance with all requirements of the contract. The ten percent (10%) penalty will be calculated from the total payment for the identified month in which the deficiency took place.</w:t>
            </w:r>
          </w:p>
          <w:p w14:paraId="40048FFA" w14:textId="77777777" w:rsidR="00952F02" w:rsidRPr="00713C3F" w:rsidRDefault="00952F02" w:rsidP="00952F02">
            <w:pPr>
              <w:pStyle w:val="TableParagraph"/>
              <w:ind w:left="107"/>
              <w:rPr>
                <w:szCs w:val="20"/>
              </w:rPr>
            </w:pPr>
          </w:p>
          <w:p w14:paraId="4C4EAE6D" w14:textId="6D7E06B5" w:rsidR="00952F02" w:rsidRPr="00713C3F" w:rsidRDefault="00BE43EF" w:rsidP="00952F02">
            <w:pPr>
              <w:pStyle w:val="TableParagraph"/>
              <w:ind w:left="107" w:right="150"/>
              <w:rPr>
                <w:szCs w:val="20"/>
              </w:rPr>
            </w:pPr>
            <w:r w:rsidRPr="00713C3F">
              <w:t>In addition to the above penalties, DHS reserves the right to impose additional penalties including without limitation, monetary damages, withholding payment on future invoices until Vendor is in full compliance, maintaining a below standard Vendor Performance Report (VPR) in the vendor file and contract termination.</w:t>
            </w:r>
          </w:p>
        </w:tc>
      </w:tr>
      <w:tr w:rsidR="007002EC" w:rsidRPr="00713C3F" w14:paraId="0385781D" w14:textId="77777777" w:rsidTr="002037F6">
        <w:trPr>
          <w:trHeight w:val="260"/>
        </w:trPr>
        <w:tc>
          <w:tcPr>
            <w:tcW w:w="9355" w:type="dxa"/>
            <w:gridSpan w:val="3"/>
            <w:shd w:val="clear" w:color="auto" w:fill="EEECE1" w:themeFill="background2"/>
          </w:tcPr>
          <w:p w14:paraId="3B26202A" w14:textId="4DAF8368" w:rsidR="007002EC" w:rsidRPr="00713C3F" w:rsidRDefault="007002EC" w:rsidP="007002EC">
            <w:pPr>
              <w:pStyle w:val="TableParagraph"/>
              <w:ind w:right="136"/>
              <w:jc w:val="center"/>
            </w:pPr>
            <w:r w:rsidRPr="00713C3F">
              <w:t>Comprehensive Residential Treatment</w:t>
            </w:r>
          </w:p>
        </w:tc>
      </w:tr>
      <w:tr w:rsidR="00EA2C36" w:rsidRPr="00713C3F" w14:paraId="20CCB5C9" w14:textId="77777777" w:rsidTr="314EE709">
        <w:trPr>
          <w:trHeight w:val="260"/>
        </w:trPr>
        <w:tc>
          <w:tcPr>
            <w:tcW w:w="4405" w:type="dxa"/>
            <w:shd w:val="clear" w:color="auto" w:fill="auto"/>
          </w:tcPr>
          <w:p w14:paraId="031C5164" w14:textId="77777777" w:rsidR="00EA2C36" w:rsidRPr="00713C3F" w:rsidRDefault="00EA2C36" w:rsidP="00EA2C36">
            <w:pPr>
              <w:pStyle w:val="Style3"/>
              <w:ind w:left="0" w:firstLine="0"/>
              <w:rPr>
                <w:color w:val="000000"/>
                <w:sz w:val="20"/>
                <w:szCs w:val="20"/>
              </w:rPr>
            </w:pPr>
            <w:r w:rsidRPr="00713C3F">
              <w:rPr>
                <w:color w:val="000000" w:themeColor="text1"/>
                <w:sz w:val="20"/>
                <w:szCs w:val="20"/>
              </w:rPr>
              <w:t>Licensing Standards</w:t>
            </w:r>
          </w:p>
          <w:p w14:paraId="706B2CB0" w14:textId="77777777" w:rsidR="00EA2C36" w:rsidRPr="00713C3F" w:rsidRDefault="00EA2C36" w:rsidP="00EA2C36">
            <w:pPr>
              <w:pStyle w:val="ListParagraph"/>
              <w:numPr>
                <w:ilvl w:val="0"/>
                <w:numId w:val="32"/>
              </w:numPr>
              <w:spacing w:after="120"/>
              <w:ind w:left="342" w:hanging="342"/>
              <w:contextualSpacing w:val="0"/>
              <w:rPr>
                <w:rFonts w:cs="Arial"/>
              </w:rPr>
            </w:pPr>
            <w:r w:rsidRPr="00713C3F">
              <w:rPr>
                <w:rFonts w:cs="Arial"/>
              </w:rPr>
              <w:t xml:space="preserve">Contractors providing subacute care and sexual rehabilitation services that are residential facilities </w:t>
            </w:r>
            <w:r w:rsidRPr="00713C3F">
              <w:rPr>
                <w:rFonts w:cs="Arial"/>
                <w:b/>
                <w:bCs/>
              </w:rPr>
              <w:t>shall</w:t>
            </w:r>
            <w:r w:rsidRPr="00713C3F">
              <w:rPr>
                <w:rFonts w:cs="Arial"/>
              </w:rPr>
              <w:t xml:space="preserve"> provide medically and psychologically necessary residential treatment in accordance with the most updated Minimum Licensing Standards for Child Welfare Agencies issued by the Division of Child Care and Early Childhood </w:t>
            </w:r>
            <w:r w:rsidRPr="00713C3F">
              <w:rPr>
                <w:rFonts w:cs="Arial"/>
              </w:rPr>
              <w:lastRenderedPageBreak/>
              <w:t xml:space="preserve">Education (DCCECE), incorporated herein by reference </w:t>
            </w:r>
            <w:hyperlink r:id="rId11">
              <w:r w:rsidRPr="00713C3F">
                <w:rPr>
                  <w:rFonts w:cs="Arial"/>
                </w:rPr>
                <w:t xml:space="preserve">https://humanservices.arkansas.gov/wp-content/uploads/DCCECE_Minimum-Licensing-Standards-for-Child-Welfare-Agencies-Residential_01012020.pdf. </w:t>
              </w:r>
            </w:hyperlink>
          </w:p>
          <w:p w14:paraId="5A9E4117" w14:textId="77777777" w:rsidR="00EA2C36" w:rsidRPr="00713C3F" w:rsidRDefault="00EA2C36" w:rsidP="00EA2C36">
            <w:pPr>
              <w:pStyle w:val="ListParagraph"/>
              <w:numPr>
                <w:ilvl w:val="0"/>
                <w:numId w:val="32"/>
              </w:numPr>
              <w:spacing w:after="120"/>
              <w:ind w:left="342" w:hanging="342"/>
              <w:contextualSpacing w:val="0"/>
              <w:rPr>
                <w:rFonts w:cs="Arial"/>
              </w:rPr>
            </w:pPr>
            <w:r w:rsidRPr="00713C3F">
              <w:rPr>
                <w:rFonts w:cs="Arial"/>
              </w:rPr>
              <w:t xml:space="preserve">Contractors that are acute care hospitals </w:t>
            </w:r>
            <w:r w:rsidRPr="00713C3F">
              <w:rPr>
                <w:rFonts w:cs="Arial"/>
                <w:b/>
                <w:bCs/>
              </w:rPr>
              <w:t>shall</w:t>
            </w:r>
            <w:r w:rsidRPr="00713C3F">
              <w:rPr>
                <w:rFonts w:cs="Arial"/>
              </w:rPr>
              <w:t xml:space="preserve"> provide medically and psychologically necessary residential treatment in accordance with the most updated Regulations and Interpretive Guidelines for Hospitals issued by the Centers for Medicare and Medicaid Services (CMS) incorporated herein by reference and </w:t>
            </w:r>
            <w:r w:rsidRPr="00713C3F">
              <w:rPr>
                <w:rFonts w:cs="Arial"/>
                <w:b/>
                <w:bCs/>
              </w:rPr>
              <w:t>must</w:t>
            </w:r>
            <w:r w:rsidRPr="00713C3F">
              <w:rPr>
                <w:rFonts w:cs="Arial"/>
              </w:rPr>
              <w:t xml:space="preserve"> be licensed by the Arkansas Department of Health (see link below). </w:t>
            </w:r>
            <w:hyperlink r:id="rId12">
              <w:r w:rsidRPr="00713C3F">
                <w:rPr>
                  <w:rFonts w:cs="Arial"/>
                </w:rPr>
                <w:t>https://www.cms.gov/Regulations-and-Guidance/Guidance/Manuals/downloads/som107ap_a_hospitals.pdf</w:t>
              </w:r>
            </w:hyperlink>
          </w:p>
          <w:p w14:paraId="49A79B09" w14:textId="77777777" w:rsidR="00EA2C36" w:rsidRPr="00713C3F" w:rsidRDefault="00EA2C36" w:rsidP="00EA2C36">
            <w:pPr>
              <w:tabs>
                <w:tab w:val="left" w:pos="1008"/>
              </w:tabs>
              <w:ind w:left="-28" w:hanging="2"/>
            </w:pPr>
          </w:p>
        </w:tc>
        <w:tc>
          <w:tcPr>
            <w:tcW w:w="2340" w:type="dxa"/>
          </w:tcPr>
          <w:p w14:paraId="3DF38854" w14:textId="384346A0" w:rsidR="00EA2C36" w:rsidRPr="00713C3F" w:rsidRDefault="00EA2C36" w:rsidP="00EA2C36">
            <w:pPr>
              <w:pStyle w:val="TableParagraph"/>
              <w:spacing w:line="242" w:lineRule="auto"/>
              <w:ind w:left="108" w:right="305"/>
            </w:pPr>
            <w:r w:rsidRPr="00713C3F">
              <w:lastRenderedPageBreak/>
              <w:t xml:space="preserve">Acceptable performance is defined as one hundred percent (100%) compliance with all service criteria and standards for acceptable </w:t>
            </w:r>
            <w:r w:rsidRPr="00713C3F">
              <w:lastRenderedPageBreak/>
              <w:t>performance throughout the contract term as determined by DHS.</w:t>
            </w:r>
          </w:p>
        </w:tc>
        <w:tc>
          <w:tcPr>
            <w:tcW w:w="2610" w:type="dxa"/>
          </w:tcPr>
          <w:p w14:paraId="5DF13D94" w14:textId="77777777" w:rsidR="00EA2C36" w:rsidRPr="00713C3F" w:rsidRDefault="00EA2C36" w:rsidP="00EA2C36">
            <w:pPr>
              <w:pStyle w:val="TableParagraph"/>
              <w:ind w:left="107" w:right="150"/>
            </w:pPr>
            <w:r w:rsidRPr="00713C3F">
              <w:lastRenderedPageBreak/>
              <w:t>1st Incident: A Corrective Action Plan (CAP) acceptable to DHS shall be due to DHS within ten (10) business days of the request.</w:t>
            </w:r>
          </w:p>
          <w:p w14:paraId="0AD4503A" w14:textId="77777777" w:rsidR="00EA2C36" w:rsidRPr="00713C3F" w:rsidRDefault="00EA2C36" w:rsidP="00EA2C36">
            <w:pPr>
              <w:pStyle w:val="TableParagraph"/>
              <w:spacing w:before="7"/>
              <w:ind w:left="107"/>
              <w:rPr>
                <w:szCs w:val="20"/>
              </w:rPr>
            </w:pPr>
          </w:p>
          <w:p w14:paraId="0E168569" w14:textId="77777777" w:rsidR="00EA2C36" w:rsidRPr="00713C3F" w:rsidRDefault="00EA2C36" w:rsidP="00EA2C36">
            <w:pPr>
              <w:pStyle w:val="TableParagraph"/>
              <w:ind w:left="107" w:right="150"/>
              <w:rPr>
                <w:szCs w:val="20"/>
              </w:rPr>
            </w:pPr>
            <w:r w:rsidRPr="00713C3F">
              <w:rPr>
                <w:szCs w:val="20"/>
              </w:rPr>
              <w:t xml:space="preserve">2nd incident: A ten </w:t>
            </w:r>
            <w:r w:rsidRPr="00713C3F">
              <w:rPr>
                <w:szCs w:val="20"/>
              </w:rPr>
              <w:lastRenderedPageBreak/>
              <w:t>percent (10%) penalty will be assessed in the following months’ payment to the provider for each thirty (30) day period the Vendor is not in full compliance with all requirements of the contract. The ten percent (10%) penalty will be calculated from the total payment for the identified month in which the deficiency took place.</w:t>
            </w:r>
          </w:p>
          <w:p w14:paraId="1108B370" w14:textId="77777777" w:rsidR="00EA2C36" w:rsidRPr="00713C3F" w:rsidRDefault="00EA2C36" w:rsidP="00EA2C36">
            <w:pPr>
              <w:pStyle w:val="TableParagraph"/>
              <w:ind w:left="107"/>
              <w:rPr>
                <w:szCs w:val="20"/>
              </w:rPr>
            </w:pPr>
          </w:p>
          <w:p w14:paraId="42C1D31C" w14:textId="4C39406D" w:rsidR="00EA2C36" w:rsidRPr="00713C3F" w:rsidRDefault="00BE43EF" w:rsidP="00EA2C36">
            <w:pPr>
              <w:pStyle w:val="TableParagraph"/>
              <w:ind w:left="107" w:right="150"/>
              <w:rPr>
                <w:szCs w:val="20"/>
              </w:rPr>
            </w:pPr>
            <w:r w:rsidRPr="00713C3F">
              <w:t>In addition to the above penalties, DHS reserves the right to impose additional penalties including without limitation, monetary damages, withholding payment on future invoices until Vendor is in full compliance, maintaining a below standard Vendor Performance Report (VPR) in the vendor file and contract termination.</w:t>
            </w:r>
          </w:p>
        </w:tc>
      </w:tr>
      <w:tr w:rsidR="00EA2C36" w:rsidRPr="00713C3F" w14:paraId="2C570B25" w14:textId="77777777" w:rsidTr="314EE709">
        <w:trPr>
          <w:trHeight w:val="260"/>
        </w:trPr>
        <w:tc>
          <w:tcPr>
            <w:tcW w:w="4405" w:type="dxa"/>
            <w:shd w:val="clear" w:color="auto" w:fill="auto"/>
          </w:tcPr>
          <w:p w14:paraId="5FC3D997" w14:textId="25E89EA9" w:rsidR="00EA2C36" w:rsidRPr="00713C3F" w:rsidRDefault="00EA2C36" w:rsidP="00EA2C36">
            <w:pPr>
              <w:tabs>
                <w:tab w:val="left" w:pos="1008"/>
              </w:tabs>
              <w:ind w:left="-28" w:hanging="2"/>
            </w:pPr>
            <w:r w:rsidRPr="00713C3F">
              <w:lastRenderedPageBreak/>
              <w:t xml:space="preserve">General Requirements </w:t>
            </w:r>
          </w:p>
          <w:p w14:paraId="56DF1BD6" w14:textId="6E09E1D1" w:rsidR="00EA2C36" w:rsidRPr="00713C3F" w:rsidRDefault="00EA2C36" w:rsidP="00EA2C36">
            <w:pPr>
              <w:tabs>
                <w:tab w:val="left" w:pos="1008"/>
              </w:tabs>
            </w:pPr>
            <w:r w:rsidRPr="00713C3F">
              <w:t xml:space="preserve">The following requirements are applicable to all </w:t>
            </w:r>
            <w:r w:rsidR="00956167" w:rsidRPr="00713C3F">
              <w:t xml:space="preserve">CRT </w:t>
            </w:r>
            <w:r w:rsidRPr="00713C3F">
              <w:t xml:space="preserve">levels of care: </w:t>
            </w:r>
          </w:p>
          <w:p w14:paraId="483BC11A" w14:textId="77777777" w:rsidR="00EA2C36" w:rsidRPr="00713C3F" w:rsidRDefault="00EA2C36" w:rsidP="00EA2C36">
            <w:pPr>
              <w:tabs>
                <w:tab w:val="left" w:pos="1008"/>
              </w:tabs>
              <w:ind w:left="330" w:hanging="330"/>
            </w:pPr>
          </w:p>
          <w:p w14:paraId="59D14EB4" w14:textId="77777777" w:rsidR="00EA2C36" w:rsidRPr="00713C3F" w:rsidRDefault="00EA2C36" w:rsidP="00EA2C36">
            <w:pPr>
              <w:pStyle w:val="ListParagraph"/>
              <w:numPr>
                <w:ilvl w:val="0"/>
                <w:numId w:val="13"/>
              </w:numPr>
              <w:tabs>
                <w:tab w:val="left" w:pos="432"/>
              </w:tabs>
              <w:ind w:left="432"/>
              <w:contextualSpacing w:val="0"/>
            </w:pPr>
            <w:r w:rsidRPr="00713C3F">
              <w:t xml:space="preserve">All services </w:t>
            </w:r>
            <w:r w:rsidRPr="00713C3F">
              <w:rPr>
                <w:b/>
                <w:bCs/>
              </w:rPr>
              <w:t>must</w:t>
            </w:r>
            <w:r w:rsidRPr="00713C3F">
              <w:t xml:space="preserve"> be provided in accordance with Medicaid standards.</w:t>
            </w:r>
          </w:p>
          <w:p w14:paraId="4DC5457A" w14:textId="77777777" w:rsidR="00EA2C36" w:rsidRPr="00713C3F" w:rsidRDefault="00EA2C36" w:rsidP="00EA2C36">
            <w:pPr>
              <w:tabs>
                <w:tab w:val="left" w:pos="432"/>
              </w:tabs>
              <w:ind w:left="432" w:hanging="360"/>
            </w:pPr>
          </w:p>
          <w:p w14:paraId="24073D5A" w14:textId="77777777" w:rsidR="00EA2C36" w:rsidRPr="00713C3F" w:rsidRDefault="00EA2C36" w:rsidP="00EA2C36">
            <w:pPr>
              <w:pStyle w:val="ListParagraph"/>
              <w:numPr>
                <w:ilvl w:val="0"/>
                <w:numId w:val="13"/>
              </w:numPr>
              <w:tabs>
                <w:tab w:val="left" w:pos="432"/>
              </w:tabs>
              <w:spacing w:line="257" w:lineRule="auto"/>
              <w:ind w:left="432"/>
            </w:pPr>
            <w:r w:rsidRPr="00713C3F">
              <w:t xml:space="preserve">The Contractor </w:t>
            </w:r>
            <w:r w:rsidRPr="00713C3F">
              <w:rPr>
                <w:b/>
                <w:bCs/>
              </w:rPr>
              <w:t>shall</w:t>
            </w:r>
            <w:r w:rsidRPr="00713C3F">
              <w:t xml:space="preserve"> perform an assessment of all DCFS clients admitted and maintain documentation of the assessment on file. </w:t>
            </w:r>
          </w:p>
          <w:p w14:paraId="44C96BFA" w14:textId="77777777" w:rsidR="00EA2C36" w:rsidRPr="00713C3F" w:rsidRDefault="00EA2C36" w:rsidP="00EA2C36">
            <w:pPr>
              <w:tabs>
                <w:tab w:val="left" w:pos="432"/>
              </w:tabs>
              <w:ind w:left="432" w:hanging="360"/>
            </w:pPr>
          </w:p>
          <w:p w14:paraId="5C73F408" w14:textId="77777777" w:rsidR="00EA2C36" w:rsidRPr="00713C3F" w:rsidRDefault="00EA2C36" w:rsidP="00EA2C36">
            <w:pPr>
              <w:pStyle w:val="ListParagraph"/>
              <w:numPr>
                <w:ilvl w:val="0"/>
                <w:numId w:val="13"/>
              </w:numPr>
              <w:tabs>
                <w:tab w:val="left" w:pos="432"/>
              </w:tabs>
              <w:spacing w:line="257" w:lineRule="auto"/>
              <w:ind w:left="432"/>
            </w:pPr>
            <w:r w:rsidRPr="00713C3F">
              <w:t xml:space="preserve">The Contractor </w:t>
            </w:r>
            <w:r w:rsidRPr="00713C3F">
              <w:rPr>
                <w:b/>
                <w:bCs/>
              </w:rPr>
              <w:t>shall</w:t>
            </w:r>
            <w:r w:rsidRPr="00713C3F">
              <w:t xml:space="preserve"> administer tests, acceptable to DCFS, to determine each client's specific needs. </w:t>
            </w:r>
          </w:p>
          <w:p w14:paraId="6765B8FC" w14:textId="77777777" w:rsidR="00EA2C36" w:rsidRPr="00713C3F" w:rsidRDefault="00EA2C36" w:rsidP="00EA2C36">
            <w:pPr>
              <w:pStyle w:val="ListParagraph"/>
            </w:pPr>
          </w:p>
          <w:p w14:paraId="46DCFC5B" w14:textId="73108966" w:rsidR="00EA2C36" w:rsidRPr="00713C3F" w:rsidRDefault="00EA2C36" w:rsidP="00EA2C36">
            <w:pPr>
              <w:pStyle w:val="ListParagraph"/>
              <w:numPr>
                <w:ilvl w:val="0"/>
                <w:numId w:val="13"/>
              </w:numPr>
              <w:tabs>
                <w:tab w:val="left" w:pos="432"/>
              </w:tabs>
              <w:spacing w:line="257" w:lineRule="auto"/>
              <w:ind w:left="432"/>
            </w:pPr>
            <w:r w:rsidRPr="00713C3F">
              <w:t xml:space="preserve">Testing may be standardized or developed by the Contractor, provided that the latter </w:t>
            </w:r>
            <w:r w:rsidRPr="00713C3F">
              <w:rPr>
                <w:b/>
                <w:bCs/>
              </w:rPr>
              <w:t xml:space="preserve">shall </w:t>
            </w:r>
            <w:r w:rsidRPr="00713C3F">
              <w:t xml:space="preserve">conform to generally accepted medical/psychiatric standards. </w:t>
            </w:r>
          </w:p>
          <w:p w14:paraId="59096468" w14:textId="3CAA7F29" w:rsidR="00EA2C36" w:rsidRPr="00713C3F" w:rsidRDefault="00EA2C36" w:rsidP="00EA2C36">
            <w:pPr>
              <w:rPr>
                <w:rFonts w:cs="Arial"/>
                <w:b/>
                <w:szCs w:val="20"/>
              </w:rPr>
            </w:pPr>
          </w:p>
        </w:tc>
        <w:tc>
          <w:tcPr>
            <w:tcW w:w="2340" w:type="dxa"/>
          </w:tcPr>
          <w:p w14:paraId="585DD5D4" w14:textId="3FE82CA5" w:rsidR="00EA2C36" w:rsidRPr="00713C3F" w:rsidRDefault="00EA2C36" w:rsidP="00EA2C36">
            <w:pPr>
              <w:pStyle w:val="TableParagraph"/>
              <w:spacing w:line="242" w:lineRule="auto"/>
              <w:ind w:left="108" w:right="305"/>
            </w:pPr>
            <w:r w:rsidRPr="00713C3F">
              <w:lastRenderedPageBreak/>
              <w:t>Acceptable performance is defined as one hundred percent (100%) compliance with all service criteria and standards for acceptable performance throughout the contract term as determined by DHS.</w:t>
            </w:r>
          </w:p>
        </w:tc>
        <w:tc>
          <w:tcPr>
            <w:tcW w:w="2610" w:type="dxa"/>
          </w:tcPr>
          <w:p w14:paraId="49059BFE" w14:textId="77777777" w:rsidR="00EA2C36" w:rsidRPr="00713C3F" w:rsidRDefault="00EA2C36" w:rsidP="00EA2C36">
            <w:pPr>
              <w:pStyle w:val="TableParagraph"/>
              <w:ind w:left="107" w:right="150"/>
              <w:rPr>
                <w:szCs w:val="20"/>
              </w:rPr>
            </w:pPr>
            <w:r w:rsidRPr="00713C3F">
              <w:rPr>
                <w:szCs w:val="20"/>
              </w:rPr>
              <w:t>1st Incident: A Corrective Action Plan (CAP) acceptable to DHS shall be due to DHS within ten (10) business days of the request.</w:t>
            </w:r>
          </w:p>
          <w:p w14:paraId="773E483F" w14:textId="77777777" w:rsidR="00EA2C36" w:rsidRPr="00713C3F" w:rsidRDefault="00EA2C36" w:rsidP="00EA2C36">
            <w:pPr>
              <w:pStyle w:val="TableParagraph"/>
              <w:spacing w:before="7"/>
              <w:ind w:left="107"/>
              <w:rPr>
                <w:szCs w:val="20"/>
              </w:rPr>
            </w:pPr>
          </w:p>
          <w:p w14:paraId="2B668516" w14:textId="77777777" w:rsidR="00EA2C36" w:rsidRPr="00713C3F" w:rsidRDefault="00EA2C36" w:rsidP="00EA2C36">
            <w:pPr>
              <w:pStyle w:val="TableParagraph"/>
              <w:ind w:left="107" w:right="150"/>
              <w:rPr>
                <w:szCs w:val="20"/>
              </w:rPr>
            </w:pPr>
            <w:r w:rsidRPr="00713C3F">
              <w:rPr>
                <w:szCs w:val="20"/>
              </w:rPr>
              <w:t xml:space="preserve">2nd incident: A ten percent (10%) penalty will be assessed in the following months’ payment to the provider for each thirty (30) day period the Vendor is not in full compliance with all requirements of the contract. The ten percent (10%) penalty will be calculated from the total payment for </w:t>
            </w:r>
            <w:r w:rsidRPr="00713C3F">
              <w:rPr>
                <w:szCs w:val="20"/>
              </w:rPr>
              <w:lastRenderedPageBreak/>
              <w:t>the identified month in which the deficiency took place.</w:t>
            </w:r>
          </w:p>
          <w:p w14:paraId="170C5B8F" w14:textId="77777777" w:rsidR="00EA2C36" w:rsidRPr="00713C3F" w:rsidRDefault="00EA2C36" w:rsidP="00EA2C36">
            <w:pPr>
              <w:pStyle w:val="TableParagraph"/>
              <w:ind w:left="107"/>
              <w:rPr>
                <w:szCs w:val="20"/>
              </w:rPr>
            </w:pPr>
          </w:p>
          <w:p w14:paraId="22E0FD02" w14:textId="25F937F7" w:rsidR="00EA2C36" w:rsidRPr="00713C3F" w:rsidRDefault="00BE43EF" w:rsidP="00EA2C36">
            <w:pPr>
              <w:pStyle w:val="TableParagraph"/>
              <w:ind w:left="107" w:right="150"/>
              <w:rPr>
                <w:szCs w:val="20"/>
              </w:rPr>
            </w:pPr>
            <w:r w:rsidRPr="00713C3F">
              <w:t>In addition to the above penalties, DHS reserves the right to impose additional penalties including without limitation, monetary damages, withholding payment on future invoices until Vendor is in full compliance, maintaining a below standard Vendor Performance Report (VPR) in the vendor file and contract termination.</w:t>
            </w:r>
          </w:p>
        </w:tc>
      </w:tr>
      <w:tr w:rsidR="00EA2C36" w:rsidRPr="00713C3F" w14:paraId="2639B862" w14:textId="77777777" w:rsidTr="314EE709">
        <w:trPr>
          <w:trHeight w:val="260"/>
        </w:trPr>
        <w:tc>
          <w:tcPr>
            <w:tcW w:w="4405" w:type="dxa"/>
          </w:tcPr>
          <w:p w14:paraId="5CA55DFA" w14:textId="77777777" w:rsidR="00EA2C36" w:rsidRPr="00713C3F" w:rsidRDefault="00EA2C36" w:rsidP="00EA2C36">
            <w:pPr>
              <w:spacing w:after="160" w:line="257" w:lineRule="auto"/>
            </w:pPr>
            <w:r w:rsidRPr="00713C3F">
              <w:lastRenderedPageBreak/>
              <w:t xml:space="preserve">Sub-Acute Care </w:t>
            </w:r>
          </w:p>
          <w:p w14:paraId="53381C43" w14:textId="77777777" w:rsidR="00EA2C36" w:rsidRPr="00713C3F" w:rsidRDefault="00EA2C36" w:rsidP="00EA2C36">
            <w:pPr>
              <w:pStyle w:val="ListParagraph"/>
              <w:numPr>
                <w:ilvl w:val="0"/>
                <w:numId w:val="14"/>
              </w:numPr>
              <w:spacing w:after="160" w:line="257" w:lineRule="auto"/>
              <w:ind w:left="342"/>
            </w:pPr>
            <w:r w:rsidRPr="00713C3F">
              <w:t xml:space="preserve">The Contractor shall develop and implement a treatment plan for all DCFS clients. </w:t>
            </w:r>
          </w:p>
          <w:p w14:paraId="2AA1254F" w14:textId="77777777" w:rsidR="00EA2C36" w:rsidRPr="00713C3F" w:rsidRDefault="00EA2C36" w:rsidP="00EA2C36">
            <w:pPr>
              <w:pStyle w:val="ListParagraph"/>
              <w:spacing w:after="160" w:line="257" w:lineRule="auto"/>
              <w:ind w:left="342"/>
            </w:pPr>
          </w:p>
          <w:p w14:paraId="032121EB" w14:textId="77777777" w:rsidR="00EA2C36" w:rsidRPr="00713C3F" w:rsidRDefault="00EA2C36" w:rsidP="00EA2C36">
            <w:pPr>
              <w:pStyle w:val="ListParagraph"/>
              <w:numPr>
                <w:ilvl w:val="0"/>
                <w:numId w:val="14"/>
              </w:numPr>
              <w:spacing w:after="160" w:line="257" w:lineRule="auto"/>
              <w:ind w:left="342"/>
            </w:pPr>
            <w:r w:rsidRPr="00713C3F">
              <w:t xml:space="preserve">The Contractor shall provide services in accordance with each client's treatment plan. </w:t>
            </w:r>
          </w:p>
          <w:p w14:paraId="291EDC29" w14:textId="77777777" w:rsidR="00EA2C36" w:rsidRPr="00713C3F" w:rsidRDefault="00EA2C36" w:rsidP="00EA2C36">
            <w:pPr>
              <w:pStyle w:val="ListParagraph"/>
              <w:spacing w:after="160" w:line="257" w:lineRule="auto"/>
              <w:ind w:left="342"/>
            </w:pPr>
          </w:p>
          <w:p w14:paraId="1FF0D5AF" w14:textId="77777777" w:rsidR="00EA2C36" w:rsidRPr="00713C3F" w:rsidRDefault="00EA2C36" w:rsidP="00EA2C36">
            <w:pPr>
              <w:pStyle w:val="ListParagraph"/>
              <w:numPr>
                <w:ilvl w:val="0"/>
                <w:numId w:val="14"/>
              </w:numPr>
              <w:spacing w:after="160" w:line="257" w:lineRule="auto"/>
              <w:ind w:left="342"/>
            </w:pPr>
            <w:r w:rsidRPr="00713C3F">
              <w:t xml:space="preserve">The contractor shall initiate, sustain, and document involvement with the client's family including parent/guardians whose parental rights have been reinstated. However, this is not required when the court has relieved the client's parents/guardians of any responsibility or authority for the client or the contractor has documented unsuccessful efforts to contact the family. </w:t>
            </w:r>
          </w:p>
          <w:p w14:paraId="75425B4F" w14:textId="77777777" w:rsidR="00EA2C36" w:rsidRPr="00713C3F" w:rsidRDefault="00EA2C36" w:rsidP="00EA2C36">
            <w:pPr>
              <w:pStyle w:val="ListParagraph"/>
              <w:spacing w:after="160" w:line="257" w:lineRule="auto"/>
              <w:ind w:left="342"/>
            </w:pPr>
          </w:p>
          <w:p w14:paraId="0DB5E382" w14:textId="77777777" w:rsidR="00EA2C36" w:rsidRPr="00713C3F" w:rsidRDefault="00EA2C36" w:rsidP="00EA2C36">
            <w:pPr>
              <w:pStyle w:val="ListParagraph"/>
              <w:numPr>
                <w:ilvl w:val="0"/>
                <w:numId w:val="14"/>
              </w:numPr>
              <w:spacing w:after="160" w:line="257" w:lineRule="auto"/>
              <w:ind w:left="342"/>
            </w:pPr>
            <w:r w:rsidRPr="00713C3F">
              <w:t xml:space="preserve">The treatment plan shall be submitted to the DCFS placing county office within 30 days of admission. </w:t>
            </w:r>
          </w:p>
          <w:p w14:paraId="15E5A4CE" w14:textId="77777777" w:rsidR="00EA2C36" w:rsidRPr="00713C3F" w:rsidRDefault="00EA2C36" w:rsidP="00EA2C36">
            <w:pPr>
              <w:pStyle w:val="ListParagraph"/>
              <w:spacing w:after="160" w:line="257" w:lineRule="auto"/>
              <w:ind w:left="342"/>
            </w:pPr>
          </w:p>
          <w:p w14:paraId="1CA68133" w14:textId="14D85979" w:rsidR="00EA2C36" w:rsidRPr="00713C3F" w:rsidRDefault="00EA2C36" w:rsidP="00EA2C36">
            <w:pPr>
              <w:pStyle w:val="ListParagraph"/>
              <w:numPr>
                <w:ilvl w:val="0"/>
                <w:numId w:val="14"/>
              </w:numPr>
              <w:spacing w:after="160" w:line="257" w:lineRule="auto"/>
              <w:ind w:left="342"/>
            </w:pPr>
            <w:r w:rsidRPr="00713C3F">
              <w:t>The Contractor shall notify and give a copy of the discharge plan to the DCFS Family Service Worker fourteen (14) calendar days in advance of the client's discharge.</w:t>
            </w:r>
          </w:p>
          <w:p w14:paraId="4691BA63" w14:textId="77777777" w:rsidR="006B0920" w:rsidRPr="00713C3F" w:rsidRDefault="006B0920" w:rsidP="006B0920">
            <w:pPr>
              <w:pStyle w:val="ListParagraph"/>
            </w:pPr>
          </w:p>
          <w:p w14:paraId="225366FB" w14:textId="24B22B61" w:rsidR="00EA2C36" w:rsidRPr="00713C3F" w:rsidRDefault="00EA2C36" w:rsidP="00EA2C36">
            <w:pPr>
              <w:pStyle w:val="ListParagraph"/>
              <w:numPr>
                <w:ilvl w:val="0"/>
                <w:numId w:val="14"/>
              </w:numPr>
              <w:spacing w:after="160" w:line="257" w:lineRule="auto"/>
              <w:ind w:left="342"/>
            </w:pPr>
            <w:r w:rsidRPr="00713C3F">
              <w:lastRenderedPageBreak/>
              <w:t>Requirements in IFB Section 2.4.</w:t>
            </w:r>
            <w:r w:rsidR="001B0A88" w:rsidRPr="00713C3F">
              <w:t>6</w:t>
            </w:r>
            <w:r w:rsidRPr="00713C3F">
              <w:t xml:space="preserve"> (F – W) apply to both acute and sub-acute care.</w:t>
            </w:r>
          </w:p>
        </w:tc>
        <w:tc>
          <w:tcPr>
            <w:tcW w:w="2340" w:type="dxa"/>
          </w:tcPr>
          <w:p w14:paraId="74A26B2B" w14:textId="03BF7AD4" w:rsidR="00EA2C36" w:rsidRPr="00713C3F" w:rsidRDefault="00EA2C36" w:rsidP="00EA2C36">
            <w:pPr>
              <w:pStyle w:val="TableParagraph"/>
              <w:spacing w:line="242" w:lineRule="auto"/>
              <w:ind w:left="108" w:right="305"/>
            </w:pPr>
            <w:r w:rsidRPr="00713C3F">
              <w:lastRenderedPageBreak/>
              <w:t>Acceptable performance is defined as one hundred percent (100%) compliance with all service criteria and standards for acceptable performance throughout the contract term as determined by DHS.</w:t>
            </w:r>
          </w:p>
        </w:tc>
        <w:tc>
          <w:tcPr>
            <w:tcW w:w="2610" w:type="dxa"/>
          </w:tcPr>
          <w:p w14:paraId="63D7C7DE" w14:textId="77777777" w:rsidR="00EA2C36" w:rsidRPr="00713C3F" w:rsidRDefault="00EA2C36" w:rsidP="00EA2C36">
            <w:pPr>
              <w:pStyle w:val="TableParagraph"/>
              <w:ind w:left="107" w:right="150"/>
              <w:rPr>
                <w:szCs w:val="20"/>
              </w:rPr>
            </w:pPr>
            <w:r w:rsidRPr="00713C3F">
              <w:rPr>
                <w:szCs w:val="20"/>
              </w:rPr>
              <w:t>1st Incident: A Corrective Action Plan (CAP) acceptable to DHS shall be due to DHS within ten (10) business days of the request.</w:t>
            </w:r>
          </w:p>
          <w:p w14:paraId="681B79F8" w14:textId="77777777" w:rsidR="00EA2C36" w:rsidRPr="00713C3F" w:rsidRDefault="00EA2C36" w:rsidP="00EA2C36">
            <w:pPr>
              <w:pStyle w:val="TableParagraph"/>
              <w:spacing w:before="7"/>
              <w:ind w:left="107"/>
              <w:rPr>
                <w:szCs w:val="20"/>
              </w:rPr>
            </w:pPr>
          </w:p>
          <w:p w14:paraId="012315A2" w14:textId="77777777" w:rsidR="00EA2C36" w:rsidRPr="00713C3F" w:rsidRDefault="00EA2C36" w:rsidP="00EA2C36">
            <w:pPr>
              <w:pStyle w:val="TableParagraph"/>
              <w:ind w:left="107" w:right="150"/>
              <w:rPr>
                <w:szCs w:val="20"/>
              </w:rPr>
            </w:pPr>
            <w:r w:rsidRPr="00713C3F">
              <w:rPr>
                <w:szCs w:val="20"/>
              </w:rPr>
              <w:t>2nd incident: A ten percent (10%) penalty will be assessed in the following months’ payment to the provider for each thirty (30) day period the Vendor is not in full compliance with all requirements of the contract. The ten percent (10%) penalty will be calculated from the total payment for the identified month in which the deficiency took place.</w:t>
            </w:r>
          </w:p>
          <w:p w14:paraId="3A01A8F7" w14:textId="77777777" w:rsidR="00EA2C36" w:rsidRPr="00713C3F" w:rsidRDefault="00EA2C36" w:rsidP="00EA2C36">
            <w:pPr>
              <w:pStyle w:val="TableParagraph"/>
              <w:ind w:left="107"/>
              <w:rPr>
                <w:szCs w:val="20"/>
              </w:rPr>
            </w:pPr>
          </w:p>
          <w:p w14:paraId="15F65579" w14:textId="392A3829" w:rsidR="00EA2C36" w:rsidRPr="00713C3F" w:rsidRDefault="00BE43EF" w:rsidP="00EA2C36">
            <w:pPr>
              <w:pStyle w:val="TableParagraph"/>
              <w:ind w:left="107" w:right="150"/>
              <w:rPr>
                <w:szCs w:val="20"/>
              </w:rPr>
            </w:pPr>
            <w:r w:rsidRPr="00713C3F">
              <w:t xml:space="preserve">In addition to the above penalties, DHS reserves the right to impose additional penalties including without limitation, monetary damages, withholding payment on </w:t>
            </w:r>
            <w:r w:rsidRPr="00713C3F">
              <w:lastRenderedPageBreak/>
              <w:t>future invoices until Vendor is in full compliance, maintaining a below standard Vendor Performance Report (VPR) in the vendor file and contract termination.</w:t>
            </w:r>
          </w:p>
        </w:tc>
      </w:tr>
      <w:tr w:rsidR="00EA2C36" w:rsidRPr="00713C3F" w14:paraId="74CA9E5A" w14:textId="77777777" w:rsidTr="314EE709">
        <w:trPr>
          <w:trHeight w:val="260"/>
        </w:trPr>
        <w:tc>
          <w:tcPr>
            <w:tcW w:w="4405" w:type="dxa"/>
          </w:tcPr>
          <w:p w14:paraId="10D266F4" w14:textId="31D786FC" w:rsidR="00EA2C36" w:rsidRPr="00713C3F" w:rsidRDefault="00EA2C36" w:rsidP="00EA2C36">
            <w:pPr>
              <w:spacing w:after="160" w:line="257" w:lineRule="auto"/>
              <w:rPr>
                <w:rFonts w:eastAsiaTheme="minorEastAsia" w:cs="Arial"/>
              </w:rPr>
            </w:pPr>
            <w:r w:rsidRPr="00713C3F">
              <w:rPr>
                <w:rFonts w:eastAsiaTheme="minorEastAsia" w:cs="Arial"/>
              </w:rPr>
              <w:lastRenderedPageBreak/>
              <w:t>Acute Care</w:t>
            </w:r>
          </w:p>
          <w:p w14:paraId="461B4C70" w14:textId="77777777" w:rsidR="00EA2C36" w:rsidRPr="00713C3F" w:rsidRDefault="00EA2C36" w:rsidP="00EA2C36">
            <w:pPr>
              <w:pStyle w:val="ListParagraph"/>
              <w:numPr>
                <w:ilvl w:val="0"/>
                <w:numId w:val="21"/>
              </w:numPr>
              <w:spacing w:after="160" w:line="257" w:lineRule="auto"/>
              <w:ind w:left="342" w:hanging="342"/>
              <w:rPr>
                <w:rFonts w:asciiTheme="minorHAnsi" w:eastAsiaTheme="minorEastAsia" w:hAnsiTheme="minorHAnsi"/>
              </w:rPr>
            </w:pPr>
            <w:r w:rsidRPr="00713C3F">
              <w:t xml:space="preserve">The Contractor </w:t>
            </w:r>
            <w:r w:rsidRPr="00713C3F">
              <w:rPr>
                <w:b/>
                <w:bCs/>
              </w:rPr>
              <w:t>shall</w:t>
            </w:r>
            <w:r w:rsidRPr="00713C3F">
              <w:t xml:space="preserve"> provide all psychological and medical need assessments according to the Arkansas Department of Health rules and regulations contained in Attachment H, incorporated herein by reference.  </w:t>
            </w:r>
          </w:p>
          <w:p w14:paraId="20502F65" w14:textId="77777777" w:rsidR="00EA2C36" w:rsidRPr="00713C3F" w:rsidRDefault="00EA2C36" w:rsidP="00EA2C36">
            <w:pPr>
              <w:pStyle w:val="ListParagraph"/>
              <w:spacing w:after="160" w:line="257" w:lineRule="auto"/>
              <w:ind w:left="342" w:hanging="342"/>
              <w:rPr>
                <w:rFonts w:asciiTheme="minorHAnsi" w:eastAsiaTheme="minorEastAsia" w:hAnsiTheme="minorHAnsi"/>
              </w:rPr>
            </w:pPr>
          </w:p>
          <w:p w14:paraId="3F36ECD7" w14:textId="77777777" w:rsidR="00EA2C36" w:rsidRPr="00713C3F" w:rsidRDefault="00EA2C36" w:rsidP="00EA2C36">
            <w:pPr>
              <w:pStyle w:val="ListParagraph"/>
              <w:numPr>
                <w:ilvl w:val="0"/>
                <w:numId w:val="21"/>
              </w:numPr>
              <w:tabs>
                <w:tab w:val="left" w:pos="576"/>
                <w:tab w:val="left" w:pos="720"/>
                <w:tab w:val="left" w:pos="900"/>
              </w:tabs>
              <w:spacing w:after="160" w:line="257" w:lineRule="auto"/>
              <w:ind w:left="342" w:hanging="342"/>
              <w:contextualSpacing w:val="0"/>
              <w:rPr>
                <w:rFonts w:asciiTheme="minorHAnsi" w:eastAsiaTheme="minorEastAsia" w:hAnsiTheme="minorHAnsi"/>
              </w:rPr>
            </w:pPr>
            <w:r w:rsidRPr="00713C3F">
              <w:t xml:space="preserve">The Contractor </w:t>
            </w:r>
            <w:r w:rsidRPr="00713C3F">
              <w:rPr>
                <w:b/>
                <w:bCs/>
              </w:rPr>
              <w:t>shall</w:t>
            </w:r>
            <w:r w:rsidRPr="00713C3F">
              <w:t xml:space="preserve"> develop and implement a treatment plan in conformity with the Minimum Licensing Standards for Child Welfare Agencies, Section 400.</w:t>
            </w:r>
          </w:p>
          <w:p w14:paraId="3928C1F5" w14:textId="77777777" w:rsidR="00EA2C36" w:rsidRPr="00713C3F" w:rsidRDefault="00EA2C36" w:rsidP="00EA2C36">
            <w:pPr>
              <w:pStyle w:val="ListParagraph"/>
              <w:numPr>
                <w:ilvl w:val="0"/>
                <w:numId w:val="21"/>
              </w:numPr>
              <w:tabs>
                <w:tab w:val="left" w:pos="630"/>
                <w:tab w:val="left" w:pos="720"/>
              </w:tabs>
              <w:spacing w:after="160" w:line="257" w:lineRule="auto"/>
              <w:ind w:left="342" w:hanging="342"/>
              <w:rPr>
                <w:rFonts w:asciiTheme="minorHAnsi" w:eastAsiaTheme="minorEastAsia" w:hAnsiTheme="minorHAnsi"/>
              </w:rPr>
            </w:pPr>
            <w:r w:rsidRPr="00713C3F">
              <w:t>The Contractor</w:t>
            </w:r>
            <w:r w:rsidRPr="00713C3F">
              <w:rPr>
                <w:b/>
              </w:rPr>
              <w:t xml:space="preserve"> shall </w:t>
            </w:r>
            <w:r w:rsidRPr="00713C3F">
              <w:t>maintain written progress reports for each client accepted for placement, and all transfers or discharges.</w:t>
            </w:r>
          </w:p>
          <w:p w14:paraId="6BA5A347" w14:textId="77777777" w:rsidR="00EA2C36" w:rsidRPr="00713C3F" w:rsidRDefault="00EA2C36" w:rsidP="00EA2C36">
            <w:pPr>
              <w:pStyle w:val="ListParagraph"/>
              <w:ind w:left="342" w:hanging="342"/>
            </w:pPr>
          </w:p>
          <w:p w14:paraId="4C75BB60" w14:textId="77777777" w:rsidR="00EA2C36" w:rsidRPr="00713C3F" w:rsidRDefault="00EA2C36" w:rsidP="00EA2C36">
            <w:pPr>
              <w:pStyle w:val="ListParagraph"/>
              <w:numPr>
                <w:ilvl w:val="0"/>
                <w:numId w:val="21"/>
              </w:numPr>
              <w:spacing w:after="160" w:line="257" w:lineRule="auto"/>
              <w:ind w:left="342" w:hanging="342"/>
              <w:contextualSpacing w:val="0"/>
              <w:rPr>
                <w:rFonts w:asciiTheme="minorHAnsi" w:eastAsiaTheme="minorEastAsia" w:hAnsiTheme="minorHAnsi"/>
              </w:rPr>
            </w:pPr>
            <w:r w:rsidRPr="00713C3F">
              <w:t xml:space="preserve">Every ninety (90) days, the Contractor </w:t>
            </w:r>
            <w:r w:rsidRPr="00713C3F">
              <w:rPr>
                <w:b/>
                <w:bCs/>
              </w:rPr>
              <w:t>must</w:t>
            </w:r>
            <w:r w:rsidRPr="00713C3F">
              <w:t xml:space="preserve"> review and update the individualized plans of care for each client. </w:t>
            </w:r>
          </w:p>
          <w:p w14:paraId="5BA230F5" w14:textId="77777777" w:rsidR="00EA2C36" w:rsidRPr="00713C3F" w:rsidRDefault="00EA2C36" w:rsidP="00EA2C36">
            <w:pPr>
              <w:pStyle w:val="ListParagraph"/>
              <w:numPr>
                <w:ilvl w:val="0"/>
                <w:numId w:val="21"/>
              </w:numPr>
              <w:spacing w:after="160" w:line="257" w:lineRule="auto"/>
              <w:ind w:left="342" w:hanging="342"/>
              <w:contextualSpacing w:val="0"/>
              <w:rPr>
                <w:rFonts w:asciiTheme="minorHAnsi" w:eastAsiaTheme="minorEastAsia" w:hAnsiTheme="minorHAnsi"/>
              </w:rPr>
            </w:pPr>
            <w:r w:rsidRPr="00713C3F">
              <w:t xml:space="preserve">A DCFS client shall not be discharged without DCFS written approval. The Contractor </w:t>
            </w:r>
            <w:r w:rsidRPr="00713C3F">
              <w:rPr>
                <w:b/>
                <w:bCs/>
              </w:rPr>
              <w:t>must</w:t>
            </w:r>
            <w:r w:rsidRPr="00713C3F">
              <w:t xml:space="preserve"> submit a written request, discharge plan, and aftercare referrals to DCFS prior to each client’s discharge from the program.  </w:t>
            </w:r>
          </w:p>
          <w:p w14:paraId="223610FD" w14:textId="77777777" w:rsidR="00EA2C36" w:rsidRPr="00713C3F" w:rsidRDefault="00EA2C36" w:rsidP="007A4F82">
            <w:pPr>
              <w:pStyle w:val="ListParagraph"/>
              <w:numPr>
                <w:ilvl w:val="1"/>
                <w:numId w:val="20"/>
              </w:numPr>
              <w:spacing w:after="160" w:line="257" w:lineRule="auto"/>
              <w:ind w:left="602" w:hanging="270"/>
              <w:contextualSpacing w:val="0"/>
              <w:rPr>
                <w:rFonts w:asciiTheme="minorHAnsi" w:eastAsiaTheme="minorEastAsia" w:hAnsiTheme="minorHAnsi"/>
                <w:color w:val="000000" w:themeColor="text1"/>
              </w:rPr>
            </w:pPr>
            <w:r w:rsidRPr="00713C3F">
              <w:t>The</w:t>
            </w:r>
            <w:r w:rsidRPr="00713C3F">
              <w:rPr>
                <w:shd w:val="clear" w:color="auto" w:fill="E6E6E6"/>
              </w:rPr>
              <w:t xml:space="preserve"> </w:t>
            </w:r>
            <w:r w:rsidRPr="00713C3F">
              <w:t xml:space="preserve">written request is emailed to Rachel Tiffee at the Behavioral Health unit:  </w:t>
            </w:r>
            <w:r w:rsidRPr="00713C3F">
              <w:rPr>
                <w:rFonts w:eastAsia="Arial" w:cs="Arial"/>
              </w:rPr>
              <w:t>Rachel.tiffee@dhs.arkansas.gov</w:t>
            </w:r>
            <w:r w:rsidRPr="00713C3F">
              <w:t xml:space="preserve">  </w:t>
            </w:r>
          </w:p>
          <w:p w14:paraId="0F367ABA" w14:textId="77777777" w:rsidR="00EA2C36" w:rsidRPr="00713C3F" w:rsidRDefault="00EA2C36" w:rsidP="007A4F82">
            <w:pPr>
              <w:pStyle w:val="ListParagraph"/>
              <w:numPr>
                <w:ilvl w:val="1"/>
                <w:numId w:val="20"/>
              </w:numPr>
              <w:spacing w:line="257" w:lineRule="auto"/>
              <w:ind w:left="602" w:hanging="270"/>
            </w:pPr>
            <w:r w:rsidRPr="00713C3F">
              <w:t xml:space="preserve">If a child is a danger to self or others and appropriate placement is available for such child, the department may waive the requirement for a planned discharge and allow an emergency discharge. </w:t>
            </w:r>
          </w:p>
          <w:p w14:paraId="380EE99E" w14:textId="77777777" w:rsidR="00EA2C36" w:rsidRPr="00713C3F" w:rsidRDefault="00EA2C36" w:rsidP="007A4F82">
            <w:pPr>
              <w:pStyle w:val="ListParagraph"/>
              <w:numPr>
                <w:ilvl w:val="2"/>
                <w:numId w:val="20"/>
              </w:numPr>
              <w:spacing w:line="257" w:lineRule="auto"/>
              <w:ind w:left="962" w:hanging="270"/>
            </w:pPr>
            <w:r w:rsidRPr="00713C3F">
              <w:t xml:space="preserve">Documentation shall be provided to DCFS stating the specific behavior </w:t>
            </w:r>
            <w:r w:rsidRPr="00713C3F">
              <w:lastRenderedPageBreak/>
              <w:t xml:space="preserve">supporting the conclusion that the child is a danger to self or others. </w:t>
            </w:r>
          </w:p>
          <w:p w14:paraId="3F5B7AA0" w14:textId="23CB981A" w:rsidR="00EA2C36" w:rsidRPr="00713C3F" w:rsidRDefault="00EA2C36" w:rsidP="007A4F82">
            <w:pPr>
              <w:pStyle w:val="ListParagraph"/>
              <w:numPr>
                <w:ilvl w:val="2"/>
                <w:numId w:val="20"/>
              </w:numPr>
              <w:spacing w:line="257" w:lineRule="auto"/>
              <w:ind w:left="962" w:hanging="270"/>
              <w:rPr>
                <w:rFonts w:asciiTheme="minorHAnsi" w:eastAsiaTheme="minorEastAsia" w:hAnsiTheme="minorHAnsi"/>
                <w:color w:val="000000" w:themeColor="text1"/>
              </w:rPr>
            </w:pPr>
            <w:r w:rsidRPr="00713C3F">
              <w:t xml:space="preserve">Contractor must report in writing all internal interventions rendered with no success. A waiver request must be made to DCFS- Behavioral Health Unit and approval received in writing prior to the emergency discharge. If MHU staff is not available, the Assistant Director of Community Support is to be contacted at (501) 682-8541. After hours, on holidays or weekends, calls will not be received and should be made as soon as possible on the next working day. </w:t>
            </w:r>
          </w:p>
          <w:p w14:paraId="337C3134" w14:textId="77777777" w:rsidR="00EA2C36" w:rsidRPr="00713C3F" w:rsidRDefault="00EA2C36" w:rsidP="00EA2C36">
            <w:pPr>
              <w:pStyle w:val="ListParagraph"/>
              <w:spacing w:line="257" w:lineRule="auto"/>
              <w:ind w:left="1710"/>
            </w:pPr>
          </w:p>
          <w:p w14:paraId="2DE0C269" w14:textId="6FBE6415" w:rsidR="00EA2C36" w:rsidRPr="00713C3F" w:rsidRDefault="00EA2C36" w:rsidP="00EA2C36">
            <w:pPr>
              <w:pStyle w:val="ListParagraph"/>
              <w:numPr>
                <w:ilvl w:val="0"/>
                <w:numId w:val="21"/>
              </w:numPr>
              <w:spacing w:after="160" w:line="257" w:lineRule="auto"/>
              <w:ind w:left="342" w:hanging="342"/>
              <w:contextualSpacing w:val="0"/>
            </w:pPr>
            <w:r w:rsidRPr="00713C3F">
              <w:t xml:space="preserve">The Contractor shall maintain contact with the assigned DCFS Family Service Worker for one hundred percent (100%) of the youth referred. </w:t>
            </w:r>
          </w:p>
          <w:p w14:paraId="6093DFB3" w14:textId="05915B2B" w:rsidR="00EA2C36" w:rsidRPr="00713C3F" w:rsidRDefault="00EA2C36" w:rsidP="00EA2C36">
            <w:pPr>
              <w:pStyle w:val="ListParagraph"/>
              <w:numPr>
                <w:ilvl w:val="0"/>
                <w:numId w:val="21"/>
              </w:numPr>
              <w:spacing w:after="160" w:line="257" w:lineRule="auto"/>
              <w:ind w:left="342" w:hanging="342"/>
              <w:contextualSpacing w:val="0"/>
            </w:pPr>
            <w:r w:rsidRPr="00713C3F">
              <w:t xml:space="preserve">Upon request, the Contractor must provide information and court testimony to DCFS. </w:t>
            </w:r>
          </w:p>
          <w:p w14:paraId="3D470489" w14:textId="229ECFE5" w:rsidR="00EA2C36" w:rsidRPr="00713C3F" w:rsidRDefault="00EA2C36" w:rsidP="00EA2C36">
            <w:pPr>
              <w:pStyle w:val="ListParagraph"/>
              <w:numPr>
                <w:ilvl w:val="0"/>
                <w:numId w:val="21"/>
              </w:numPr>
              <w:spacing w:after="160" w:line="257" w:lineRule="auto"/>
              <w:ind w:left="342" w:hanging="342"/>
              <w:contextualSpacing w:val="0"/>
            </w:pPr>
            <w:r w:rsidRPr="00713C3F">
              <w:t xml:space="preserve">Upon request from the DCFS Family Service Worker, the Contractor must furnish information and arrange visits with the youth while in the program. </w:t>
            </w:r>
          </w:p>
          <w:p w14:paraId="27C9547E" w14:textId="77777777" w:rsidR="00EA2C36" w:rsidRPr="00713C3F" w:rsidRDefault="00EA2C36" w:rsidP="00EA2C36">
            <w:pPr>
              <w:pStyle w:val="ListParagraph"/>
              <w:numPr>
                <w:ilvl w:val="0"/>
                <w:numId w:val="21"/>
              </w:numPr>
              <w:spacing w:after="160" w:line="257" w:lineRule="auto"/>
              <w:ind w:left="342" w:hanging="342"/>
              <w:contextualSpacing w:val="0"/>
            </w:pPr>
            <w:r w:rsidRPr="00713C3F">
              <w:t xml:space="preserve">Contractor shall be responsible for ensuring the child's service needs, including medical needs are met. Contractor shall, in conjunction with DCFS, seek, facilitate, cooperate, certify, and promote the use of Medicaid and/or PASSE funds for whatever services are applicable by getting a Certificate of Need (CON) whenever a client is eligible based on the CON criteria. </w:t>
            </w:r>
          </w:p>
          <w:p w14:paraId="24EE5598" w14:textId="149B6048" w:rsidR="00EA2C36" w:rsidRPr="00713C3F" w:rsidRDefault="00EA2C36" w:rsidP="00EA2C36">
            <w:pPr>
              <w:pStyle w:val="ListParagraph"/>
              <w:numPr>
                <w:ilvl w:val="0"/>
                <w:numId w:val="21"/>
              </w:numPr>
              <w:spacing w:after="160" w:line="257" w:lineRule="auto"/>
              <w:ind w:left="342" w:hanging="342"/>
              <w:contextualSpacing w:val="0"/>
            </w:pPr>
            <w:r w:rsidRPr="00713C3F">
              <w:t xml:space="preserve">The Contractor </w:t>
            </w:r>
            <w:r w:rsidRPr="00713C3F">
              <w:rPr>
                <w:b/>
                <w:bCs/>
              </w:rPr>
              <w:t>shall</w:t>
            </w:r>
            <w:r w:rsidRPr="00713C3F">
              <w:t xml:space="preserve"> ensure that the client's service needs including routine medical needs are met daily covering immediate and preventative care (appointment and transportation). </w:t>
            </w:r>
          </w:p>
          <w:p w14:paraId="66567910" w14:textId="77777777" w:rsidR="00EA2C36" w:rsidRPr="00713C3F" w:rsidRDefault="00EA2C36" w:rsidP="00EA2C36">
            <w:pPr>
              <w:pStyle w:val="ListParagraph"/>
              <w:rPr>
                <w:shd w:val="clear" w:color="auto" w:fill="E6E6E6"/>
              </w:rPr>
            </w:pPr>
          </w:p>
          <w:p w14:paraId="1E6F5AA4" w14:textId="77777777" w:rsidR="00EA2C36" w:rsidRPr="00713C3F" w:rsidRDefault="00EA2C36" w:rsidP="00EA2C36">
            <w:pPr>
              <w:pStyle w:val="ListParagraph"/>
              <w:numPr>
                <w:ilvl w:val="0"/>
                <w:numId w:val="21"/>
              </w:numPr>
              <w:spacing w:after="160" w:line="257" w:lineRule="auto"/>
              <w:ind w:left="432" w:hanging="432"/>
            </w:pPr>
            <w:r w:rsidRPr="00713C3F">
              <w:t xml:space="preserve">The Contractor shall ensure that any needed psychotropic medications are administered and monitored by personnel </w:t>
            </w:r>
            <w:r w:rsidRPr="00713C3F">
              <w:lastRenderedPageBreak/>
              <w:t xml:space="preserve">licensed by state of Arkansas to administer psychotropic medicine. </w:t>
            </w:r>
          </w:p>
          <w:p w14:paraId="30F51AC6" w14:textId="77777777" w:rsidR="00EA2C36" w:rsidRPr="00713C3F" w:rsidRDefault="00EA2C36" w:rsidP="00EA2C36">
            <w:pPr>
              <w:pStyle w:val="ListParagraph"/>
              <w:ind w:left="432" w:hanging="432"/>
            </w:pPr>
          </w:p>
          <w:p w14:paraId="4610E590" w14:textId="77777777" w:rsidR="00EA2C36" w:rsidRPr="00713C3F" w:rsidRDefault="00EA2C36" w:rsidP="00EA2C36">
            <w:pPr>
              <w:pStyle w:val="ListParagraph"/>
              <w:numPr>
                <w:ilvl w:val="0"/>
                <w:numId w:val="21"/>
              </w:numPr>
              <w:spacing w:after="160" w:line="257" w:lineRule="auto"/>
              <w:ind w:left="432" w:hanging="432"/>
            </w:pPr>
            <w:r w:rsidRPr="00713C3F">
              <w:t xml:space="preserve">The Contractor shall maintain records for one hundred percent (100%) of DCFS clients. Records for DCFS clients must document that the needed medical treatment or other care was provided and must include all presenting problems, medical symptoms, physician identification, diagnosis, prognosis, treatment protocols, listing of all funding sources, and proof of compliance with physician orders. Certification of medical services must be submitted to DCFS with the monthly billing. </w:t>
            </w:r>
          </w:p>
          <w:p w14:paraId="114391AB" w14:textId="77777777" w:rsidR="00EA2C36" w:rsidRPr="00713C3F" w:rsidRDefault="00EA2C36" w:rsidP="00EA2C36">
            <w:pPr>
              <w:pStyle w:val="ListParagraph"/>
              <w:ind w:left="432" w:hanging="432"/>
            </w:pPr>
          </w:p>
          <w:p w14:paraId="6838041E" w14:textId="77777777" w:rsidR="00EA2C36" w:rsidRPr="00713C3F" w:rsidRDefault="00EA2C36" w:rsidP="00EA2C36">
            <w:pPr>
              <w:pStyle w:val="ListParagraph"/>
              <w:numPr>
                <w:ilvl w:val="0"/>
                <w:numId w:val="21"/>
              </w:numPr>
              <w:spacing w:after="160" w:line="257" w:lineRule="auto"/>
              <w:ind w:left="432" w:hanging="432"/>
            </w:pPr>
            <w:r w:rsidRPr="00713C3F">
              <w:t xml:space="preserve">The Contractor shall cooperate with DCFS to, seek, facilitate, and document that Medicaid and/or PASSE funds for all eligible services were sought for all DCFS clients who were Medicaid eligible. </w:t>
            </w:r>
          </w:p>
          <w:p w14:paraId="4802D92D" w14:textId="77777777" w:rsidR="00EA2C36" w:rsidRPr="00713C3F" w:rsidRDefault="00EA2C36" w:rsidP="00EA2C36">
            <w:pPr>
              <w:pStyle w:val="ListParagraph"/>
              <w:tabs>
                <w:tab w:val="left" w:pos="630"/>
                <w:tab w:val="left" w:pos="990"/>
              </w:tabs>
              <w:spacing w:after="160" w:line="257" w:lineRule="auto"/>
              <w:ind w:left="432" w:hanging="432"/>
            </w:pPr>
          </w:p>
          <w:p w14:paraId="30526ADD" w14:textId="77777777" w:rsidR="00EA2C36" w:rsidRPr="00713C3F" w:rsidRDefault="00EA2C36" w:rsidP="00EA2C36">
            <w:pPr>
              <w:pStyle w:val="ListParagraph"/>
              <w:numPr>
                <w:ilvl w:val="0"/>
                <w:numId w:val="21"/>
              </w:numPr>
              <w:tabs>
                <w:tab w:val="left" w:pos="630"/>
                <w:tab w:val="left" w:pos="990"/>
              </w:tabs>
              <w:spacing w:after="160" w:line="257" w:lineRule="auto"/>
              <w:ind w:left="432" w:hanging="432"/>
            </w:pPr>
            <w:r w:rsidRPr="00713C3F">
              <w:t xml:space="preserve">Contractor shall be responsible for meeting the relevant education requirements for residential treatment centers or acute care hospitals relevant to Contractor’s facility type. The Contractor shall initiate, supervise, and document individual education plan and shall ensure that educational services are provided in compliance with Arkansas and federal law including Department of Education (DOE) rules and regulations. </w:t>
            </w:r>
          </w:p>
          <w:p w14:paraId="64DA801E" w14:textId="77777777" w:rsidR="00EA2C36" w:rsidRPr="00713C3F" w:rsidRDefault="00EA2C36" w:rsidP="00EA2C36">
            <w:pPr>
              <w:pStyle w:val="ListParagraph"/>
              <w:tabs>
                <w:tab w:val="left" w:pos="630"/>
                <w:tab w:val="left" w:pos="990"/>
              </w:tabs>
              <w:spacing w:after="160" w:line="257" w:lineRule="auto"/>
              <w:ind w:left="432" w:hanging="432"/>
            </w:pPr>
          </w:p>
          <w:p w14:paraId="2D71E4F4" w14:textId="77777777" w:rsidR="00EA2C36" w:rsidRPr="00713C3F" w:rsidRDefault="00EA2C36" w:rsidP="00EA2C36">
            <w:pPr>
              <w:pStyle w:val="ListParagraph"/>
              <w:numPr>
                <w:ilvl w:val="0"/>
                <w:numId w:val="21"/>
              </w:numPr>
              <w:tabs>
                <w:tab w:val="left" w:pos="630"/>
                <w:tab w:val="left" w:pos="990"/>
              </w:tabs>
              <w:spacing w:after="160" w:line="257" w:lineRule="auto"/>
              <w:ind w:left="432" w:hanging="432"/>
            </w:pPr>
            <w:r w:rsidRPr="00713C3F">
              <w:t xml:space="preserve">The Contractor shall maintain client educational records. </w:t>
            </w:r>
          </w:p>
          <w:p w14:paraId="05692741" w14:textId="77777777" w:rsidR="00EA2C36" w:rsidRPr="00713C3F" w:rsidRDefault="00EA2C36" w:rsidP="00EA2C36">
            <w:pPr>
              <w:pStyle w:val="ListParagraph"/>
              <w:tabs>
                <w:tab w:val="left" w:pos="630"/>
                <w:tab w:val="left" w:pos="990"/>
              </w:tabs>
              <w:spacing w:after="160" w:line="257" w:lineRule="auto"/>
              <w:ind w:left="432" w:hanging="432"/>
            </w:pPr>
          </w:p>
          <w:p w14:paraId="2E13AE73" w14:textId="77777777" w:rsidR="00EA2C36" w:rsidRPr="00713C3F" w:rsidRDefault="00EA2C36" w:rsidP="00EA2C36">
            <w:pPr>
              <w:pStyle w:val="ListParagraph"/>
              <w:numPr>
                <w:ilvl w:val="0"/>
                <w:numId w:val="21"/>
              </w:numPr>
              <w:tabs>
                <w:tab w:val="left" w:pos="630"/>
                <w:tab w:val="left" w:pos="990"/>
              </w:tabs>
              <w:spacing w:after="160" w:line="257" w:lineRule="auto"/>
              <w:ind w:left="432" w:hanging="432"/>
            </w:pPr>
            <w:r w:rsidRPr="00713C3F">
              <w:t xml:space="preserve">The Contractor shall allow DCFS and the Arkansas Department of Education access to all client records pertaining to education. </w:t>
            </w:r>
          </w:p>
          <w:p w14:paraId="44183058" w14:textId="77777777" w:rsidR="00EA2C36" w:rsidRPr="00713C3F" w:rsidRDefault="00EA2C36" w:rsidP="00EA2C36">
            <w:pPr>
              <w:pStyle w:val="ListParagraph"/>
              <w:tabs>
                <w:tab w:val="left" w:pos="630"/>
                <w:tab w:val="left" w:pos="990"/>
              </w:tabs>
              <w:spacing w:after="160" w:line="257" w:lineRule="auto"/>
              <w:ind w:left="432" w:hanging="432"/>
            </w:pPr>
          </w:p>
          <w:p w14:paraId="6F036D24" w14:textId="77777777" w:rsidR="00EA2C36" w:rsidRPr="00713C3F" w:rsidRDefault="00EA2C36" w:rsidP="00EA2C36">
            <w:pPr>
              <w:pStyle w:val="ListParagraph"/>
              <w:numPr>
                <w:ilvl w:val="0"/>
                <w:numId w:val="21"/>
              </w:numPr>
              <w:tabs>
                <w:tab w:val="left" w:pos="630"/>
                <w:tab w:val="left" w:pos="990"/>
              </w:tabs>
              <w:spacing w:after="160" w:line="257" w:lineRule="auto"/>
              <w:ind w:left="432" w:hanging="432"/>
            </w:pPr>
            <w:r w:rsidRPr="00713C3F">
              <w:t xml:space="preserve">The Contractor's educational records will be reviewed by DCFS no less than annually. </w:t>
            </w:r>
          </w:p>
          <w:p w14:paraId="717F01B9" w14:textId="77777777" w:rsidR="00EA2C36" w:rsidRPr="00713C3F" w:rsidRDefault="00EA2C36" w:rsidP="00EA2C36">
            <w:pPr>
              <w:pStyle w:val="ListParagraph"/>
              <w:spacing w:after="160" w:line="257" w:lineRule="auto"/>
              <w:ind w:left="432" w:hanging="432"/>
            </w:pPr>
          </w:p>
          <w:p w14:paraId="30721BF5" w14:textId="77777777" w:rsidR="00EA2C36" w:rsidRPr="00713C3F" w:rsidRDefault="00EA2C36" w:rsidP="00EA2C36">
            <w:pPr>
              <w:pStyle w:val="ListParagraph"/>
              <w:numPr>
                <w:ilvl w:val="0"/>
                <w:numId w:val="21"/>
              </w:numPr>
              <w:tabs>
                <w:tab w:val="left" w:pos="630"/>
                <w:tab w:val="left" w:pos="990"/>
              </w:tabs>
              <w:spacing w:after="160" w:line="257" w:lineRule="auto"/>
              <w:ind w:left="432" w:hanging="432"/>
            </w:pPr>
            <w:r w:rsidRPr="00713C3F">
              <w:t xml:space="preserve">Contractor shall provide a secure environment which protects the public, the staff, and residents. </w:t>
            </w:r>
          </w:p>
          <w:p w14:paraId="24A74253" w14:textId="77777777" w:rsidR="00EA2C36" w:rsidRPr="00713C3F" w:rsidRDefault="00EA2C36" w:rsidP="00EA2C36">
            <w:pPr>
              <w:pStyle w:val="ListParagraph"/>
              <w:ind w:left="1170" w:hanging="270"/>
            </w:pPr>
          </w:p>
          <w:p w14:paraId="3FA82618" w14:textId="77777777" w:rsidR="00EA2C36" w:rsidRPr="00713C3F" w:rsidRDefault="00EA2C36" w:rsidP="00EA2C36">
            <w:pPr>
              <w:pStyle w:val="ListParagraph"/>
              <w:numPr>
                <w:ilvl w:val="0"/>
                <w:numId w:val="15"/>
              </w:numPr>
              <w:spacing w:after="160" w:line="257" w:lineRule="auto"/>
              <w:ind w:left="1170" w:hanging="270"/>
            </w:pPr>
            <w:r w:rsidRPr="00713C3F">
              <w:t xml:space="preserve">The Contractor </w:t>
            </w:r>
            <w:r w:rsidRPr="00713C3F">
              <w:rPr>
                <w:b/>
                <w:bCs/>
              </w:rPr>
              <w:t>shall</w:t>
            </w:r>
            <w:r w:rsidRPr="00713C3F">
              <w:t xml:space="preserve"> maintain sufficient staff on duty to provide a safe and secure facility. </w:t>
            </w:r>
          </w:p>
          <w:p w14:paraId="30CA4C8C" w14:textId="77777777" w:rsidR="00EA2C36" w:rsidRPr="00713C3F" w:rsidRDefault="00EA2C36" w:rsidP="00EA2C36">
            <w:pPr>
              <w:pStyle w:val="ListParagraph"/>
              <w:ind w:left="1170" w:hanging="270"/>
            </w:pPr>
          </w:p>
          <w:p w14:paraId="5BE76AED" w14:textId="77777777" w:rsidR="00EA2C36" w:rsidRPr="00713C3F" w:rsidRDefault="00EA2C36" w:rsidP="00EA2C36">
            <w:pPr>
              <w:pStyle w:val="ListParagraph"/>
              <w:numPr>
                <w:ilvl w:val="0"/>
                <w:numId w:val="15"/>
              </w:numPr>
              <w:spacing w:after="160" w:line="257" w:lineRule="auto"/>
              <w:ind w:left="1170" w:hanging="270"/>
              <w:rPr>
                <w:color w:val="000000" w:themeColor="text1"/>
              </w:rPr>
            </w:pPr>
            <w:r w:rsidRPr="00713C3F">
              <w:t xml:space="preserve">The Contractor </w:t>
            </w:r>
            <w:r w:rsidRPr="00713C3F">
              <w:rPr>
                <w:b/>
                <w:bCs/>
              </w:rPr>
              <w:t xml:space="preserve">shall </w:t>
            </w:r>
            <w:r w:rsidRPr="00713C3F">
              <w:t xml:space="preserve">provide 24-hour awake supervision (staff is not asleep during the time he/she is responsible for supervision of juveniles) of DCFS youth referred to the facility. </w:t>
            </w:r>
          </w:p>
          <w:p w14:paraId="57FDFEA8" w14:textId="77777777" w:rsidR="00EA2C36" w:rsidRPr="00713C3F" w:rsidRDefault="00EA2C36" w:rsidP="00EA2C36">
            <w:pPr>
              <w:pStyle w:val="ListParagraph"/>
              <w:spacing w:after="160" w:line="257" w:lineRule="auto"/>
              <w:rPr>
                <w:rFonts w:asciiTheme="minorHAnsi" w:eastAsiaTheme="minorEastAsia" w:hAnsiTheme="minorHAnsi"/>
              </w:rPr>
            </w:pPr>
          </w:p>
          <w:p w14:paraId="461F56D6" w14:textId="77777777" w:rsidR="00EA2C36" w:rsidRPr="00713C3F" w:rsidRDefault="00EA2C36" w:rsidP="00EA2C36">
            <w:pPr>
              <w:pStyle w:val="ListParagraph"/>
              <w:numPr>
                <w:ilvl w:val="0"/>
                <w:numId w:val="21"/>
              </w:numPr>
              <w:spacing w:after="160" w:line="257" w:lineRule="auto"/>
              <w:ind w:left="522"/>
              <w:rPr>
                <w:rFonts w:asciiTheme="minorHAnsi" w:eastAsiaTheme="minorEastAsia" w:hAnsiTheme="minorHAnsi"/>
              </w:rPr>
            </w:pPr>
            <w:r w:rsidRPr="00713C3F">
              <w:t xml:space="preserve">The Contractor </w:t>
            </w:r>
            <w:r w:rsidRPr="00713C3F">
              <w:rPr>
                <w:b/>
                <w:bCs/>
              </w:rPr>
              <w:t>shall</w:t>
            </w:r>
            <w:r w:rsidRPr="00713C3F">
              <w:t xml:space="preserve"> adhere to the Department of Human Services Incident Reporting Policy No. 1090 incorporated herein by reference (See Attachment G). In the event of a runaway, the Contractor </w:t>
            </w:r>
            <w:r w:rsidRPr="00713C3F">
              <w:rPr>
                <w:b/>
                <w:bCs/>
              </w:rPr>
              <w:t>shall</w:t>
            </w:r>
            <w:r w:rsidRPr="00713C3F">
              <w:t xml:space="preserve"> strictly follow DHS Incident Reporting Policy no.1090 in one hundred percent (100%) of the cases. </w:t>
            </w:r>
            <w:hyperlink r:id="rId13" w:history="1">
              <w:r w:rsidRPr="00713C3F">
                <w:rPr>
                  <w:rStyle w:val="Hyperlink"/>
                </w:rPr>
                <w:t>http://hs.ar.gov/images/uploads/policies/DHS%20Policy%201090.pdf</w:t>
              </w:r>
            </w:hyperlink>
            <w:r w:rsidRPr="00713C3F">
              <w:t xml:space="preserve"> </w:t>
            </w:r>
          </w:p>
          <w:p w14:paraId="3B53277C" w14:textId="77777777" w:rsidR="00EA2C36" w:rsidRPr="00713C3F" w:rsidRDefault="00EA2C36" w:rsidP="00EA2C36">
            <w:pPr>
              <w:pStyle w:val="ListParagraph"/>
            </w:pPr>
          </w:p>
          <w:p w14:paraId="001E8E6D" w14:textId="77777777" w:rsidR="00EA2C36" w:rsidRPr="00713C3F" w:rsidRDefault="00EA2C36" w:rsidP="00EA2C36">
            <w:pPr>
              <w:pStyle w:val="ListParagraph"/>
              <w:numPr>
                <w:ilvl w:val="0"/>
                <w:numId w:val="23"/>
              </w:numPr>
              <w:spacing w:after="160" w:line="257" w:lineRule="auto"/>
              <w:ind w:left="522"/>
            </w:pPr>
            <w:r w:rsidRPr="00713C3F">
              <w:t xml:space="preserve">The Contractor </w:t>
            </w:r>
            <w:r w:rsidRPr="00713C3F">
              <w:rPr>
                <w:b/>
                <w:bCs/>
              </w:rPr>
              <w:t xml:space="preserve">shall </w:t>
            </w:r>
            <w:r w:rsidRPr="00713C3F">
              <w:t xml:space="preserve">notify law enforcement in the youth's home county or local county where the youth is believed to be and the youth's parents or guardians. </w:t>
            </w:r>
          </w:p>
          <w:p w14:paraId="2F4A9EED" w14:textId="77777777" w:rsidR="00EA2C36" w:rsidRPr="00713C3F" w:rsidRDefault="00EA2C36" w:rsidP="00EA2C36">
            <w:pPr>
              <w:pStyle w:val="ListParagraph"/>
              <w:ind w:left="522" w:hanging="360"/>
            </w:pPr>
          </w:p>
          <w:p w14:paraId="5CBFADD5" w14:textId="77777777" w:rsidR="00EA2C36" w:rsidRPr="00713C3F" w:rsidRDefault="00EA2C36" w:rsidP="00EA2C36">
            <w:pPr>
              <w:pStyle w:val="ListParagraph"/>
              <w:numPr>
                <w:ilvl w:val="0"/>
                <w:numId w:val="23"/>
              </w:numPr>
              <w:spacing w:line="257" w:lineRule="auto"/>
              <w:ind w:left="522"/>
            </w:pPr>
            <w:r w:rsidRPr="00713C3F">
              <w:t xml:space="preserve">For all other incidents, the Contractor </w:t>
            </w:r>
            <w:r w:rsidRPr="00713C3F">
              <w:rPr>
                <w:b/>
                <w:bCs/>
              </w:rPr>
              <w:t xml:space="preserve">shall </w:t>
            </w:r>
            <w:r w:rsidRPr="00713C3F">
              <w:t xml:space="preserve">complete Incident Report and fax (501-682-8991) to DCFS within twenty-four (24) hours of the incident and follow-up with hard copy. </w:t>
            </w:r>
          </w:p>
          <w:p w14:paraId="407CB466" w14:textId="77777777" w:rsidR="00EA2C36" w:rsidRPr="00713C3F" w:rsidRDefault="00EA2C36" w:rsidP="00EA2C36"/>
          <w:p w14:paraId="0B2175BD" w14:textId="77777777" w:rsidR="00EA2C36" w:rsidRPr="00713C3F" w:rsidRDefault="00EA2C36" w:rsidP="00EA2C36">
            <w:pPr>
              <w:pStyle w:val="ListParagraph"/>
              <w:numPr>
                <w:ilvl w:val="0"/>
                <w:numId w:val="24"/>
              </w:numPr>
              <w:spacing w:line="257" w:lineRule="auto"/>
              <w:ind w:left="882"/>
            </w:pPr>
            <w:r w:rsidRPr="00713C3F">
              <w:t xml:space="preserve">Any incident involving death, life-threatening injury, runaway, or an incident which may be reported in the media, </w:t>
            </w:r>
            <w:r w:rsidRPr="00713C3F">
              <w:rPr>
                <w:b/>
                <w:bCs/>
              </w:rPr>
              <w:t xml:space="preserve">shall </w:t>
            </w:r>
            <w:r w:rsidRPr="00713C3F">
              <w:t xml:space="preserve">be immediately reported within ten (10) minutes to DCFS by phone during regular business hours, Monday through Friday and after hours and holidays to DCFS identified 24-hour phone line (1-800-482-5964) and a written report </w:t>
            </w:r>
            <w:r w:rsidRPr="00713C3F">
              <w:rPr>
                <w:b/>
                <w:bCs/>
              </w:rPr>
              <w:t>must</w:t>
            </w:r>
            <w:r w:rsidRPr="00713C3F">
              <w:t xml:space="preserve"> be submitted by fax on the same day and followed by a hard copy. </w:t>
            </w:r>
          </w:p>
          <w:p w14:paraId="1DAE8E7B" w14:textId="77777777" w:rsidR="00EA2C36" w:rsidRPr="00713C3F" w:rsidRDefault="00EA2C36" w:rsidP="00EA2C36">
            <w:pPr>
              <w:pStyle w:val="ListParagraph"/>
              <w:ind w:left="882" w:hanging="360"/>
            </w:pPr>
          </w:p>
          <w:p w14:paraId="4C9CCEB6" w14:textId="77777777" w:rsidR="00EA2C36" w:rsidRPr="00713C3F" w:rsidRDefault="00EA2C36" w:rsidP="00EA2C36">
            <w:pPr>
              <w:pStyle w:val="ListParagraph"/>
              <w:numPr>
                <w:ilvl w:val="0"/>
                <w:numId w:val="24"/>
              </w:numPr>
              <w:ind w:left="882"/>
              <w:contextualSpacing w:val="0"/>
            </w:pPr>
            <w:r w:rsidRPr="00713C3F">
              <w:t xml:space="preserve">The Contractor and its agents </w:t>
            </w:r>
            <w:r w:rsidRPr="00713C3F">
              <w:rPr>
                <w:b/>
                <w:bCs/>
              </w:rPr>
              <w:t xml:space="preserve">shall </w:t>
            </w:r>
            <w:r w:rsidRPr="00713C3F">
              <w:t xml:space="preserve">pursue all legal remedies, including </w:t>
            </w:r>
            <w:r w:rsidRPr="00713C3F">
              <w:lastRenderedPageBreak/>
              <w:t xml:space="preserve">filing criminal charges in a court of competent jurisdiction, against a client who has committed any delinquent act unless the Contractor, or its agents can demonstrate that such action would be therapeutically counter indicated. </w:t>
            </w:r>
          </w:p>
          <w:p w14:paraId="36B307A4" w14:textId="77777777" w:rsidR="00EA2C36" w:rsidRPr="00713C3F" w:rsidRDefault="00EA2C36" w:rsidP="00EA2C36"/>
          <w:p w14:paraId="0D38EB29" w14:textId="77777777" w:rsidR="00EA2C36" w:rsidRPr="00713C3F" w:rsidRDefault="00EA2C36" w:rsidP="00EA2C36">
            <w:pPr>
              <w:pStyle w:val="ListParagraph"/>
              <w:numPr>
                <w:ilvl w:val="0"/>
                <w:numId w:val="21"/>
              </w:numPr>
              <w:tabs>
                <w:tab w:val="left" w:pos="630"/>
                <w:tab w:val="left" w:pos="990"/>
              </w:tabs>
              <w:spacing w:after="160" w:line="257" w:lineRule="auto"/>
              <w:ind w:left="342" w:hanging="270"/>
              <w:rPr>
                <w:rFonts w:asciiTheme="minorHAnsi" w:eastAsiaTheme="minorEastAsia" w:hAnsiTheme="minorHAnsi"/>
              </w:rPr>
            </w:pPr>
            <w:r w:rsidRPr="00713C3F">
              <w:t xml:space="preserve">Contractor </w:t>
            </w:r>
            <w:r w:rsidRPr="00713C3F">
              <w:rPr>
                <w:b/>
                <w:bCs/>
              </w:rPr>
              <w:t>shall</w:t>
            </w:r>
            <w:r w:rsidRPr="00713C3F">
              <w:t xml:space="preserve"> notify the Child Abuse and Neglect Hotline (1-800-482-5964) and DCFS of any suspected abuse or neglect, as required by state law and DHS policy of a youth residing in the facility. </w:t>
            </w:r>
          </w:p>
          <w:p w14:paraId="5BA2296F" w14:textId="77777777" w:rsidR="00EA2C36" w:rsidRPr="00713C3F" w:rsidRDefault="00EA2C36" w:rsidP="00EA2C36">
            <w:pPr>
              <w:pStyle w:val="ListParagraph"/>
            </w:pPr>
          </w:p>
          <w:p w14:paraId="771C613C" w14:textId="77777777" w:rsidR="00EA2C36" w:rsidRPr="00713C3F" w:rsidRDefault="00EA2C36" w:rsidP="00EA2C36">
            <w:pPr>
              <w:pStyle w:val="ListParagraph"/>
              <w:numPr>
                <w:ilvl w:val="0"/>
                <w:numId w:val="16"/>
              </w:numPr>
              <w:spacing w:after="160" w:line="257" w:lineRule="auto"/>
              <w:ind w:left="702"/>
            </w:pPr>
            <w:r w:rsidRPr="00713C3F">
              <w:t xml:space="preserve">The Contractor </w:t>
            </w:r>
            <w:r w:rsidRPr="00713C3F">
              <w:rPr>
                <w:b/>
              </w:rPr>
              <w:t>shall</w:t>
            </w:r>
            <w:r w:rsidRPr="00713C3F">
              <w:t xml:space="preserve"> notify the Child Abuse and Neglect Hotline (1-800-482-5964) of one hundred percent (100%) of the cases of suspected abuse or neglect, as required by state law and DHS policy. The Contractor </w:t>
            </w:r>
            <w:r w:rsidRPr="00713C3F">
              <w:rPr>
                <w:b/>
              </w:rPr>
              <w:t>shall</w:t>
            </w:r>
            <w:r w:rsidRPr="00713C3F">
              <w:t xml:space="preserve"> notify DCFS by the next business day of all reports of suspected abuse or neglect involving youth in the custody of DHS. </w:t>
            </w:r>
          </w:p>
          <w:p w14:paraId="16CB39CE" w14:textId="77777777" w:rsidR="00EA2C36" w:rsidRPr="00713C3F" w:rsidRDefault="00EA2C36" w:rsidP="00EA2C36">
            <w:pPr>
              <w:pStyle w:val="ListParagraph"/>
              <w:ind w:left="702" w:hanging="360"/>
            </w:pPr>
          </w:p>
          <w:p w14:paraId="0D7542D2" w14:textId="77777777" w:rsidR="00EA2C36" w:rsidRPr="00713C3F" w:rsidRDefault="00EA2C36" w:rsidP="00EA2C36">
            <w:pPr>
              <w:pStyle w:val="ListParagraph"/>
              <w:numPr>
                <w:ilvl w:val="0"/>
                <w:numId w:val="16"/>
              </w:numPr>
              <w:spacing w:line="257" w:lineRule="auto"/>
              <w:ind w:left="702"/>
            </w:pPr>
            <w:r w:rsidRPr="00713C3F">
              <w:t xml:space="preserve">The Contractor </w:t>
            </w:r>
            <w:r w:rsidRPr="00713C3F">
              <w:rPr>
                <w:b/>
              </w:rPr>
              <w:t>shall</w:t>
            </w:r>
            <w:r w:rsidRPr="00713C3F">
              <w:t xml:space="preserve"> immediately, within fifteen (15) minutes, notify the Child Abuse and Neglect Hotline of all cases (100%) of suspected child abuse or neglect. </w:t>
            </w:r>
          </w:p>
          <w:p w14:paraId="6691217E" w14:textId="77777777" w:rsidR="00EA2C36" w:rsidRPr="00713C3F" w:rsidRDefault="00EA2C36" w:rsidP="00EA2C36">
            <w:pPr>
              <w:ind w:left="702" w:hanging="360"/>
            </w:pPr>
          </w:p>
          <w:p w14:paraId="68BEC93F" w14:textId="77777777" w:rsidR="00EA2C36" w:rsidRPr="00713C3F" w:rsidRDefault="00EA2C36" w:rsidP="00EA2C36">
            <w:pPr>
              <w:pStyle w:val="ListParagraph"/>
              <w:numPr>
                <w:ilvl w:val="0"/>
                <w:numId w:val="16"/>
              </w:numPr>
              <w:ind w:left="702"/>
            </w:pPr>
            <w:r w:rsidRPr="00713C3F">
              <w:t xml:space="preserve">The Contractor </w:t>
            </w:r>
            <w:r w:rsidRPr="00713C3F">
              <w:rPr>
                <w:b/>
                <w:bCs/>
              </w:rPr>
              <w:t xml:space="preserve">shall </w:t>
            </w:r>
            <w:r w:rsidRPr="00713C3F">
              <w:t xml:space="preserve">notify DCFS of all reports (100%) of suspected cases of abuse or neglect involving youth in the custody of DHS. </w:t>
            </w:r>
          </w:p>
          <w:p w14:paraId="7A3B53FE" w14:textId="77777777" w:rsidR="00EA2C36" w:rsidRPr="00713C3F" w:rsidRDefault="00EA2C36" w:rsidP="00EA2C36">
            <w:pPr>
              <w:pStyle w:val="Style3"/>
              <w:tabs>
                <w:tab w:val="left" w:pos="630"/>
              </w:tabs>
              <w:ind w:left="0" w:firstLine="0"/>
              <w:rPr>
                <w:color w:val="000000"/>
                <w:sz w:val="20"/>
                <w:szCs w:val="20"/>
              </w:rPr>
            </w:pPr>
          </w:p>
          <w:p w14:paraId="501AB003" w14:textId="77777777" w:rsidR="009C25C8" w:rsidRPr="00713C3F" w:rsidRDefault="009C25C8" w:rsidP="009C25C8">
            <w:pPr>
              <w:pStyle w:val="ListParagraph"/>
              <w:numPr>
                <w:ilvl w:val="0"/>
                <w:numId w:val="21"/>
              </w:numPr>
              <w:tabs>
                <w:tab w:val="left" w:pos="630"/>
                <w:tab w:val="left" w:pos="990"/>
              </w:tabs>
              <w:spacing w:after="160" w:line="257" w:lineRule="auto"/>
              <w:ind w:left="342" w:hanging="270"/>
            </w:pPr>
            <w:r w:rsidRPr="00713C3F">
              <w:t xml:space="preserve">The Contractor shall provide for discharge of youth from the program. The Contractor shall produce a letter of recommendation for the mental health treatment team to review. Discharge summaries may be provided at the date and time of discharge to the DCFS family service work. </w:t>
            </w:r>
          </w:p>
          <w:p w14:paraId="43B60BC1" w14:textId="77777777" w:rsidR="00EA2C36" w:rsidRPr="00713C3F" w:rsidRDefault="00EA2C36" w:rsidP="00EA2C36">
            <w:pPr>
              <w:pStyle w:val="ListParagraph"/>
              <w:tabs>
                <w:tab w:val="left" w:pos="576"/>
              </w:tabs>
              <w:spacing w:after="160" w:line="257" w:lineRule="auto"/>
              <w:ind w:left="432" w:hanging="360"/>
              <w:rPr>
                <w:rFonts w:asciiTheme="minorHAnsi" w:eastAsiaTheme="minorEastAsia" w:hAnsiTheme="minorHAnsi"/>
              </w:rPr>
            </w:pPr>
          </w:p>
          <w:p w14:paraId="39EDD5A9" w14:textId="77777777" w:rsidR="00EA2C36" w:rsidRPr="00713C3F" w:rsidRDefault="00EA2C36" w:rsidP="000B18CA">
            <w:pPr>
              <w:pStyle w:val="ListParagraph"/>
              <w:numPr>
                <w:ilvl w:val="0"/>
                <w:numId w:val="21"/>
              </w:numPr>
              <w:tabs>
                <w:tab w:val="left" w:pos="630"/>
                <w:tab w:val="left" w:pos="990"/>
              </w:tabs>
              <w:spacing w:after="160" w:line="257" w:lineRule="auto"/>
              <w:ind w:left="342" w:hanging="270"/>
            </w:pPr>
            <w:r w:rsidRPr="00713C3F">
              <w:t>The Contractor shall furnish a copy of the following reports within the timeframes specified by DCFS:</w:t>
            </w:r>
          </w:p>
          <w:p w14:paraId="742A9978" w14:textId="77777777" w:rsidR="00EA2C36" w:rsidRPr="00713C3F" w:rsidRDefault="00EA2C36" w:rsidP="00EA2C36">
            <w:pPr>
              <w:pStyle w:val="ListParagraph"/>
            </w:pPr>
          </w:p>
          <w:p w14:paraId="214E9212" w14:textId="77777777" w:rsidR="00EA2C36" w:rsidRPr="00713C3F" w:rsidRDefault="00EA2C36" w:rsidP="00EA2C36">
            <w:pPr>
              <w:pStyle w:val="ListParagraph"/>
              <w:numPr>
                <w:ilvl w:val="0"/>
                <w:numId w:val="36"/>
              </w:numPr>
              <w:ind w:left="612"/>
              <w:rPr>
                <w:u w:val="single"/>
              </w:rPr>
            </w:pPr>
            <w:r w:rsidRPr="00713C3F">
              <w:rPr>
                <w:u w:val="single"/>
              </w:rPr>
              <w:t xml:space="preserve">Annual Reports </w:t>
            </w:r>
          </w:p>
          <w:p w14:paraId="5E469195" w14:textId="77777777" w:rsidR="00EA2C36" w:rsidRPr="00713C3F" w:rsidRDefault="00EA2C36" w:rsidP="00EA2C36">
            <w:pPr>
              <w:ind w:left="612" w:hanging="360"/>
            </w:pPr>
            <w:r w:rsidRPr="00713C3F">
              <w:t xml:space="preserve">A report detailing an independent fiscal audit, certified by a Certified Public Accountant in accordance with generally accepted accounting </w:t>
            </w:r>
            <w:r w:rsidRPr="00713C3F">
              <w:lastRenderedPageBreak/>
              <w:t xml:space="preserve">principles, of the program shall be submitted to the Fiscal Audit Section of the Office of Chief Counsel, Department of Human Services, within 120 days at the end of the contract period. </w:t>
            </w:r>
          </w:p>
          <w:p w14:paraId="544BE130" w14:textId="77777777" w:rsidR="00EA2C36" w:rsidRPr="00713C3F" w:rsidRDefault="00EA2C36" w:rsidP="00EA2C36">
            <w:pPr>
              <w:ind w:left="612" w:hanging="360"/>
            </w:pPr>
          </w:p>
          <w:p w14:paraId="7E0AC307" w14:textId="77777777" w:rsidR="00EA2C36" w:rsidRPr="00713C3F" w:rsidRDefault="00EA2C36" w:rsidP="00EA2C36">
            <w:pPr>
              <w:pStyle w:val="ListParagraph"/>
              <w:numPr>
                <w:ilvl w:val="0"/>
                <w:numId w:val="36"/>
              </w:numPr>
              <w:ind w:left="612"/>
              <w:rPr>
                <w:u w:val="single"/>
              </w:rPr>
            </w:pPr>
            <w:r w:rsidRPr="00713C3F">
              <w:rPr>
                <w:u w:val="single"/>
              </w:rPr>
              <w:t xml:space="preserve">Monthly Reports </w:t>
            </w:r>
          </w:p>
          <w:p w14:paraId="7DE8E684" w14:textId="77777777" w:rsidR="00EA2C36" w:rsidRPr="00713C3F" w:rsidRDefault="00EA2C36" w:rsidP="00EA2C36">
            <w:pPr>
              <w:ind w:left="612" w:hanging="360"/>
              <w:rPr>
                <w:color w:val="FF0000"/>
              </w:rPr>
            </w:pPr>
            <w:r w:rsidRPr="00713C3F">
              <w:t xml:space="preserve"> The Contractor </w:t>
            </w:r>
            <w:r w:rsidRPr="00713C3F">
              <w:rPr>
                <w:b/>
                <w:bCs/>
              </w:rPr>
              <w:t>shall</w:t>
            </w:r>
            <w:r w:rsidRPr="00713C3F">
              <w:t>, by the 10th working day of the month, for the preceding month, furnish to the MHU a monthly report containing the following:</w:t>
            </w:r>
          </w:p>
          <w:p w14:paraId="6AE04345" w14:textId="77777777" w:rsidR="00EA2C36" w:rsidRPr="00713C3F" w:rsidRDefault="00EA2C36" w:rsidP="00EA2C36">
            <w:pPr>
              <w:ind w:left="1296"/>
            </w:pPr>
          </w:p>
          <w:p w14:paraId="3881AEDE" w14:textId="77777777" w:rsidR="00EA2C36" w:rsidRPr="00713C3F" w:rsidRDefault="00EA2C36" w:rsidP="00EA2C36">
            <w:pPr>
              <w:pStyle w:val="ListParagraph"/>
              <w:numPr>
                <w:ilvl w:val="0"/>
                <w:numId w:val="18"/>
              </w:numPr>
              <w:spacing w:after="160" w:line="257" w:lineRule="auto"/>
              <w:ind w:left="882"/>
            </w:pPr>
            <w:r w:rsidRPr="00713C3F">
              <w:t>List of youth referred by the Department of Human Services currently being served on contract, date of placement, reason for contract placement, and efforts towards discharge.</w:t>
            </w:r>
          </w:p>
          <w:p w14:paraId="621E5DC7" w14:textId="77777777" w:rsidR="00EA2C36" w:rsidRPr="00713C3F" w:rsidRDefault="00EA2C36" w:rsidP="00EA2C36">
            <w:pPr>
              <w:pStyle w:val="ListParagraph"/>
              <w:spacing w:after="160" w:line="257" w:lineRule="auto"/>
              <w:ind w:left="882" w:hanging="360"/>
            </w:pPr>
            <w:r w:rsidRPr="00713C3F">
              <w:t xml:space="preserve"> </w:t>
            </w:r>
          </w:p>
          <w:p w14:paraId="4200810C" w14:textId="77777777" w:rsidR="00EA2C36" w:rsidRPr="00713C3F" w:rsidRDefault="00EA2C36" w:rsidP="00EA2C36">
            <w:pPr>
              <w:pStyle w:val="ListParagraph"/>
              <w:numPr>
                <w:ilvl w:val="0"/>
                <w:numId w:val="18"/>
              </w:numPr>
              <w:spacing w:after="160" w:line="257" w:lineRule="auto"/>
              <w:ind w:left="882"/>
            </w:pPr>
            <w:r w:rsidRPr="00713C3F">
              <w:t xml:space="preserve">List of youth referred for placement into the services purchased by DCFS and/or Medicaid, by source of referral noting youth accepted for placement and those not accepted with the reason why. </w:t>
            </w:r>
          </w:p>
          <w:p w14:paraId="28637676" w14:textId="77777777" w:rsidR="00EA2C36" w:rsidRPr="00713C3F" w:rsidRDefault="00EA2C36" w:rsidP="00EA2C36">
            <w:pPr>
              <w:pStyle w:val="ListParagraph"/>
              <w:ind w:left="1080" w:hanging="306"/>
            </w:pPr>
          </w:p>
          <w:p w14:paraId="0AC46330" w14:textId="77777777" w:rsidR="00EA2C36" w:rsidRPr="00713C3F" w:rsidRDefault="00EA2C36" w:rsidP="00EA2C36">
            <w:pPr>
              <w:pStyle w:val="ListParagraph"/>
              <w:numPr>
                <w:ilvl w:val="0"/>
                <w:numId w:val="18"/>
              </w:numPr>
              <w:spacing w:line="257" w:lineRule="auto"/>
              <w:ind w:left="882"/>
            </w:pPr>
            <w:r w:rsidRPr="00713C3F">
              <w:t xml:space="preserve">Name of youth discharged from the program, including the dates of admission and discharge. </w:t>
            </w:r>
          </w:p>
          <w:p w14:paraId="2B1DE581" w14:textId="77777777" w:rsidR="00EA2C36" w:rsidRPr="00713C3F" w:rsidRDefault="00EA2C36" w:rsidP="00EA2C36">
            <w:pPr>
              <w:ind w:left="882" w:hanging="360"/>
            </w:pPr>
          </w:p>
          <w:p w14:paraId="34FA6120" w14:textId="77777777" w:rsidR="00EA2C36" w:rsidRPr="00713C3F" w:rsidRDefault="00EA2C36" w:rsidP="00EA2C36">
            <w:pPr>
              <w:pStyle w:val="ListParagraph"/>
              <w:numPr>
                <w:ilvl w:val="0"/>
                <w:numId w:val="18"/>
              </w:numPr>
              <w:spacing w:line="257" w:lineRule="auto"/>
              <w:ind w:left="882"/>
            </w:pPr>
            <w:r w:rsidRPr="00713C3F">
              <w:t xml:space="preserve">For youth discharged from the program: </w:t>
            </w:r>
          </w:p>
          <w:p w14:paraId="046CEB9C" w14:textId="77777777" w:rsidR="00EA2C36" w:rsidRPr="00713C3F" w:rsidRDefault="00EA2C36" w:rsidP="00EA2C36">
            <w:pPr>
              <w:pStyle w:val="ListParagraph"/>
              <w:ind w:left="1350"/>
            </w:pPr>
          </w:p>
          <w:p w14:paraId="6197711F" w14:textId="77777777" w:rsidR="00EA2C36" w:rsidRPr="00713C3F" w:rsidRDefault="00EA2C36" w:rsidP="00EA2C36">
            <w:pPr>
              <w:pStyle w:val="ListParagraph"/>
              <w:numPr>
                <w:ilvl w:val="1"/>
                <w:numId w:val="19"/>
              </w:numPr>
              <w:spacing w:after="160" w:line="257" w:lineRule="auto"/>
              <w:ind w:left="1152" w:hanging="270"/>
            </w:pPr>
            <w:r w:rsidRPr="00713C3F">
              <w:t xml:space="preserve">Date that DCFS received notice of discharge and copy of discharge summary </w:t>
            </w:r>
          </w:p>
          <w:p w14:paraId="09DBADF9" w14:textId="77777777" w:rsidR="00EA2C36" w:rsidRPr="00713C3F" w:rsidRDefault="00EA2C36" w:rsidP="00EA2C36">
            <w:pPr>
              <w:pStyle w:val="ListParagraph"/>
              <w:spacing w:after="160" w:line="257" w:lineRule="auto"/>
              <w:ind w:left="1152" w:hanging="270"/>
            </w:pPr>
          </w:p>
          <w:p w14:paraId="4BADD8A9" w14:textId="77777777" w:rsidR="00EA2C36" w:rsidRPr="00713C3F" w:rsidRDefault="00EA2C36" w:rsidP="00EA2C36">
            <w:pPr>
              <w:pStyle w:val="ListParagraph"/>
              <w:numPr>
                <w:ilvl w:val="1"/>
                <w:numId w:val="19"/>
              </w:numPr>
              <w:spacing w:after="160" w:line="257" w:lineRule="auto"/>
              <w:ind w:left="1152" w:hanging="270"/>
            </w:pPr>
            <w:r w:rsidRPr="00713C3F">
              <w:t>Placement where the youth was discharged to (</w:t>
            </w:r>
            <w:proofErr w:type="gramStart"/>
            <w:r w:rsidRPr="00713C3F">
              <w:t>e.g.</w:t>
            </w:r>
            <w:proofErr w:type="gramEnd"/>
            <w:r w:rsidRPr="00713C3F">
              <w:t xml:space="preserve"> home, another residential treatment facility, DCFS facility); and </w:t>
            </w:r>
          </w:p>
          <w:p w14:paraId="675DB5DE" w14:textId="77777777" w:rsidR="00EA2C36" w:rsidRPr="00713C3F" w:rsidRDefault="00EA2C36" w:rsidP="00EA2C36">
            <w:pPr>
              <w:pStyle w:val="ListParagraph"/>
              <w:ind w:left="1800"/>
            </w:pPr>
          </w:p>
          <w:p w14:paraId="1116E3C3" w14:textId="77777777" w:rsidR="00EA2C36" w:rsidRPr="00713C3F" w:rsidRDefault="00EA2C36" w:rsidP="00EA2C36">
            <w:pPr>
              <w:pStyle w:val="ListParagraph"/>
              <w:numPr>
                <w:ilvl w:val="0"/>
                <w:numId w:val="18"/>
              </w:numPr>
              <w:spacing w:after="160" w:line="257" w:lineRule="auto"/>
              <w:ind w:left="792" w:hanging="270"/>
              <w:contextualSpacing w:val="0"/>
            </w:pPr>
            <w:r w:rsidRPr="00713C3F">
              <w:t xml:space="preserve"> Other information as requested by DCFS related to clinical and programmatic issues. </w:t>
            </w:r>
          </w:p>
          <w:p w14:paraId="79345F18" w14:textId="3EABEB71" w:rsidR="00EA2C36" w:rsidRPr="00713C3F" w:rsidRDefault="00EA2C36" w:rsidP="00D0574C">
            <w:pPr>
              <w:pStyle w:val="ListParagraph"/>
              <w:numPr>
                <w:ilvl w:val="0"/>
                <w:numId w:val="21"/>
              </w:numPr>
              <w:tabs>
                <w:tab w:val="left" w:pos="540"/>
              </w:tabs>
              <w:ind w:left="330"/>
              <w:rPr>
                <w:rFonts w:asciiTheme="minorHAnsi" w:eastAsiaTheme="minorEastAsia" w:hAnsiTheme="minorHAnsi"/>
                <w:color w:val="000000"/>
              </w:rPr>
            </w:pPr>
            <w:r w:rsidRPr="00713C3F">
              <w:t xml:space="preserve">In rare circumstances, a client may need one-to-one treatment. Contractor shall submit a written request to DCFS for authorization prior to providing services along with a copy of physician orders. DCFS reserves the right to deny or </w:t>
            </w:r>
            <w:r w:rsidRPr="00713C3F">
              <w:lastRenderedPageBreak/>
              <w:t>approve requests for one-to-one treatment</w:t>
            </w:r>
            <w:r w:rsidR="00D0574C" w:rsidRPr="00713C3F">
              <w:t xml:space="preserve">. If one-to-one treatment is provided, the Contractor shall not bill more than the hourly rate of non-licensed direct care staff for one-to-one treatment. </w:t>
            </w:r>
            <w:r w:rsidRPr="00713C3F">
              <w:rPr>
                <w:color w:val="000000" w:themeColor="text1"/>
              </w:rPr>
              <w:t xml:space="preserve"> </w:t>
            </w:r>
          </w:p>
        </w:tc>
        <w:tc>
          <w:tcPr>
            <w:tcW w:w="2340" w:type="dxa"/>
          </w:tcPr>
          <w:p w14:paraId="69311B05" w14:textId="2BFB30E9" w:rsidR="00EA2C36" w:rsidRPr="00713C3F" w:rsidRDefault="00EA2C36" w:rsidP="00EA2C36">
            <w:pPr>
              <w:pStyle w:val="TableParagraph"/>
              <w:spacing w:line="242" w:lineRule="auto"/>
              <w:ind w:left="108" w:right="305"/>
              <w:rPr>
                <w:rFonts w:eastAsiaTheme="minorHAnsi" w:cstheme="minorBidi"/>
                <w:lang w:bidi="ar-SA"/>
              </w:rPr>
            </w:pPr>
            <w:r w:rsidRPr="00713C3F">
              <w:rPr>
                <w:rFonts w:eastAsiaTheme="minorHAnsi" w:cstheme="minorBidi"/>
                <w:lang w:bidi="ar-SA"/>
              </w:rPr>
              <w:lastRenderedPageBreak/>
              <w:t>Acceptable performance is defined as one hundred percent (100%) compliance with all service criteria and standards for acceptable performance throughout the contract term as determined by DHS.</w:t>
            </w:r>
          </w:p>
        </w:tc>
        <w:tc>
          <w:tcPr>
            <w:tcW w:w="2610" w:type="dxa"/>
          </w:tcPr>
          <w:p w14:paraId="5E901430" w14:textId="77777777" w:rsidR="00EA2C36" w:rsidRPr="00713C3F" w:rsidRDefault="00EA2C36" w:rsidP="00EA2C36">
            <w:pPr>
              <w:pStyle w:val="TableParagraph"/>
              <w:ind w:left="107" w:right="150"/>
              <w:rPr>
                <w:rFonts w:eastAsiaTheme="minorHAnsi" w:cstheme="minorBidi"/>
                <w:lang w:bidi="ar-SA"/>
              </w:rPr>
            </w:pPr>
            <w:r w:rsidRPr="00713C3F">
              <w:rPr>
                <w:rFonts w:eastAsiaTheme="minorHAnsi" w:cstheme="minorBidi"/>
                <w:lang w:bidi="ar-SA"/>
              </w:rPr>
              <w:t>1st Incident: A Corrective Action Plan (CAP) acceptable to DHS shall be due to DHS within ten (10) business days of the request.</w:t>
            </w:r>
          </w:p>
          <w:p w14:paraId="58636275" w14:textId="77777777" w:rsidR="00EA2C36" w:rsidRPr="00713C3F" w:rsidRDefault="00EA2C36" w:rsidP="00EA2C36">
            <w:pPr>
              <w:pStyle w:val="TableParagraph"/>
              <w:spacing w:before="7"/>
              <w:ind w:left="107"/>
              <w:rPr>
                <w:rFonts w:eastAsiaTheme="minorHAnsi" w:cstheme="minorBidi"/>
                <w:lang w:bidi="ar-SA"/>
              </w:rPr>
            </w:pPr>
          </w:p>
          <w:p w14:paraId="77C5075B" w14:textId="77777777" w:rsidR="00EA2C36" w:rsidRPr="00713C3F" w:rsidRDefault="00EA2C36" w:rsidP="00EA2C36">
            <w:pPr>
              <w:pStyle w:val="TableParagraph"/>
              <w:ind w:left="107" w:right="150"/>
              <w:rPr>
                <w:rFonts w:eastAsiaTheme="minorHAnsi" w:cstheme="minorBidi"/>
                <w:lang w:bidi="ar-SA"/>
              </w:rPr>
            </w:pPr>
            <w:r w:rsidRPr="00713C3F">
              <w:rPr>
                <w:rFonts w:eastAsiaTheme="minorHAnsi" w:cstheme="minorBidi"/>
                <w:lang w:bidi="ar-SA"/>
              </w:rPr>
              <w:t>2nd incident: A ten percent (10%) penalty will be assessed in the following months’ payment to the provider for each thirty (30) day period the Vendor is not in full compliance with all requirements of the contract. The ten percent (10%) penalty will be calculated from the total payment for the identified month in which the deficiency took place.</w:t>
            </w:r>
          </w:p>
          <w:p w14:paraId="5CB81AA1" w14:textId="77777777" w:rsidR="00EA2C36" w:rsidRPr="00713C3F" w:rsidRDefault="00EA2C36" w:rsidP="00EA2C36">
            <w:pPr>
              <w:pStyle w:val="TableParagraph"/>
              <w:ind w:left="107"/>
              <w:rPr>
                <w:rFonts w:eastAsiaTheme="minorHAnsi" w:cstheme="minorBidi"/>
                <w:lang w:bidi="ar-SA"/>
              </w:rPr>
            </w:pPr>
          </w:p>
          <w:p w14:paraId="1BE68009" w14:textId="192CF15E" w:rsidR="00EA2C36" w:rsidRPr="00713C3F" w:rsidRDefault="00BE43EF" w:rsidP="00EA2C36">
            <w:pPr>
              <w:pStyle w:val="TableParagraph"/>
              <w:ind w:left="107" w:right="150"/>
              <w:rPr>
                <w:rFonts w:eastAsiaTheme="minorHAnsi" w:cstheme="minorBidi"/>
                <w:lang w:bidi="ar-SA"/>
              </w:rPr>
            </w:pPr>
            <w:r w:rsidRPr="00713C3F">
              <w:t>In addition to the above penalties, DHS reserves the right to impose additional penalties including without limitation, monetary damages, withholding payment on future invoices until Vendor is in full compliance, maintaining a below standard Vendor Performance Report (VPR) in the vendor file and contract termination.</w:t>
            </w:r>
          </w:p>
        </w:tc>
      </w:tr>
      <w:tr w:rsidR="00EA2C36" w:rsidRPr="00713C3F" w14:paraId="1646A9EA" w14:textId="77777777" w:rsidTr="002037F6">
        <w:trPr>
          <w:trHeight w:val="260"/>
        </w:trPr>
        <w:tc>
          <w:tcPr>
            <w:tcW w:w="9355" w:type="dxa"/>
            <w:gridSpan w:val="3"/>
            <w:shd w:val="clear" w:color="auto" w:fill="EEECE1" w:themeFill="background2"/>
          </w:tcPr>
          <w:p w14:paraId="7BDE3290" w14:textId="57A9DE97" w:rsidR="00EA2C36" w:rsidRPr="00713C3F" w:rsidRDefault="00EA2C36" w:rsidP="00EA2C36">
            <w:pPr>
              <w:pStyle w:val="TableParagraph"/>
              <w:ind w:left="107" w:right="150"/>
              <w:jc w:val="center"/>
              <w:rPr>
                <w:szCs w:val="20"/>
              </w:rPr>
            </w:pPr>
            <w:r w:rsidRPr="00713C3F">
              <w:rPr>
                <w:szCs w:val="20"/>
              </w:rPr>
              <w:lastRenderedPageBreak/>
              <w:t>Sexual Rehabilitation Program Services</w:t>
            </w:r>
          </w:p>
        </w:tc>
      </w:tr>
      <w:tr w:rsidR="00956167" w:rsidRPr="00713C3F" w14:paraId="3E808100" w14:textId="77777777" w:rsidTr="314EE709">
        <w:trPr>
          <w:trHeight w:val="260"/>
        </w:trPr>
        <w:tc>
          <w:tcPr>
            <w:tcW w:w="4405" w:type="dxa"/>
          </w:tcPr>
          <w:p w14:paraId="5420D1E7" w14:textId="77777777" w:rsidR="00956167" w:rsidRPr="00713C3F" w:rsidRDefault="004E37BD" w:rsidP="00EA2C36">
            <w:pPr>
              <w:spacing w:before="8"/>
              <w:ind w:left="630" w:hanging="630"/>
              <w:rPr>
                <w:rFonts w:cs="Arial"/>
              </w:rPr>
            </w:pPr>
            <w:r w:rsidRPr="00713C3F">
              <w:rPr>
                <w:rFonts w:cs="Arial"/>
              </w:rPr>
              <w:t>Licensing</w:t>
            </w:r>
          </w:p>
          <w:p w14:paraId="3876CF56" w14:textId="0EBFDACD" w:rsidR="004E37BD" w:rsidRPr="00713C3F" w:rsidRDefault="004E37BD" w:rsidP="007A4F82">
            <w:pPr>
              <w:pStyle w:val="ListParagraph"/>
              <w:numPr>
                <w:ilvl w:val="0"/>
                <w:numId w:val="1"/>
              </w:numPr>
              <w:spacing w:before="8"/>
              <w:rPr>
                <w:rFonts w:asciiTheme="minorHAnsi" w:eastAsiaTheme="minorEastAsia" w:hAnsiTheme="minorHAnsi"/>
                <w:color w:val="202124"/>
                <w:szCs w:val="20"/>
              </w:rPr>
            </w:pPr>
            <w:r w:rsidRPr="00713C3F">
              <w:rPr>
                <w:rFonts w:eastAsia="Arial"/>
                <w:color w:val="202124"/>
              </w:rPr>
              <w:t xml:space="preserve">Contractors providing sexual rehabilitation services </w:t>
            </w:r>
            <w:r w:rsidRPr="00713C3F">
              <w:rPr>
                <w:rFonts w:eastAsia="Arial"/>
                <w:b/>
                <w:bCs/>
                <w:color w:val="202124"/>
              </w:rPr>
              <w:t>must</w:t>
            </w:r>
            <w:r w:rsidRPr="00713C3F">
              <w:rPr>
                <w:rFonts w:eastAsia="Arial"/>
                <w:color w:val="202124"/>
              </w:rPr>
              <w:t xml:space="preserve"> be licensed under Arkansas law for the independent practice of social work or counseling to provide all diagnosis, evaluation, and therapy. Personnel providing direct client service </w:t>
            </w:r>
            <w:r w:rsidRPr="00713C3F">
              <w:rPr>
                <w:rFonts w:eastAsia="Arial"/>
                <w:b/>
                <w:bCs/>
                <w:color w:val="202124"/>
              </w:rPr>
              <w:t>shall</w:t>
            </w:r>
            <w:r w:rsidRPr="00713C3F">
              <w:rPr>
                <w:rFonts w:eastAsia="Arial"/>
                <w:color w:val="202124"/>
              </w:rPr>
              <w:t xml:space="preserve"> have a current Arkansas license and degree in one or more of the following: psychology, psychological examiner, licensed associate counselor under appropriate supervision, licensed professional counselor, licensed master social worker under appropriate supervision, licensed certified social worker, licensed psychologist, or psychiatrist.</w:t>
            </w:r>
            <w:r w:rsidR="000D1B9D" w:rsidRPr="00713C3F">
              <w:rPr>
                <w:rFonts w:eastAsia="Arial"/>
                <w:color w:val="202124"/>
              </w:rPr>
              <w:t xml:space="preserve"> Licensures must be maintained throughout the duration of the contract.</w:t>
            </w:r>
          </w:p>
          <w:p w14:paraId="1DABF03D" w14:textId="1FE52750" w:rsidR="004E37BD" w:rsidRPr="00713C3F" w:rsidRDefault="612C4EAA" w:rsidP="007A4F82">
            <w:pPr>
              <w:pStyle w:val="ListParagraph"/>
              <w:numPr>
                <w:ilvl w:val="0"/>
                <w:numId w:val="1"/>
              </w:numPr>
              <w:spacing w:before="8"/>
              <w:rPr>
                <w:color w:val="202124"/>
                <w:szCs w:val="20"/>
              </w:rPr>
            </w:pPr>
            <w:r w:rsidRPr="00713C3F">
              <w:rPr>
                <w:rFonts w:cs="Arial"/>
              </w:rPr>
              <w:t xml:space="preserve">Contractors providing subacute care and sexual rehabilitation services that are residential facilities </w:t>
            </w:r>
            <w:r w:rsidRPr="00713C3F">
              <w:rPr>
                <w:rFonts w:cs="Arial"/>
                <w:b/>
                <w:bCs/>
              </w:rPr>
              <w:t>shall</w:t>
            </w:r>
            <w:r w:rsidRPr="00713C3F">
              <w:rPr>
                <w:rFonts w:cs="Arial"/>
              </w:rPr>
              <w:t xml:space="preserve"> provide medically and psychologically necessary residential treatment in accordance with the most updated Minimum Licensing Standards for Child Welfare Agencies issued by the Division of Child Care and Early Childhood Education (DCCECE), incorporated herein by reference </w:t>
            </w:r>
            <w:hyperlink r:id="rId14" w:history="1">
              <w:r w:rsidR="00713C3F" w:rsidRPr="00A229B0">
                <w:rPr>
                  <w:rStyle w:val="Hyperlink"/>
                  <w:rFonts w:cs="Arial"/>
                </w:rPr>
                <w:t>https://humanservices.arkansas.gov/wp-content/uploads/DCCECE_Minimum-Licensing-Standards-for-Child-Welfare-Agencies-Residential_01012020.pdf.</w:t>
              </w:r>
            </w:hyperlink>
            <w:r w:rsidR="00713C3F">
              <w:rPr>
                <w:rFonts w:cs="Arial"/>
              </w:rPr>
              <w:t xml:space="preserve"> </w:t>
            </w:r>
          </w:p>
          <w:p w14:paraId="0712B911" w14:textId="36FCDDA7" w:rsidR="004E37BD" w:rsidRPr="00713C3F" w:rsidRDefault="004E37BD" w:rsidP="314EE709">
            <w:pPr>
              <w:spacing w:before="8"/>
              <w:rPr>
                <w:rFonts w:eastAsia="Calibri"/>
                <w:color w:val="202124"/>
                <w:szCs w:val="20"/>
              </w:rPr>
            </w:pPr>
          </w:p>
        </w:tc>
        <w:tc>
          <w:tcPr>
            <w:tcW w:w="2340" w:type="dxa"/>
          </w:tcPr>
          <w:p w14:paraId="7452673D" w14:textId="03FE2E09" w:rsidR="00956167" w:rsidRPr="00713C3F" w:rsidRDefault="000D1B9D" w:rsidP="000D1B9D">
            <w:pPr>
              <w:pStyle w:val="TableParagraph"/>
              <w:tabs>
                <w:tab w:val="left" w:pos="1788"/>
              </w:tabs>
              <w:spacing w:line="242" w:lineRule="auto"/>
              <w:ind w:left="-12" w:right="305"/>
            </w:pPr>
            <w:r w:rsidRPr="00713C3F">
              <w:t>Acceptable performance is defined as one hundred percent (100%) compliance with all service criteria and standards for acceptable performance throughout the contract term as determined by DHS.</w:t>
            </w:r>
          </w:p>
        </w:tc>
        <w:tc>
          <w:tcPr>
            <w:tcW w:w="2610" w:type="dxa"/>
          </w:tcPr>
          <w:p w14:paraId="7F6E0253" w14:textId="77777777" w:rsidR="00956167" w:rsidRPr="00713C3F" w:rsidRDefault="00B42B5F" w:rsidP="007A4F82">
            <w:pPr>
              <w:pStyle w:val="TableParagraph"/>
              <w:ind w:right="150"/>
            </w:pPr>
            <w:r w:rsidRPr="00713C3F">
              <w:t xml:space="preserve">Personnel that do not maintain licensure shall not provide services under this contract.  </w:t>
            </w:r>
          </w:p>
          <w:p w14:paraId="7DE88A2F" w14:textId="77777777" w:rsidR="0096330C" w:rsidRPr="00713C3F" w:rsidRDefault="0096330C" w:rsidP="007A4F82">
            <w:pPr>
              <w:pStyle w:val="TableParagraph"/>
              <w:ind w:right="150"/>
            </w:pPr>
          </w:p>
          <w:p w14:paraId="5D0A1CB7" w14:textId="77777777" w:rsidR="0096330C" w:rsidRPr="00713C3F" w:rsidRDefault="0096330C" w:rsidP="0096330C">
            <w:pPr>
              <w:pStyle w:val="TableParagraph"/>
              <w:ind w:left="107" w:right="150"/>
            </w:pPr>
            <w:r w:rsidRPr="00713C3F">
              <w:t>1st Incident: A Corrective Action Plan (CAP) acceptable to DHS shall be due to DHS within ten (10) business days of the request.</w:t>
            </w:r>
          </w:p>
          <w:p w14:paraId="67FC8B32" w14:textId="77777777" w:rsidR="0096330C" w:rsidRPr="00713C3F" w:rsidRDefault="0096330C" w:rsidP="0096330C">
            <w:pPr>
              <w:pStyle w:val="TableParagraph"/>
              <w:spacing w:before="7"/>
              <w:ind w:left="107"/>
              <w:rPr>
                <w:szCs w:val="20"/>
              </w:rPr>
            </w:pPr>
          </w:p>
          <w:p w14:paraId="5E74DA86" w14:textId="77777777" w:rsidR="0096330C" w:rsidRPr="00713C3F" w:rsidRDefault="0096330C" w:rsidP="0096330C">
            <w:pPr>
              <w:pStyle w:val="TableParagraph"/>
              <w:ind w:left="107" w:right="150"/>
              <w:rPr>
                <w:szCs w:val="20"/>
              </w:rPr>
            </w:pPr>
            <w:r w:rsidRPr="00713C3F">
              <w:rPr>
                <w:szCs w:val="20"/>
              </w:rPr>
              <w:t>2nd incident: A ten percent (10%) penalty will be assessed in the following months’ payment to the provider for each thirty (30) day period the Vendor is not in full compliance with all requirements of the contract. The ten percent (10%) penalty will be calculated from the total payment for the identified month in which the deficiency took place.</w:t>
            </w:r>
          </w:p>
          <w:p w14:paraId="43F02CF5" w14:textId="77777777" w:rsidR="0096330C" w:rsidRPr="00713C3F" w:rsidRDefault="0096330C" w:rsidP="0096330C">
            <w:pPr>
              <w:pStyle w:val="TableParagraph"/>
              <w:ind w:left="107"/>
              <w:rPr>
                <w:szCs w:val="20"/>
              </w:rPr>
            </w:pPr>
          </w:p>
          <w:p w14:paraId="184F8A7C" w14:textId="6FF98A84" w:rsidR="0096330C" w:rsidRPr="00713C3F" w:rsidRDefault="0096330C" w:rsidP="0096330C">
            <w:pPr>
              <w:pStyle w:val="TableParagraph"/>
              <w:ind w:right="150"/>
            </w:pPr>
            <w:r w:rsidRPr="00713C3F">
              <w:t>In addition to the above penalties, DHS reserves the right to impose additional penalties including without limitation, monetary damages, withholding payment on future invoices until Vendor is in full compliance, maintaining a below standard Vendor Performance Report (VPR) in the vendor file and contract termination.</w:t>
            </w:r>
          </w:p>
        </w:tc>
      </w:tr>
      <w:tr w:rsidR="00EA2C36" w:rsidRPr="00713C3F" w14:paraId="46B1C861" w14:textId="77777777" w:rsidTr="314EE709">
        <w:trPr>
          <w:trHeight w:val="260"/>
        </w:trPr>
        <w:tc>
          <w:tcPr>
            <w:tcW w:w="4405" w:type="dxa"/>
          </w:tcPr>
          <w:p w14:paraId="0F7FD670" w14:textId="77777777" w:rsidR="00EA2C36" w:rsidRPr="00713C3F" w:rsidRDefault="00EA2C36" w:rsidP="00EA2C36">
            <w:pPr>
              <w:spacing w:before="8"/>
              <w:ind w:left="630" w:hanging="630"/>
              <w:rPr>
                <w:rFonts w:cs="Arial"/>
              </w:rPr>
            </w:pPr>
            <w:r w:rsidRPr="00713C3F">
              <w:rPr>
                <w:rFonts w:cs="Arial"/>
              </w:rPr>
              <w:t>Diagnosis</w:t>
            </w:r>
          </w:p>
          <w:p w14:paraId="36523B5D" w14:textId="77777777" w:rsidR="00EA2C36" w:rsidRPr="00713C3F" w:rsidRDefault="00EA2C36" w:rsidP="00EA2C36">
            <w:pPr>
              <w:pStyle w:val="ListParagraph"/>
              <w:spacing w:before="8"/>
              <w:ind w:left="-30"/>
              <w:rPr>
                <w:rFonts w:cs="Arial"/>
              </w:rPr>
            </w:pPr>
            <w:r w:rsidRPr="00713C3F">
              <w:rPr>
                <w:rFonts w:cs="Arial"/>
              </w:rPr>
              <w:lastRenderedPageBreak/>
              <w:t xml:space="preserve">Contractor </w:t>
            </w:r>
            <w:r w:rsidRPr="00713C3F">
              <w:rPr>
                <w:rFonts w:cs="Arial"/>
                <w:b/>
                <w:bCs/>
              </w:rPr>
              <w:t>shall</w:t>
            </w:r>
            <w:r w:rsidRPr="00713C3F">
              <w:rPr>
                <w:rFonts w:cs="Arial"/>
              </w:rPr>
              <w:t xml:space="preserve"> develop and implement an individualized case plan within thirty (30) days of client’s acceptance into the program. The individualized case plan </w:t>
            </w:r>
            <w:r w:rsidRPr="00713C3F">
              <w:rPr>
                <w:rFonts w:cs="Arial"/>
                <w:b/>
                <w:bCs/>
              </w:rPr>
              <w:t>shall</w:t>
            </w:r>
            <w:r w:rsidRPr="00713C3F">
              <w:rPr>
                <w:rFonts w:cs="Arial"/>
              </w:rPr>
              <w:t xml:space="preserve"> be submitted to the responsible DCFS county office within thirty (30) days after admission to the program. </w:t>
            </w:r>
          </w:p>
          <w:p w14:paraId="1A7599FE" w14:textId="6AA4DB80" w:rsidR="00EA2C36" w:rsidRPr="00713C3F" w:rsidRDefault="00EA2C36" w:rsidP="00EA2C36"/>
        </w:tc>
        <w:tc>
          <w:tcPr>
            <w:tcW w:w="2340" w:type="dxa"/>
          </w:tcPr>
          <w:p w14:paraId="2CA165F0" w14:textId="7B208760" w:rsidR="00EA2C36" w:rsidRPr="00713C3F" w:rsidRDefault="00EA2C36" w:rsidP="00EA2C36">
            <w:pPr>
              <w:pStyle w:val="TableParagraph"/>
              <w:spacing w:line="242" w:lineRule="auto"/>
              <w:ind w:left="108" w:right="305"/>
            </w:pPr>
            <w:r w:rsidRPr="00713C3F">
              <w:lastRenderedPageBreak/>
              <w:t xml:space="preserve">Acceptable performance is </w:t>
            </w:r>
            <w:r w:rsidRPr="00713C3F">
              <w:lastRenderedPageBreak/>
              <w:t>defined as one hundred percent (100%) compliance with all service criteria and standards for acceptable performance throughout the contract term as determined by DHS.</w:t>
            </w:r>
          </w:p>
        </w:tc>
        <w:tc>
          <w:tcPr>
            <w:tcW w:w="2610" w:type="dxa"/>
          </w:tcPr>
          <w:p w14:paraId="29F676EC" w14:textId="77777777" w:rsidR="00EA2C36" w:rsidRPr="00713C3F" w:rsidRDefault="00EA2C36" w:rsidP="00EA2C36">
            <w:pPr>
              <w:pStyle w:val="TableParagraph"/>
              <w:ind w:left="107" w:right="150"/>
              <w:rPr>
                <w:szCs w:val="20"/>
              </w:rPr>
            </w:pPr>
            <w:r w:rsidRPr="00713C3F">
              <w:rPr>
                <w:szCs w:val="20"/>
              </w:rPr>
              <w:lastRenderedPageBreak/>
              <w:t xml:space="preserve">1st Incident: A Corrective Action Plan </w:t>
            </w:r>
            <w:r w:rsidRPr="00713C3F">
              <w:rPr>
                <w:szCs w:val="20"/>
              </w:rPr>
              <w:lastRenderedPageBreak/>
              <w:t>(CAP) acceptable to DHS shall be due to DHS within ten (10) business days of the request.</w:t>
            </w:r>
          </w:p>
          <w:p w14:paraId="6F3CF7C0" w14:textId="77777777" w:rsidR="00EA2C36" w:rsidRPr="00713C3F" w:rsidRDefault="00EA2C36" w:rsidP="00EA2C36">
            <w:pPr>
              <w:pStyle w:val="TableParagraph"/>
              <w:spacing w:before="7"/>
              <w:ind w:left="107"/>
              <w:rPr>
                <w:szCs w:val="20"/>
              </w:rPr>
            </w:pPr>
          </w:p>
          <w:p w14:paraId="10F96D8D" w14:textId="77777777" w:rsidR="00EA2C36" w:rsidRPr="00713C3F" w:rsidRDefault="00EA2C36" w:rsidP="00EA2C36">
            <w:pPr>
              <w:pStyle w:val="TableParagraph"/>
              <w:ind w:left="107" w:right="150"/>
              <w:rPr>
                <w:szCs w:val="20"/>
              </w:rPr>
            </w:pPr>
            <w:r w:rsidRPr="00713C3F">
              <w:rPr>
                <w:szCs w:val="20"/>
              </w:rPr>
              <w:t>2nd incident: A ten percent (10%) penalty will be assessed in the following months’ payment to the provider for each thirty (30) day period the Vendor is not in full compliance with all requirements of the contract. The ten percent (10%) penalty will be calculated from the total payment for the identified month in which the deficiency took place.</w:t>
            </w:r>
          </w:p>
          <w:p w14:paraId="4BEC63CF" w14:textId="77777777" w:rsidR="00EA2C36" w:rsidRPr="00713C3F" w:rsidRDefault="00EA2C36" w:rsidP="00EA2C36">
            <w:pPr>
              <w:pStyle w:val="TableParagraph"/>
              <w:ind w:left="107"/>
              <w:rPr>
                <w:szCs w:val="20"/>
              </w:rPr>
            </w:pPr>
          </w:p>
          <w:p w14:paraId="46D078A9" w14:textId="2FF47DE6" w:rsidR="00EA2C36" w:rsidRPr="00713C3F" w:rsidRDefault="00E24128" w:rsidP="00EA2C36">
            <w:pPr>
              <w:pStyle w:val="TableParagraph"/>
              <w:ind w:left="107" w:right="150"/>
              <w:rPr>
                <w:szCs w:val="20"/>
              </w:rPr>
            </w:pPr>
            <w:r w:rsidRPr="00713C3F">
              <w:t>In addition to the above penalties, DHS reserves the right to impose additional penalties including without limitation, monetary damages, withholding payment on future invoices until Vendor is in full compliance, maintaining a below standard Vendor Performance Report (VPR) in the vendor file and contract termination.</w:t>
            </w:r>
          </w:p>
        </w:tc>
      </w:tr>
      <w:tr w:rsidR="00EA2C36" w:rsidRPr="00713C3F" w14:paraId="254A3BA9" w14:textId="77777777" w:rsidTr="314EE709">
        <w:trPr>
          <w:trHeight w:val="260"/>
        </w:trPr>
        <w:tc>
          <w:tcPr>
            <w:tcW w:w="4405" w:type="dxa"/>
          </w:tcPr>
          <w:p w14:paraId="7D2F5761" w14:textId="77777777" w:rsidR="00EA2C36" w:rsidRPr="00713C3F" w:rsidRDefault="00EA2C36" w:rsidP="00EA2C36">
            <w:pPr>
              <w:spacing w:before="8"/>
              <w:rPr>
                <w:rFonts w:cs="Arial"/>
              </w:rPr>
            </w:pPr>
            <w:r w:rsidRPr="00713C3F">
              <w:rPr>
                <w:rFonts w:cs="Arial"/>
              </w:rPr>
              <w:lastRenderedPageBreak/>
              <w:t>Evaluation</w:t>
            </w:r>
          </w:p>
          <w:p w14:paraId="1C3813A9" w14:textId="77777777" w:rsidR="00EA2C36" w:rsidRPr="00713C3F" w:rsidRDefault="00EA2C36" w:rsidP="00EA2C36">
            <w:pPr>
              <w:pStyle w:val="ListParagraph"/>
              <w:numPr>
                <w:ilvl w:val="0"/>
                <w:numId w:val="25"/>
              </w:numPr>
              <w:spacing w:before="8"/>
              <w:ind w:left="330" w:hanging="330"/>
              <w:contextualSpacing w:val="0"/>
              <w:rPr>
                <w:rFonts w:cs="Arial"/>
              </w:rPr>
            </w:pPr>
            <w:r w:rsidRPr="00713C3F">
              <w:rPr>
                <w:rFonts w:cs="Arial"/>
              </w:rPr>
              <w:t xml:space="preserve">Contractor </w:t>
            </w:r>
            <w:r w:rsidRPr="00713C3F">
              <w:rPr>
                <w:rFonts w:cs="Arial"/>
                <w:b/>
                <w:bCs/>
              </w:rPr>
              <w:t xml:space="preserve">shall </w:t>
            </w:r>
            <w:r w:rsidRPr="00713C3F">
              <w:rPr>
                <w:rFonts w:cs="Arial"/>
              </w:rPr>
              <w:t xml:space="preserve">perform a psychosexual assessment of each client referred within ten (10) business days after receipt of the referral and maintain a copy of the referral packet and assessment report. </w:t>
            </w:r>
          </w:p>
          <w:p w14:paraId="2E56F1C5" w14:textId="77777777" w:rsidR="00EA2C36" w:rsidRPr="00713C3F" w:rsidRDefault="00EA2C36" w:rsidP="00EA2C36">
            <w:pPr>
              <w:pStyle w:val="ListParagraph"/>
              <w:spacing w:before="8"/>
              <w:ind w:left="330" w:hanging="330"/>
              <w:rPr>
                <w:rFonts w:cs="Arial"/>
              </w:rPr>
            </w:pPr>
          </w:p>
          <w:p w14:paraId="5885CEF5" w14:textId="77777777" w:rsidR="00EA2C36" w:rsidRPr="00713C3F" w:rsidRDefault="00EA2C36" w:rsidP="00EA2C36">
            <w:pPr>
              <w:pStyle w:val="ListParagraph"/>
              <w:numPr>
                <w:ilvl w:val="0"/>
                <w:numId w:val="25"/>
              </w:numPr>
              <w:spacing w:before="8"/>
              <w:ind w:left="330" w:hanging="330"/>
              <w:contextualSpacing w:val="0"/>
              <w:rPr>
                <w:rFonts w:cs="Arial"/>
              </w:rPr>
            </w:pPr>
            <w:r w:rsidRPr="00713C3F">
              <w:rPr>
                <w:rFonts w:cs="Arial"/>
              </w:rPr>
              <w:t xml:space="preserve">Testing may be standardized or developed by the contractor provided the latter </w:t>
            </w:r>
            <w:r w:rsidRPr="00713C3F">
              <w:rPr>
                <w:rFonts w:cs="Arial"/>
                <w:b/>
                <w:bCs/>
              </w:rPr>
              <w:t>shall</w:t>
            </w:r>
            <w:r w:rsidRPr="00713C3F">
              <w:rPr>
                <w:rFonts w:cs="Arial"/>
              </w:rPr>
              <w:t xml:space="preserve"> conform to general accepted medical/psychiatric standards as stated in the American Psychological Association Standards and be acceptable to DCFS. </w:t>
            </w:r>
          </w:p>
          <w:p w14:paraId="20617648" w14:textId="77777777" w:rsidR="00EA2C36" w:rsidRPr="00713C3F" w:rsidRDefault="00EA2C36" w:rsidP="00EA2C36">
            <w:pPr>
              <w:pStyle w:val="ListParagraph"/>
              <w:ind w:left="330" w:hanging="330"/>
              <w:rPr>
                <w:rFonts w:cs="Arial"/>
              </w:rPr>
            </w:pPr>
          </w:p>
          <w:p w14:paraId="59B4CE2E" w14:textId="6B99F084" w:rsidR="00EA2C36" w:rsidRPr="00713C3F" w:rsidRDefault="00EA2C36" w:rsidP="00EA2C36">
            <w:pPr>
              <w:pStyle w:val="ListParagraph"/>
              <w:numPr>
                <w:ilvl w:val="0"/>
                <w:numId w:val="25"/>
              </w:numPr>
              <w:spacing w:before="8"/>
              <w:ind w:left="330" w:hanging="330"/>
              <w:contextualSpacing w:val="0"/>
              <w:rPr>
                <w:rFonts w:cs="Arial"/>
              </w:rPr>
            </w:pPr>
            <w:r w:rsidRPr="00713C3F">
              <w:rPr>
                <w:rFonts w:cs="Arial"/>
              </w:rPr>
              <w:lastRenderedPageBreak/>
              <w:t xml:space="preserve">The contractor </w:t>
            </w:r>
            <w:r w:rsidRPr="00713C3F">
              <w:rPr>
                <w:rFonts w:cs="Arial"/>
                <w:b/>
                <w:bCs/>
              </w:rPr>
              <w:t>shall</w:t>
            </w:r>
            <w:r w:rsidRPr="00713C3F">
              <w:rPr>
                <w:rFonts w:cs="Arial"/>
              </w:rPr>
              <w:t xml:space="preserve"> maintain accurate and complete copies of all assessments performed on site. The completed assessment report </w:t>
            </w:r>
            <w:r w:rsidRPr="00713C3F">
              <w:rPr>
                <w:rFonts w:cs="Arial"/>
                <w:b/>
                <w:bCs/>
              </w:rPr>
              <w:t>shall</w:t>
            </w:r>
            <w:r w:rsidRPr="00713C3F">
              <w:rPr>
                <w:rFonts w:cs="Arial"/>
              </w:rPr>
              <w:t xml:space="preserve"> provide a recommendation(s) for treatment, assessment of risk for sexual re-offense, assessment of risk for non-sexual offending, prognosis, and mental health diagnosis. The completed written assessment report </w:t>
            </w:r>
            <w:r w:rsidRPr="00713C3F">
              <w:rPr>
                <w:rFonts w:cs="Arial"/>
                <w:b/>
                <w:bCs/>
              </w:rPr>
              <w:t>must</w:t>
            </w:r>
            <w:r w:rsidRPr="00713C3F">
              <w:rPr>
                <w:rFonts w:cs="Arial"/>
              </w:rPr>
              <w:t xml:space="preserve"> be faxed or mailed to the responsible DCFS caseworker within five (5) days after completion of the assessment interview with the client. The Contractor </w:t>
            </w:r>
            <w:r w:rsidRPr="00713C3F">
              <w:rPr>
                <w:rFonts w:cs="Arial"/>
                <w:b/>
                <w:bCs/>
              </w:rPr>
              <w:t>shall</w:t>
            </w:r>
            <w:r w:rsidRPr="00713C3F">
              <w:rPr>
                <w:rFonts w:cs="Arial"/>
              </w:rPr>
              <w:t xml:space="preserve"> be responsible for confirming the DCFS caseworker’s receipt of the written assessment.</w:t>
            </w:r>
          </w:p>
        </w:tc>
        <w:tc>
          <w:tcPr>
            <w:tcW w:w="2340" w:type="dxa"/>
          </w:tcPr>
          <w:p w14:paraId="0856A31F" w14:textId="317C7F46" w:rsidR="00EA2C36" w:rsidRPr="00713C3F" w:rsidRDefault="00EA2C36" w:rsidP="00EA2C36">
            <w:pPr>
              <w:pStyle w:val="TableParagraph"/>
              <w:spacing w:line="242" w:lineRule="auto"/>
              <w:ind w:left="108" w:right="305"/>
            </w:pPr>
            <w:r w:rsidRPr="00713C3F">
              <w:lastRenderedPageBreak/>
              <w:t>Acceptable performance is defined as one hundred percent (100%) compliance with all service criteria and standards for acceptable performance throughout the contract term as determined by DHS.</w:t>
            </w:r>
          </w:p>
        </w:tc>
        <w:tc>
          <w:tcPr>
            <w:tcW w:w="2610" w:type="dxa"/>
          </w:tcPr>
          <w:p w14:paraId="21414D3F" w14:textId="77777777" w:rsidR="00713C3F" w:rsidRPr="00713C3F" w:rsidRDefault="00713C3F" w:rsidP="00713C3F">
            <w:pPr>
              <w:pStyle w:val="TableParagraph"/>
              <w:ind w:left="107" w:right="150"/>
            </w:pPr>
            <w:r w:rsidRPr="00713C3F">
              <w:t>1st Incident: A Corrective Action Plan (CAP) acceptable to DHS shall be due to DHS within ten (10) business days of the request.</w:t>
            </w:r>
          </w:p>
          <w:p w14:paraId="613D2514" w14:textId="77777777" w:rsidR="00713C3F" w:rsidRPr="00713C3F" w:rsidRDefault="00713C3F" w:rsidP="00713C3F">
            <w:pPr>
              <w:pStyle w:val="TableParagraph"/>
              <w:spacing w:before="7"/>
              <w:ind w:left="107"/>
              <w:rPr>
                <w:szCs w:val="20"/>
              </w:rPr>
            </w:pPr>
          </w:p>
          <w:p w14:paraId="01C45D24" w14:textId="77777777" w:rsidR="00713C3F" w:rsidRPr="00713C3F" w:rsidRDefault="00713C3F" w:rsidP="00713C3F">
            <w:pPr>
              <w:pStyle w:val="TableParagraph"/>
              <w:ind w:left="107" w:right="150"/>
              <w:rPr>
                <w:szCs w:val="20"/>
              </w:rPr>
            </w:pPr>
            <w:r w:rsidRPr="00713C3F">
              <w:rPr>
                <w:szCs w:val="20"/>
              </w:rPr>
              <w:t xml:space="preserve">2nd incident: A ten percent (10%) penalty will be assessed in the following months’ payment to the provider for each thirty (30) day </w:t>
            </w:r>
            <w:r w:rsidRPr="00713C3F">
              <w:rPr>
                <w:szCs w:val="20"/>
              </w:rPr>
              <w:lastRenderedPageBreak/>
              <w:t>period the Vendor is not in full compliance with all requirements of the contract. The ten percent (10%) penalty will be calculated from the total payment for the identified month in which the deficiency took place.</w:t>
            </w:r>
          </w:p>
          <w:p w14:paraId="6535DEA1" w14:textId="77777777" w:rsidR="00713C3F" w:rsidRPr="00713C3F" w:rsidRDefault="00713C3F" w:rsidP="00713C3F">
            <w:pPr>
              <w:pStyle w:val="TableParagraph"/>
              <w:ind w:left="107"/>
              <w:rPr>
                <w:szCs w:val="20"/>
              </w:rPr>
            </w:pPr>
          </w:p>
          <w:p w14:paraId="7EBC9FC5" w14:textId="6843A10D" w:rsidR="00EA2C36" w:rsidRPr="00713C3F" w:rsidRDefault="00713C3F" w:rsidP="00713C3F">
            <w:pPr>
              <w:pStyle w:val="TableParagraph"/>
              <w:ind w:left="107" w:right="150"/>
            </w:pPr>
            <w:r w:rsidRPr="00713C3F">
              <w:t>In addition to the above penalties, DHS reserves the right to impose additional penalties including without limitation, monetary damages, withholding payment on future invoices until Vendor is in full compliance, maintaining a below standard Vendor Performance Report (VPR) in the vendor file and contract termination.</w:t>
            </w:r>
          </w:p>
        </w:tc>
      </w:tr>
      <w:tr w:rsidR="00EA2C36" w:rsidRPr="00713C3F" w14:paraId="7545BB2B" w14:textId="77777777" w:rsidTr="314EE709">
        <w:trPr>
          <w:trHeight w:val="260"/>
        </w:trPr>
        <w:tc>
          <w:tcPr>
            <w:tcW w:w="4405" w:type="dxa"/>
          </w:tcPr>
          <w:p w14:paraId="67B6BF44" w14:textId="45A2BBB0" w:rsidR="00EA2C36" w:rsidRPr="00713C3F" w:rsidRDefault="00EA2C36" w:rsidP="00EA2C36">
            <w:pPr>
              <w:spacing w:before="8"/>
              <w:rPr>
                <w:rFonts w:cs="Arial"/>
              </w:rPr>
            </w:pPr>
            <w:r w:rsidRPr="00713C3F">
              <w:rPr>
                <w:rFonts w:cs="Arial"/>
              </w:rPr>
              <w:lastRenderedPageBreak/>
              <w:t>Therapy</w:t>
            </w:r>
          </w:p>
          <w:p w14:paraId="05F5DFC6" w14:textId="7829693A" w:rsidR="00EA2C36" w:rsidRPr="00713C3F" w:rsidRDefault="00EA2C36" w:rsidP="00EA2C36">
            <w:pPr>
              <w:spacing w:before="8"/>
              <w:rPr>
                <w:rFonts w:cs="Arial"/>
              </w:rPr>
            </w:pPr>
            <w:r w:rsidRPr="00713C3F">
              <w:rPr>
                <w:rFonts w:cs="Arial"/>
              </w:rPr>
              <w:t xml:space="preserve">Contractor </w:t>
            </w:r>
            <w:r w:rsidRPr="00713C3F">
              <w:rPr>
                <w:rFonts w:cs="Arial"/>
                <w:b/>
                <w:bCs/>
              </w:rPr>
              <w:t>shall</w:t>
            </w:r>
            <w:r w:rsidRPr="00713C3F">
              <w:rPr>
                <w:rFonts w:cs="Arial"/>
              </w:rPr>
              <w:t xml:space="preserve"> provide out-patient therapy services solely to children and youth who have been prior authorized by DCFS. One hundred percent of referrals </w:t>
            </w:r>
            <w:r w:rsidRPr="00713C3F">
              <w:rPr>
                <w:rFonts w:cs="Arial"/>
                <w:b/>
                <w:bCs/>
              </w:rPr>
              <w:t>shall</w:t>
            </w:r>
            <w:r w:rsidRPr="00713C3F">
              <w:rPr>
                <w:rFonts w:cs="Arial"/>
              </w:rPr>
              <w:t xml:space="preserve"> have written authorization from the Manager of the Mental Health Unit or designee. The contractor </w:t>
            </w:r>
            <w:r w:rsidRPr="00713C3F">
              <w:rPr>
                <w:rFonts w:cs="Arial"/>
                <w:b/>
                <w:bCs/>
              </w:rPr>
              <w:t xml:space="preserve">shall </w:t>
            </w:r>
            <w:r w:rsidRPr="00713C3F">
              <w:rPr>
                <w:rFonts w:cs="Arial"/>
              </w:rPr>
              <w:t xml:space="preserve">submit a certification of services and a list of DCFS clients being served to the MHU of DCFS with monthly billing by the 10th day of the following month. </w:t>
            </w:r>
          </w:p>
          <w:p w14:paraId="44966B19" w14:textId="77777777" w:rsidR="00EA2C36" w:rsidRPr="00713C3F" w:rsidRDefault="00EA2C36" w:rsidP="00EA2C36">
            <w:pPr>
              <w:pStyle w:val="ListParagraph"/>
              <w:spacing w:before="8"/>
              <w:ind w:left="900"/>
              <w:rPr>
                <w:rFonts w:cs="Arial"/>
              </w:rPr>
            </w:pPr>
          </w:p>
          <w:p w14:paraId="59977273" w14:textId="77777777" w:rsidR="00EA2C36" w:rsidRPr="00713C3F" w:rsidRDefault="00EA2C36" w:rsidP="00EA2C36">
            <w:pPr>
              <w:spacing w:before="8"/>
              <w:rPr>
                <w:rFonts w:cs="Arial"/>
              </w:rPr>
            </w:pPr>
            <w:r w:rsidRPr="00713C3F">
              <w:rPr>
                <w:rFonts w:cs="Arial"/>
              </w:rPr>
              <w:t xml:space="preserve">Contractor </w:t>
            </w:r>
            <w:r w:rsidRPr="00713C3F">
              <w:rPr>
                <w:rFonts w:cs="Arial"/>
                <w:b/>
                <w:bCs/>
              </w:rPr>
              <w:t xml:space="preserve">shall </w:t>
            </w:r>
            <w:r w:rsidRPr="00713C3F">
              <w:rPr>
                <w:rFonts w:cs="Arial"/>
              </w:rPr>
              <w:t xml:space="preserve">provide services in accordance with each client’s identified areas of need based on the psychosexual report including but not limited to: </w:t>
            </w:r>
          </w:p>
          <w:p w14:paraId="220E93D9" w14:textId="77777777" w:rsidR="00EA2C36" w:rsidRPr="00713C3F" w:rsidRDefault="00EA2C36" w:rsidP="00EA2C36">
            <w:pPr>
              <w:pStyle w:val="ListParagraph"/>
              <w:numPr>
                <w:ilvl w:val="5"/>
                <w:numId w:val="26"/>
              </w:numPr>
              <w:spacing w:before="8"/>
              <w:ind w:left="1260" w:hanging="270"/>
              <w:contextualSpacing w:val="0"/>
              <w:rPr>
                <w:rFonts w:cs="Arial"/>
              </w:rPr>
            </w:pPr>
            <w:r w:rsidRPr="00713C3F">
              <w:rPr>
                <w:rFonts w:cs="Arial"/>
              </w:rPr>
              <w:t>Acknowledgement of Offense</w:t>
            </w:r>
          </w:p>
          <w:p w14:paraId="244ABF28" w14:textId="77777777" w:rsidR="00EA2C36" w:rsidRPr="00713C3F" w:rsidRDefault="00EA2C36" w:rsidP="00EA2C36">
            <w:pPr>
              <w:pStyle w:val="ListParagraph"/>
              <w:numPr>
                <w:ilvl w:val="5"/>
                <w:numId w:val="26"/>
              </w:numPr>
              <w:spacing w:before="8"/>
              <w:ind w:left="1260" w:hanging="270"/>
              <w:contextualSpacing w:val="0"/>
              <w:rPr>
                <w:rFonts w:cs="Arial"/>
              </w:rPr>
            </w:pPr>
            <w:r w:rsidRPr="00713C3F">
              <w:rPr>
                <w:rFonts w:cs="Arial"/>
              </w:rPr>
              <w:t>Cognitive distortions</w:t>
            </w:r>
          </w:p>
          <w:p w14:paraId="62941468" w14:textId="77777777" w:rsidR="00EA2C36" w:rsidRPr="00713C3F" w:rsidRDefault="00EA2C36" w:rsidP="00EA2C36">
            <w:pPr>
              <w:pStyle w:val="ListParagraph"/>
              <w:numPr>
                <w:ilvl w:val="5"/>
                <w:numId w:val="26"/>
              </w:numPr>
              <w:spacing w:before="8"/>
              <w:ind w:left="1260" w:hanging="270"/>
              <w:contextualSpacing w:val="0"/>
              <w:rPr>
                <w:rFonts w:cs="Arial"/>
              </w:rPr>
            </w:pPr>
            <w:r w:rsidRPr="00713C3F">
              <w:rPr>
                <w:rFonts w:cs="Arial"/>
              </w:rPr>
              <w:t>Cycle of Abuse</w:t>
            </w:r>
          </w:p>
          <w:p w14:paraId="65DFC06E" w14:textId="77777777" w:rsidR="00EA2C36" w:rsidRPr="00713C3F" w:rsidRDefault="00EA2C36" w:rsidP="00EA2C36">
            <w:pPr>
              <w:pStyle w:val="ListParagraph"/>
              <w:numPr>
                <w:ilvl w:val="5"/>
                <w:numId w:val="26"/>
              </w:numPr>
              <w:spacing w:before="8"/>
              <w:ind w:left="1260" w:hanging="270"/>
              <w:contextualSpacing w:val="0"/>
              <w:rPr>
                <w:rFonts w:cs="Arial"/>
              </w:rPr>
            </w:pPr>
            <w:r w:rsidRPr="00713C3F">
              <w:rPr>
                <w:rFonts w:cs="Arial"/>
              </w:rPr>
              <w:t>Human Sexuality</w:t>
            </w:r>
          </w:p>
          <w:p w14:paraId="53E63651" w14:textId="77777777" w:rsidR="00EA2C36" w:rsidRPr="00713C3F" w:rsidRDefault="00EA2C36" w:rsidP="00EA2C36">
            <w:pPr>
              <w:pStyle w:val="ListParagraph"/>
              <w:numPr>
                <w:ilvl w:val="5"/>
                <w:numId w:val="26"/>
              </w:numPr>
              <w:spacing w:before="8"/>
              <w:ind w:left="1260" w:hanging="270"/>
              <w:contextualSpacing w:val="0"/>
              <w:rPr>
                <w:rFonts w:cs="Arial"/>
              </w:rPr>
            </w:pPr>
            <w:r w:rsidRPr="00713C3F">
              <w:rPr>
                <w:rFonts w:cs="Arial"/>
              </w:rPr>
              <w:t>Sexual arousal patterns</w:t>
            </w:r>
          </w:p>
          <w:p w14:paraId="41BEB304" w14:textId="77777777" w:rsidR="00EA2C36" w:rsidRPr="00713C3F" w:rsidRDefault="00EA2C36" w:rsidP="00EA2C36">
            <w:pPr>
              <w:pStyle w:val="ListParagraph"/>
              <w:numPr>
                <w:ilvl w:val="5"/>
                <w:numId w:val="26"/>
              </w:numPr>
              <w:spacing w:before="8"/>
              <w:ind w:left="1260" w:hanging="270"/>
              <w:contextualSpacing w:val="0"/>
              <w:rPr>
                <w:rFonts w:cs="Arial"/>
              </w:rPr>
            </w:pPr>
            <w:r w:rsidRPr="00713C3F">
              <w:rPr>
                <w:rFonts w:cs="Arial"/>
              </w:rPr>
              <w:t xml:space="preserve">Victim Empathy </w:t>
            </w:r>
          </w:p>
          <w:p w14:paraId="4BE68861" w14:textId="77777777" w:rsidR="00EA2C36" w:rsidRPr="00713C3F" w:rsidRDefault="00EA2C36" w:rsidP="00EA2C36">
            <w:pPr>
              <w:pStyle w:val="ListParagraph"/>
              <w:numPr>
                <w:ilvl w:val="5"/>
                <w:numId w:val="26"/>
              </w:numPr>
              <w:spacing w:before="8"/>
              <w:ind w:left="1260" w:hanging="270"/>
              <w:contextualSpacing w:val="0"/>
              <w:rPr>
                <w:rFonts w:cs="Arial"/>
              </w:rPr>
            </w:pPr>
            <w:r w:rsidRPr="00713C3F">
              <w:rPr>
                <w:rFonts w:cs="Arial"/>
              </w:rPr>
              <w:t>Social Skills Development</w:t>
            </w:r>
          </w:p>
          <w:p w14:paraId="660AC89A" w14:textId="77777777" w:rsidR="00EA2C36" w:rsidRPr="00713C3F" w:rsidRDefault="00EA2C36" w:rsidP="00EA2C36">
            <w:pPr>
              <w:spacing w:before="8"/>
              <w:rPr>
                <w:rFonts w:cs="Arial"/>
              </w:rPr>
            </w:pPr>
          </w:p>
          <w:p w14:paraId="1D141D30" w14:textId="4D8BCB81" w:rsidR="00EA2C36" w:rsidRPr="00713C3F" w:rsidRDefault="00EA2C36" w:rsidP="00EA2C36">
            <w:pPr>
              <w:spacing w:before="8"/>
              <w:rPr>
                <w:rFonts w:cs="Arial"/>
              </w:rPr>
            </w:pPr>
            <w:r w:rsidRPr="00713C3F">
              <w:rPr>
                <w:rFonts w:cs="Arial"/>
              </w:rPr>
              <w:lastRenderedPageBreak/>
              <w:t xml:space="preserve">Contractor </w:t>
            </w:r>
            <w:r w:rsidRPr="00713C3F">
              <w:rPr>
                <w:rFonts w:cs="Arial"/>
                <w:b/>
                <w:bCs/>
              </w:rPr>
              <w:t>shall</w:t>
            </w:r>
            <w:r w:rsidRPr="00713C3F">
              <w:rPr>
                <w:rFonts w:cs="Arial"/>
              </w:rPr>
              <w:t xml:space="preserve"> initiate, sustain, and document involvement with the client’s family, except when a court of competent jurisdiction has relieved the client’s parents/guardian of any responsibility or authority for the client. </w:t>
            </w:r>
          </w:p>
          <w:p w14:paraId="27B07C4D" w14:textId="77777777" w:rsidR="00EA2C36" w:rsidRPr="00713C3F" w:rsidRDefault="00EA2C36" w:rsidP="00EA2C36">
            <w:pPr>
              <w:spacing w:before="8"/>
              <w:rPr>
                <w:rFonts w:cs="Arial"/>
              </w:rPr>
            </w:pPr>
            <w:r w:rsidRPr="00713C3F">
              <w:rPr>
                <w:rFonts w:cs="Arial"/>
              </w:rPr>
              <w:t xml:space="preserve">Contractor </w:t>
            </w:r>
            <w:r w:rsidRPr="00713C3F">
              <w:rPr>
                <w:rFonts w:cs="Arial"/>
                <w:b/>
                <w:bCs/>
              </w:rPr>
              <w:t>shall</w:t>
            </w:r>
            <w:r w:rsidRPr="00713C3F">
              <w:rPr>
                <w:rFonts w:cs="Arial"/>
              </w:rPr>
              <w:t xml:space="preserve"> maintain progress reports for each client accepted for therapy. Monthly progress reports </w:t>
            </w:r>
            <w:r w:rsidRPr="00713C3F">
              <w:rPr>
                <w:rFonts w:cs="Arial"/>
                <w:b/>
                <w:bCs/>
              </w:rPr>
              <w:t xml:space="preserve">must </w:t>
            </w:r>
            <w:r w:rsidRPr="00713C3F">
              <w:rPr>
                <w:rFonts w:cs="Arial"/>
              </w:rPr>
              <w:t>be sent to the responsible DCFS county office by the 10</w:t>
            </w:r>
            <w:r w:rsidRPr="00713C3F">
              <w:rPr>
                <w:rFonts w:cs="Arial"/>
                <w:vertAlign w:val="superscript"/>
              </w:rPr>
              <w:t>th</w:t>
            </w:r>
            <w:r w:rsidRPr="00713C3F">
              <w:rPr>
                <w:rFonts w:cs="Arial"/>
              </w:rPr>
              <w:t xml:space="preserve"> day of the following month. </w:t>
            </w:r>
          </w:p>
          <w:p w14:paraId="389D62DA" w14:textId="77777777" w:rsidR="00EA2C36" w:rsidRPr="00713C3F" w:rsidRDefault="00EA2C36" w:rsidP="00EA2C36">
            <w:pPr>
              <w:spacing w:before="8"/>
              <w:rPr>
                <w:rFonts w:cs="Arial"/>
              </w:rPr>
            </w:pPr>
          </w:p>
          <w:p w14:paraId="08E6069D" w14:textId="77777777" w:rsidR="00EA2C36" w:rsidRPr="00713C3F" w:rsidRDefault="00EA2C36" w:rsidP="00EA2C36">
            <w:pPr>
              <w:spacing w:before="8"/>
              <w:rPr>
                <w:rFonts w:cs="Arial"/>
              </w:rPr>
            </w:pPr>
            <w:r w:rsidRPr="00713C3F">
              <w:rPr>
                <w:rFonts w:cs="Arial"/>
              </w:rPr>
              <w:t xml:space="preserve">Contractor </w:t>
            </w:r>
            <w:r w:rsidRPr="00713C3F">
              <w:rPr>
                <w:rFonts w:cs="Arial"/>
                <w:b/>
                <w:bCs/>
              </w:rPr>
              <w:t>shall</w:t>
            </w:r>
            <w:r w:rsidRPr="00713C3F">
              <w:rPr>
                <w:rFonts w:cs="Arial"/>
              </w:rPr>
              <w:t xml:space="preserve"> review and update the individualized case plan every ninety (90) days. The contractor </w:t>
            </w:r>
            <w:r w:rsidRPr="00713C3F">
              <w:rPr>
                <w:rFonts w:cs="Arial"/>
                <w:b/>
                <w:bCs/>
              </w:rPr>
              <w:t>shall</w:t>
            </w:r>
            <w:r w:rsidRPr="00713C3F">
              <w:rPr>
                <w:rFonts w:cs="Arial"/>
              </w:rPr>
              <w:t xml:space="preserve"> include the responsible DCFS caseworker and client’s family in the review and update of the individualized case plan. The updated case plan </w:t>
            </w:r>
            <w:r w:rsidRPr="00713C3F">
              <w:rPr>
                <w:rFonts w:cs="Arial"/>
                <w:b/>
                <w:bCs/>
              </w:rPr>
              <w:t xml:space="preserve">must </w:t>
            </w:r>
            <w:r w:rsidRPr="00713C3F">
              <w:rPr>
                <w:rFonts w:cs="Arial"/>
              </w:rPr>
              <w:t xml:space="preserve">be signed and dated by the parent, DCFS caseworker, and child, if age 10 or above. </w:t>
            </w:r>
          </w:p>
          <w:p w14:paraId="7B985819" w14:textId="77777777" w:rsidR="00EA2C36" w:rsidRPr="00713C3F" w:rsidRDefault="00EA2C36" w:rsidP="00EA2C36">
            <w:pPr>
              <w:spacing w:before="8"/>
              <w:ind w:left="900" w:hanging="270"/>
              <w:rPr>
                <w:rFonts w:cs="Arial"/>
              </w:rPr>
            </w:pPr>
          </w:p>
          <w:p w14:paraId="1E78B796" w14:textId="77777777" w:rsidR="00EA2C36" w:rsidRPr="00713C3F" w:rsidRDefault="00EA2C36" w:rsidP="00EA2C36">
            <w:pPr>
              <w:spacing w:before="8"/>
              <w:rPr>
                <w:rFonts w:cs="Arial"/>
              </w:rPr>
            </w:pPr>
            <w:r w:rsidRPr="00713C3F">
              <w:rPr>
                <w:rFonts w:cs="Arial"/>
              </w:rPr>
              <w:t xml:space="preserve">Contractor </w:t>
            </w:r>
            <w:r w:rsidRPr="00713C3F">
              <w:rPr>
                <w:rFonts w:cs="Arial"/>
                <w:b/>
                <w:bCs/>
              </w:rPr>
              <w:t xml:space="preserve">shall </w:t>
            </w:r>
            <w:r w:rsidRPr="00713C3F">
              <w:rPr>
                <w:rFonts w:cs="Arial"/>
              </w:rPr>
              <w:t xml:space="preserve">maintain adequate contact with the referring DCFS County Office for all referred clients. The contractor </w:t>
            </w:r>
            <w:r w:rsidRPr="00713C3F">
              <w:rPr>
                <w:rFonts w:cs="Arial"/>
                <w:b/>
                <w:bCs/>
              </w:rPr>
              <w:t xml:space="preserve">shall </w:t>
            </w:r>
            <w:r w:rsidRPr="00713C3F">
              <w:rPr>
                <w:rFonts w:cs="Arial"/>
              </w:rPr>
              <w:t xml:space="preserve">provide information on request, including any requested affidavits, to the assigned DCFS caseworker. Contractor </w:t>
            </w:r>
            <w:r w:rsidRPr="00713C3F">
              <w:rPr>
                <w:rFonts w:cs="Arial"/>
                <w:b/>
                <w:bCs/>
              </w:rPr>
              <w:t xml:space="preserve">shall </w:t>
            </w:r>
            <w:r w:rsidRPr="00713C3F">
              <w:rPr>
                <w:rFonts w:cs="Arial"/>
              </w:rPr>
              <w:t xml:space="preserve">provide courtroom testimony as requested by DCFS. </w:t>
            </w:r>
          </w:p>
          <w:p w14:paraId="1827BCC0" w14:textId="77777777" w:rsidR="00EA2C36" w:rsidRPr="00713C3F" w:rsidRDefault="00EA2C36" w:rsidP="00EA2C36">
            <w:pPr>
              <w:spacing w:before="8"/>
              <w:ind w:left="900" w:hanging="270"/>
              <w:rPr>
                <w:rFonts w:cs="Arial"/>
              </w:rPr>
            </w:pPr>
          </w:p>
          <w:p w14:paraId="4780E1A0" w14:textId="77777777" w:rsidR="00EA2C36" w:rsidRPr="00713C3F" w:rsidRDefault="00EA2C36" w:rsidP="00EA2C36">
            <w:pPr>
              <w:spacing w:before="8"/>
              <w:rPr>
                <w:rFonts w:cs="Arial"/>
              </w:rPr>
            </w:pPr>
            <w:r w:rsidRPr="00713C3F">
              <w:rPr>
                <w:rFonts w:cs="Arial"/>
              </w:rPr>
              <w:t xml:space="preserve">Contractor, in coordination with DCFS, </w:t>
            </w:r>
            <w:r w:rsidRPr="00713C3F">
              <w:rPr>
                <w:rFonts w:cs="Arial"/>
                <w:b/>
                <w:bCs/>
              </w:rPr>
              <w:t xml:space="preserve">shall </w:t>
            </w:r>
            <w:r w:rsidRPr="00713C3F">
              <w:rPr>
                <w:rFonts w:cs="Arial"/>
              </w:rPr>
              <w:t xml:space="preserve">seek, facilitate, cooperate, certify, and promote the use of Medicaid and private insurance funds for whatever services are applicable. The contractor and DCFS </w:t>
            </w:r>
            <w:r w:rsidRPr="00713C3F">
              <w:rPr>
                <w:rFonts w:cs="Arial"/>
                <w:b/>
                <w:bCs/>
              </w:rPr>
              <w:t xml:space="preserve">shall </w:t>
            </w:r>
            <w:r w:rsidRPr="00713C3F">
              <w:rPr>
                <w:rFonts w:cs="Arial"/>
              </w:rPr>
              <w:t xml:space="preserve">jointly seek, facilitate, and document that Medicaid and/or private insurance funds were used for </w:t>
            </w:r>
            <w:proofErr w:type="gramStart"/>
            <w:r w:rsidRPr="00713C3F">
              <w:rPr>
                <w:rFonts w:cs="Arial"/>
              </w:rPr>
              <w:t>any and all</w:t>
            </w:r>
            <w:proofErr w:type="gramEnd"/>
            <w:r w:rsidRPr="00713C3F">
              <w:rPr>
                <w:rFonts w:cs="Arial"/>
              </w:rPr>
              <w:t xml:space="preserve"> eligible services, and that Medicaid was sought for all clients that are Medicaid eligible. All sources of funding including Medicaid </w:t>
            </w:r>
            <w:r w:rsidRPr="00713C3F">
              <w:rPr>
                <w:rFonts w:cs="Arial"/>
                <w:b/>
                <w:bCs/>
              </w:rPr>
              <w:t>shall</w:t>
            </w:r>
            <w:r w:rsidRPr="00713C3F">
              <w:rPr>
                <w:rFonts w:cs="Arial"/>
              </w:rPr>
              <w:t xml:space="preserve"> be identified and submitted with the billing. </w:t>
            </w:r>
          </w:p>
          <w:p w14:paraId="365C82BB" w14:textId="77777777" w:rsidR="00EA2C36" w:rsidRPr="00713C3F" w:rsidRDefault="00EA2C36" w:rsidP="00EA2C36">
            <w:pPr>
              <w:spacing w:before="8"/>
              <w:ind w:left="900" w:hanging="270"/>
              <w:rPr>
                <w:rFonts w:cs="Arial"/>
              </w:rPr>
            </w:pPr>
          </w:p>
          <w:p w14:paraId="160FFDFA" w14:textId="77777777" w:rsidR="00EA2C36" w:rsidRPr="00713C3F" w:rsidRDefault="00EA2C36" w:rsidP="00EA2C36">
            <w:pPr>
              <w:spacing w:before="8"/>
              <w:rPr>
                <w:rFonts w:cs="Arial"/>
              </w:rPr>
            </w:pPr>
            <w:r w:rsidRPr="00713C3F">
              <w:rPr>
                <w:rFonts w:cs="Arial"/>
              </w:rPr>
              <w:t xml:space="preserve">The contractor </w:t>
            </w:r>
            <w:r w:rsidRPr="00713C3F">
              <w:rPr>
                <w:rFonts w:cs="Arial"/>
                <w:b/>
                <w:bCs/>
              </w:rPr>
              <w:t>shall</w:t>
            </w:r>
            <w:r w:rsidRPr="00713C3F">
              <w:rPr>
                <w:rFonts w:cs="Arial"/>
              </w:rPr>
              <w:t xml:space="preserve"> notify the Child Abuse and Neglect Hotline (1-800-482-5964) of the cases of suspected abuse or neglect, in accordance with state law. The contractor </w:t>
            </w:r>
            <w:r w:rsidRPr="00713C3F">
              <w:rPr>
                <w:rFonts w:cs="Arial"/>
                <w:b/>
                <w:bCs/>
              </w:rPr>
              <w:t>shall</w:t>
            </w:r>
            <w:r w:rsidRPr="00713C3F">
              <w:rPr>
                <w:rFonts w:cs="Arial"/>
              </w:rPr>
              <w:t xml:space="preserve"> notify DCFS by the next business day of all reports of suspected abuse or neglect involving youth referred by or in the custody of DHS. The contractor </w:t>
            </w:r>
            <w:r w:rsidRPr="00713C3F">
              <w:rPr>
                <w:rFonts w:cs="Arial"/>
                <w:b/>
                <w:bCs/>
              </w:rPr>
              <w:t xml:space="preserve">shall </w:t>
            </w:r>
            <w:r w:rsidRPr="00713C3F">
              <w:rPr>
                <w:rFonts w:cs="Arial"/>
              </w:rPr>
              <w:t xml:space="preserve">always comply with A.C.A. 12-12-507 in the reporting of suspected abuse or neglect. The contractor shall notify DCFS of all reports (100%) of suspected cases </w:t>
            </w:r>
            <w:r w:rsidRPr="00713C3F">
              <w:rPr>
                <w:rFonts w:cs="Arial"/>
              </w:rPr>
              <w:lastRenderedPageBreak/>
              <w:t xml:space="preserve">of abuse or neglect involving youth referred by or in the custody of DHS. </w:t>
            </w:r>
          </w:p>
          <w:p w14:paraId="7E8F2294" w14:textId="77777777" w:rsidR="00EA2C36" w:rsidRPr="00713C3F" w:rsidRDefault="00EA2C36" w:rsidP="00EA2C36">
            <w:pPr>
              <w:spacing w:before="8"/>
              <w:ind w:left="900" w:hanging="270"/>
              <w:rPr>
                <w:rFonts w:cs="Arial"/>
              </w:rPr>
            </w:pPr>
          </w:p>
          <w:p w14:paraId="542E81E6" w14:textId="77777777" w:rsidR="00EA2C36" w:rsidRPr="00713C3F" w:rsidRDefault="00EA2C36" w:rsidP="00EA2C36">
            <w:pPr>
              <w:spacing w:before="8"/>
              <w:rPr>
                <w:rFonts w:cs="Arial"/>
              </w:rPr>
            </w:pPr>
            <w:r w:rsidRPr="00713C3F">
              <w:rPr>
                <w:rFonts w:cs="Arial"/>
              </w:rPr>
              <w:t xml:space="preserve">Contractor </w:t>
            </w:r>
            <w:r w:rsidRPr="00713C3F">
              <w:rPr>
                <w:rFonts w:cs="Arial"/>
                <w:b/>
                <w:bCs/>
              </w:rPr>
              <w:t>shall</w:t>
            </w:r>
            <w:r w:rsidRPr="00713C3F">
              <w:rPr>
                <w:rFonts w:cs="Arial"/>
              </w:rPr>
              <w:t xml:space="preserve"> notify and provide a written discharge summary report, to the assigned DCFS Family Service Worker thirty (30) days prior to the anticipated discharge date. Upon discharge from the program, an exit conference will be held which involves participation from outside resources, as the contractor deems appropriate, to determine the overall effectiveness of the individualized case plans. This conference, at a minimum, </w:t>
            </w:r>
            <w:r w:rsidRPr="00713C3F">
              <w:rPr>
                <w:rFonts w:cs="Arial"/>
                <w:b/>
                <w:bCs/>
              </w:rPr>
              <w:t>must</w:t>
            </w:r>
            <w:r w:rsidRPr="00713C3F">
              <w:rPr>
                <w:rFonts w:cs="Arial"/>
              </w:rPr>
              <w:t xml:space="preserve"> include the DCFS Family Service Worker and the client’s parent(s) or guardian. The contractor </w:t>
            </w:r>
            <w:r w:rsidRPr="00713C3F">
              <w:rPr>
                <w:rFonts w:cs="Arial"/>
                <w:b/>
                <w:bCs/>
              </w:rPr>
              <w:t>must</w:t>
            </w:r>
            <w:r w:rsidRPr="00713C3F">
              <w:rPr>
                <w:rFonts w:cs="Arial"/>
              </w:rPr>
              <w:t xml:space="preserve"> adequately document the exit conference and ensure involvement of the required parties. </w:t>
            </w:r>
          </w:p>
          <w:p w14:paraId="606DC0F4" w14:textId="432BE4D0" w:rsidR="00EA2C36" w:rsidRPr="00713C3F" w:rsidRDefault="00EA2C36" w:rsidP="00EA2C36">
            <w:pPr>
              <w:spacing w:before="8"/>
              <w:ind w:left="630"/>
              <w:rPr>
                <w:rFonts w:cs="Arial"/>
              </w:rPr>
            </w:pPr>
          </w:p>
        </w:tc>
        <w:tc>
          <w:tcPr>
            <w:tcW w:w="2340" w:type="dxa"/>
          </w:tcPr>
          <w:p w14:paraId="6D9042C1" w14:textId="5A571A56" w:rsidR="00EA2C36" w:rsidRPr="00713C3F" w:rsidRDefault="00EA2C36" w:rsidP="00EA2C36">
            <w:pPr>
              <w:pStyle w:val="TableParagraph"/>
              <w:spacing w:line="242" w:lineRule="auto"/>
              <w:ind w:left="108" w:right="305"/>
            </w:pPr>
            <w:r w:rsidRPr="00713C3F">
              <w:lastRenderedPageBreak/>
              <w:t>Acceptable performance is defined as one hundred percent (100%) compliance with all service criteria and standards for acceptable performance throughout the contract term as determined by DHS.</w:t>
            </w:r>
          </w:p>
        </w:tc>
        <w:tc>
          <w:tcPr>
            <w:tcW w:w="2610" w:type="dxa"/>
          </w:tcPr>
          <w:p w14:paraId="5A9A4050" w14:textId="77777777" w:rsidR="00EA2C36" w:rsidRPr="00713C3F" w:rsidRDefault="00EA2C36" w:rsidP="00EA2C36">
            <w:pPr>
              <w:pStyle w:val="TableParagraph"/>
              <w:ind w:left="107" w:right="150"/>
              <w:rPr>
                <w:szCs w:val="20"/>
              </w:rPr>
            </w:pPr>
            <w:r w:rsidRPr="00713C3F">
              <w:rPr>
                <w:szCs w:val="20"/>
              </w:rPr>
              <w:t>1st Incident: A Corrective Action Plan (CAP) acceptable to DHS shall be due to DHS within ten (10) business days of the request.</w:t>
            </w:r>
          </w:p>
          <w:p w14:paraId="6AA22C8E" w14:textId="77777777" w:rsidR="00EA2C36" w:rsidRPr="00713C3F" w:rsidRDefault="00EA2C36" w:rsidP="00EA2C36">
            <w:pPr>
              <w:pStyle w:val="TableParagraph"/>
              <w:spacing w:before="7"/>
              <w:ind w:left="107"/>
              <w:rPr>
                <w:szCs w:val="20"/>
              </w:rPr>
            </w:pPr>
          </w:p>
          <w:p w14:paraId="6A942836" w14:textId="77777777" w:rsidR="00EA2C36" w:rsidRPr="00713C3F" w:rsidRDefault="00EA2C36" w:rsidP="00EA2C36">
            <w:pPr>
              <w:pStyle w:val="TableParagraph"/>
              <w:ind w:left="107" w:right="150"/>
              <w:rPr>
                <w:szCs w:val="20"/>
              </w:rPr>
            </w:pPr>
            <w:r w:rsidRPr="00713C3F">
              <w:rPr>
                <w:szCs w:val="20"/>
              </w:rPr>
              <w:t>2nd incident: A ten percent (10%) penalty will be assessed in the following months’ payment to the provider for each thirty (30) day period the Vendor is not in full compliance with all requirements of the contract. The ten percent (10%) penalty will be calculated from the total payment for the identified month in which the deficiency took place.</w:t>
            </w:r>
          </w:p>
          <w:p w14:paraId="50D79DA5" w14:textId="77777777" w:rsidR="00EA2C36" w:rsidRPr="00713C3F" w:rsidRDefault="00EA2C36" w:rsidP="00EA2C36">
            <w:pPr>
              <w:pStyle w:val="TableParagraph"/>
              <w:ind w:left="107"/>
              <w:rPr>
                <w:szCs w:val="20"/>
              </w:rPr>
            </w:pPr>
          </w:p>
          <w:p w14:paraId="525DD874" w14:textId="0D2B1AB1" w:rsidR="00EA2C36" w:rsidRPr="00713C3F" w:rsidRDefault="00E24128" w:rsidP="00EA2C36">
            <w:pPr>
              <w:pStyle w:val="TableParagraph"/>
              <w:ind w:left="107" w:right="150"/>
              <w:rPr>
                <w:szCs w:val="20"/>
              </w:rPr>
            </w:pPr>
            <w:r w:rsidRPr="00713C3F">
              <w:t xml:space="preserve">In addition to the above </w:t>
            </w:r>
            <w:r w:rsidRPr="00713C3F">
              <w:lastRenderedPageBreak/>
              <w:t>penalties, DHS reserves the right to impose additional penalties including without limitation, monetary damages, withholding payment on future invoices until Vendor is in full compliance, maintaining a below standard Vendor Performance Report (VPR) in the vendor file and contract termination.</w:t>
            </w:r>
          </w:p>
        </w:tc>
      </w:tr>
      <w:tr w:rsidR="00EA2C36" w:rsidRPr="00713C3F" w14:paraId="50A62E51" w14:textId="77777777" w:rsidTr="314EE709">
        <w:trPr>
          <w:trHeight w:val="260"/>
        </w:trPr>
        <w:tc>
          <w:tcPr>
            <w:tcW w:w="4405" w:type="dxa"/>
          </w:tcPr>
          <w:p w14:paraId="08BE0BAA" w14:textId="34EDAA55" w:rsidR="00EA2C36" w:rsidRPr="00713C3F" w:rsidRDefault="00EA2C36" w:rsidP="00EA2C36">
            <w:pPr>
              <w:spacing w:before="8"/>
              <w:rPr>
                <w:rFonts w:cs="Arial"/>
              </w:rPr>
            </w:pPr>
            <w:r w:rsidRPr="00713C3F">
              <w:rPr>
                <w:rFonts w:cs="Arial"/>
              </w:rPr>
              <w:lastRenderedPageBreak/>
              <w:t>Reporting</w:t>
            </w:r>
          </w:p>
          <w:p w14:paraId="1CAC51AE" w14:textId="53655C00" w:rsidR="00EA2C36" w:rsidRPr="00713C3F" w:rsidRDefault="00EA2C36" w:rsidP="00EA2C36">
            <w:pPr>
              <w:spacing w:before="8"/>
              <w:rPr>
                <w:rFonts w:cs="Arial"/>
              </w:rPr>
            </w:pPr>
            <w:r w:rsidRPr="00713C3F">
              <w:rPr>
                <w:rFonts w:cs="Arial"/>
              </w:rPr>
              <w:t xml:space="preserve">The Contractor shall submit the following reports: </w:t>
            </w:r>
          </w:p>
          <w:p w14:paraId="7DD226AF" w14:textId="77777777" w:rsidR="00EA2C36" w:rsidRPr="00713C3F" w:rsidRDefault="00EA2C36" w:rsidP="00EA2C36">
            <w:pPr>
              <w:pStyle w:val="ListParagraph"/>
              <w:numPr>
                <w:ilvl w:val="0"/>
                <w:numId w:val="28"/>
              </w:numPr>
              <w:spacing w:before="8"/>
              <w:ind w:left="330" w:hanging="270"/>
              <w:contextualSpacing w:val="0"/>
              <w:rPr>
                <w:rFonts w:cs="Arial"/>
              </w:rPr>
            </w:pPr>
            <w:r w:rsidRPr="00713C3F">
              <w:rPr>
                <w:rFonts w:cs="Arial"/>
              </w:rPr>
              <w:t>Annual Reports</w:t>
            </w:r>
          </w:p>
          <w:p w14:paraId="0223150B" w14:textId="77777777" w:rsidR="00EA2C36" w:rsidRPr="00713C3F" w:rsidRDefault="00EA2C36" w:rsidP="00EA2C36">
            <w:pPr>
              <w:pStyle w:val="ListParagraph"/>
              <w:spacing w:before="8"/>
              <w:ind w:left="330" w:hanging="270"/>
              <w:rPr>
                <w:rFonts w:cs="Arial"/>
              </w:rPr>
            </w:pPr>
            <w:r w:rsidRPr="00713C3F">
              <w:rPr>
                <w:rFonts w:cs="Arial"/>
              </w:rPr>
              <w:t xml:space="preserve">An annual report detailing an independent fiscal audit, certified by a Certified Public Accountant in accordance with generally accepted accounting principles, of the program </w:t>
            </w:r>
            <w:r w:rsidRPr="00713C3F">
              <w:rPr>
                <w:rFonts w:cs="Arial"/>
                <w:b/>
                <w:bCs/>
              </w:rPr>
              <w:t>must</w:t>
            </w:r>
            <w:r w:rsidRPr="00713C3F">
              <w:rPr>
                <w:rFonts w:cs="Arial"/>
              </w:rPr>
              <w:t xml:space="preserve"> be submitted to the Fiscal Audit Section of the Office of Chief Counsel, Department of Human Services, 120 days after contract end date. A written summary that includes measurable results of the performance indicators </w:t>
            </w:r>
            <w:r w:rsidRPr="00713C3F">
              <w:rPr>
                <w:rFonts w:cs="Arial"/>
                <w:b/>
                <w:bCs/>
              </w:rPr>
              <w:t>must</w:t>
            </w:r>
            <w:r w:rsidRPr="00713C3F">
              <w:rPr>
                <w:rFonts w:cs="Arial"/>
              </w:rPr>
              <w:t xml:space="preserve"> be provided to the division no later than thirty (30) days after the contract end date. </w:t>
            </w:r>
          </w:p>
          <w:p w14:paraId="16EAF814" w14:textId="77777777" w:rsidR="00EA2C36" w:rsidRPr="00713C3F" w:rsidRDefault="00EA2C36" w:rsidP="00EA2C36">
            <w:pPr>
              <w:spacing w:before="8"/>
              <w:ind w:left="330" w:hanging="270"/>
              <w:rPr>
                <w:rFonts w:cs="Arial"/>
              </w:rPr>
            </w:pPr>
          </w:p>
          <w:p w14:paraId="4F3BC9C5" w14:textId="77777777" w:rsidR="00EA2C36" w:rsidRPr="00713C3F" w:rsidRDefault="00EA2C36" w:rsidP="00EA2C36">
            <w:pPr>
              <w:pStyle w:val="ListParagraph"/>
              <w:numPr>
                <w:ilvl w:val="0"/>
                <w:numId w:val="28"/>
              </w:numPr>
              <w:spacing w:before="8"/>
              <w:ind w:left="330" w:hanging="270"/>
              <w:contextualSpacing w:val="0"/>
              <w:rPr>
                <w:rFonts w:cs="Arial"/>
              </w:rPr>
            </w:pPr>
            <w:r w:rsidRPr="00713C3F">
              <w:rPr>
                <w:rFonts w:cs="Arial"/>
              </w:rPr>
              <w:t>Monthly Reports</w:t>
            </w:r>
          </w:p>
          <w:p w14:paraId="43B86561" w14:textId="77777777" w:rsidR="00EA2C36" w:rsidRPr="00713C3F" w:rsidRDefault="00EA2C36" w:rsidP="00EA2C36">
            <w:pPr>
              <w:pStyle w:val="ListParagraph"/>
              <w:spacing w:before="8"/>
              <w:ind w:left="330" w:hanging="270"/>
              <w:rPr>
                <w:rFonts w:cs="Arial"/>
              </w:rPr>
            </w:pPr>
            <w:r w:rsidRPr="00713C3F">
              <w:rPr>
                <w:rFonts w:cs="Arial"/>
              </w:rPr>
              <w:t xml:space="preserve">Contractor </w:t>
            </w:r>
            <w:r w:rsidRPr="00713C3F">
              <w:rPr>
                <w:rFonts w:cs="Arial"/>
                <w:b/>
                <w:bCs/>
              </w:rPr>
              <w:t>shall</w:t>
            </w:r>
            <w:r w:rsidRPr="00713C3F">
              <w:rPr>
                <w:rFonts w:cs="Arial"/>
              </w:rPr>
              <w:t xml:space="preserve"> by the 10</w:t>
            </w:r>
            <w:r w:rsidRPr="00713C3F">
              <w:rPr>
                <w:rFonts w:cs="Arial"/>
                <w:vertAlign w:val="superscript"/>
              </w:rPr>
              <w:t>th</w:t>
            </w:r>
            <w:r w:rsidRPr="00713C3F">
              <w:rPr>
                <w:rFonts w:cs="Arial"/>
              </w:rPr>
              <w:t xml:space="preserve"> working day of the month, for the preceding month, provide to DCFS Mental Health Unit, a monthly report containing the following: </w:t>
            </w:r>
          </w:p>
          <w:p w14:paraId="141619C6" w14:textId="77777777" w:rsidR="00EA2C36" w:rsidRPr="00713C3F" w:rsidRDefault="00EA2C36" w:rsidP="00EA2C36">
            <w:pPr>
              <w:pStyle w:val="ListParagraph"/>
              <w:spacing w:before="8"/>
              <w:ind w:left="1440" w:hanging="360"/>
              <w:rPr>
                <w:rFonts w:cs="Arial"/>
              </w:rPr>
            </w:pPr>
          </w:p>
          <w:p w14:paraId="2EE78B1C" w14:textId="77777777" w:rsidR="00EA2C36" w:rsidRPr="00713C3F" w:rsidRDefault="00EA2C36" w:rsidP="00EA2C36">
            <w:pPr>
              <w:pStyle w:val="ListParagraph"/>
              <w:numPr>
                <w:ilvl w:val="3"/>
                <w:numId w:val="29"/>
              </w:numPr>
              <w:spacing w:before="8"/>
              <w:ind w:left="600" w:hanging="270"/>
              <w:contextualSpacing w:val="0"/>
              <w:rPr>
                <w:rFonts w:cs="Arial"/>
              </w:rPr>
            </w:pPr>
            <w:r w:rsidRPr="00713C3F">
              <w:rPr>
                <w:rFonts w:cs="Arial"/>
              </w:rPr>
              <w:t xml:space="preserve">List of youth referred for placement and outpatient SR therapeutic services by DCFS and/or Medicaid/private insurance by source of the referral. </w:t>
            </w:r>
          </w:p>
          <w:p w14:paraId="03D08445" w14:textId="77777777" w:rsidR="00EA2C36" w:rsidRPr="00713C3F" w:rsidRDefault="00EA2C36" w:rsidP="00EA2C36">
            <w:pPr>
              <w:pStyle w:val="ListParagraph"/>
              <w:numPr>
                <w:ilvl w:val="3"/>
                <w:numId w:val="29"/>
              </w:numPr>
              <w:spacing w:before="8"/>
              <w:ind w:left="600" w:hanging="270"/>
              <w:contextualSpacing w:val="0"/>
              <w:rPr>
                <w:rFonts w:cs="Arial"/>
              </w:rPr>
            </w:pPr>
            <w:r w:rsidRPr="00713C3F">
              <w:rPr>
                <w:rFonts w:cs="Arial"/>
              </w:rPr>
              <w:t xml:space="preserve">Name of each youth discharged from the program, including the dates of admission and discharge. </w:t>
            </w:r>
          </w:p>
          <w:p w14:paraId="716F0F66" w14:textId="77777777" w:rsidR="00EA2C36" w:rsidRPr="00713C3F" w:rsidRDefault="00EA2C36" w:rsidP="00EA2C36">
            <w:pPr>
              <w:pStyle w:val="ListParagraph"/>
              <w:numPr>
                <w:ilvl w:val="3"/>
                <w:numId w:val="29"/>
              </w:numPr>
              <w:spacing w:before="8"/>
              <w:ind w:left="600" w:hanging="270"/>
              <w:contextualSpacing w:val="0"/>
              <w:rPr>
                <w:rFonts w:cs="Arial"/>
              </w:rPr>
            </w:pPr>
            <w:r w:rsidRPr="00713C3F">
              <w:rPr>
                <w:rFonts w:cs="Arial"/>
              </w:rPr>
              <w:t xml:space="preserve">For clients discharged from the program: </w:t>
            </w:r>
          </w:p>
          <w:p w14:paraId="4CAEAF12" w14:textId="77777777" w:rsidR="00EA2C36" w:rsidRPr="00713C3F" w:rsidRDefault="00EA2C36" w:rsidP="00EA2C36">
            <w:pPr>
              <w:pStyle w:val="ListParagraph"/>
              <w:numPr>
                <w:ilvl w:val="0"/>
                <w:numId w:val="30"/>
              </w:numPr>
              <w:spacing w:before="8"/>
              <w:ind w:left="960"/>
              <w:contextualSpacing w:val="0"/>
              <w:rPr>
                <w:rFonts w:cs="Arial"/>
              </w:rPr>
            </w:pPr>
            <w:r w:rsidRPr="00713C3F">
              <w:rPr>
                <w:rFonts w:cs="Arial"/>
              </w:rPr>
              <w:lastRenderedPageBreak/>
              <w:t xml:space="preserve">Date the DCFS County office was sent notice of discharge and copy of discharge summary. </w:t>
            </w:r>
          </w:p>
          <w:p w14:paraId="4763D2D2" w14:textId="602DBEBF" w:rsidR="00EA2C36" w:rsidRPr="00713C3F" w:rsidRDefault="00EA2C36" w:rsidP="00EA2C36">
            <w:pPr>
              <w:pStyle w:val="ListParagraph"/>
              <w:numPr>
                <w:ilvl w:val="0"/>
                <w:numId w:val="30"/>
              </w:numPr>
              <w:spacing w:before="8"/>
              <w:ind w:left="960"/>
              <w:contextualSpacing w:val="0"/>
              <w:rPr>
                <w:rFonts w:cs="Arial"/>
              </w:rPr>
            </w:pPr>
            <w:r w:rsidRPr="00713C3F">
              <w:rPr>
                <w:rFonts w:cs="Arial"/>
              </w:rPr>
              <w:t>Placement to which the client was discharged (e.g., home, residential treatment facility or DYS facility).</w:t>
            </w:r>
          </w:p>
        </w:tc>
        <w:tc>
          <w:tcPr>
            <w:tcW w:w="2340" w:type="dxa"/>
          </w:tcPr>
          <w:p w14:paraId="5B9B9FE0" w14:textId="07985A90" w:rsidR="00EA2C36" w:rsidRPr="00713C3F" w:rsidRDefault="00EA2C36" w:rsidP="00EA2C36">
            <w:pPr>
              <w:pStyle w:val="TableParagraph"/>
              <w:spacing w:line="242" w:lineRule="auto"/>
              <w:ind w:left="108" w:right="305"/>
            </w:pPr>
            <w:r w:rsidRPr="00713C3F">
              <w:lastRenderedPageBreak/>
              <w:t>Acceptable performance is defined as one hundred percent (100%) compliance with all service criteria and standards for acceptable performance throughout the contract term as determined by DHS.</w:t>
            </w:r>
          </w:p>
        </w:tc>
        <w:tc>
          <w:tcPr>
            <w:tcW w:w="2610" w:type="dxa"/>
          </w:tcPr>
          <w:p w14:paraId="7AD70CF7" w14:textId="77777777" w:rsidR="00EA2C36" w:rsidRPr="00713C3F" w:rsidRDefault="00EA2C36" w:rsidP="00EA2C36">
            <w:pPr>
              <w:pStyle w:val="TableParagraph"/>
              <w:ind w:left="107" w:right="150"/>
              <w:rPr>
                <w:szCs w:val="20"/>
              </w:rPr>
            </w:pPr>
            <w:r w:rsidRPr="00713C3F">
              <w:rPr>
                <w:szCs w:val="20"/>
              </w:rPr>
              <w:t>1st Incident: A Corrective Action Plan (CAP) acceptable to DHS shall be due to DHS within ten (10) business days of the request.</w:t>
            </w:r>
          </w:p>
          <w:p w14:paraId="27196AF3" w14:textId="77777777" w:rsidR="00EA2C36" w:rsidRPr="00713C3F" w:rsidRDefault="00EA2C36" w:rsidP="00EA2C36">
            <w:pPr>
              <w:pStyle w:val="TableParagraph"/>
              <w:spacing w:before="7"/>
              <w:ind w:left="107"/>
              <w:rPr>
                <w:szCs w:val="20"/>
              </w:rPr>
            </w:pPr>
          </w:p>
          <w:p w14:paraId="1528B2A3" w14:textId="77777777" w:rsidR="00EA2C36" w:rsidRPr="00713C3F" w:rsidRDefault="00EA2C36" w:rsidP="00EA2C36">
            <w:pPr>
              <w:pStyle w:val="TableParagraph"/>
              <w:ind w:left="107" w:right="150"/>
              <w:rPr>
                <w:szCs w:val="20"/>
              </w:rPr>
            </w:pPr>
            <w:r w:rsidRPr="00713C3F">
              <w:rPr>
                <w:szCs w:val="20"/>
              </w:rPr>
              <w:t>2nd incident: A ten percent (10%) penalty will be assessed in the following months’ payment to the provider for each thirty (30) day period the Vendor is not in full compliance with all requirements of the contract. The ten percent (10%) penalty will be calculated from the total payment for the identified month in which the deficiency took place.</w:t>
            </w:r>
          </w:p>
          <w:p w14:paraId="5559E032" w14:textId="77777777" w:rsidR="00EA2C36" w:rsidRPr="00713C3F" w:rsidRDefault="00EA2C36" w:rsidP="00EA2C36">
            <w:pPr>
              <w:pStyle w:val="TableParagraph"/>
              <w:ind w:left="107"/>
              <w:rPr>
                <w:szCs w:val="20"/>
              </w:rPr>
            </w:pPr>
          </w:p>
          <w:p w14:paraId="7C512931" w14:textId="5C84A4F6" w:rsidR="00EA2C36" w:rsidRPr="00713C3F" w:rsidRDefault="00E24128" w:rsidP="00EA2C36">
            <w:pPr>
              <w:pStyle w:val="TableParagraph"/>
              <w:ind w:left="107" w:right="150"/>
              <w:rPr>
                <w:szCs w:val="20"/>
              </w:rPr>
            </w:pPr>
            <w:r w:rsidRPr="00713C3F">
              <w:t xml:space="preserve">In addition to the above penalties, DHS reserves the right to impose additional penalties including without limitation, monetary damages, withholding payment on future invoices until Vendor is in full </w:t>
            </w:r>
            <w:r w:rsidRPr="00713C3F">
              <w:lastRenderedPageBreak/>
              <w:t>compliance, maintaining a below standard Vendor Performance Report (VPR) in the vendor file and contract termination.</w:t>
            </w:r>
          </w:p>
        </w:tc>
      </w:tr>
      <w:tr w:rsidR="00EA2C36" w:rsidRPr="00713C3F" w14:paraId="1D1F64E5" w14:textId="77777777" w:rsidTr="314EE709">
        <w:trPr>
          <w:trHeight w:val="260"/>
        </w:trPr>
        <w:tc>
          <w:tcPr>
            <w:tcW w:w="4405" w:type="dxa"/>
          </w:tcPr>
          <w:p w14:paraId="03D25A63" w14:textId="37240F5E" w:rsidR="00EA2C36" w:rsidRPr="00713C3F" w:rsidRDefault="00EA2C36" w:rsidP="00EA2C36">
            <w:pPr>
              <w:spacing w:before="8"/>
              <w:rPr>
                <w:rFonts w:cs="Arial"/>
              </w:rPr>
            </w:pPr>
            <w:r w:rsidRPr="00713C3F">
              <w:rPr>
                <w:rFonts w:cs="Arial"/>
              </w:rPr>
              <w:lastRenderedPageBreak/>
              <w:t>Payment and Invoicing</w:t>
            </w:r>
          </w:p>
          <w:p w14:paraId="1B70F994" w14:textId="77777777" w:rsidR="00EA2C36" w:rsidRPr="00713C3F" w:rsidRDefault="00EA2C36" w:rsidP="00EA2C36">
            <w:pPr>
              <w:pStyle w:val="ListParagraph"/>
              <w:numPr>
                <w:ilvl w:val="0"/>
                <w:numId w:val="31"/>
              </w:numPr>
              <w:ind w:left="240" w:hanging="240"/>
              <w:contextualSpacing w:val="0"/>
              <w:rPr>
                <w:rFonts w:asciiTheme="minorHAnsi" w:eastAsiaTheme="minorEastAsia" w:hAnsiTheme="minorHAnsi"/>
              </w:rPr>
            </w:pPr>
            <w:r w:rsidRPr="00713C3F">
              <w:rPr>
                <w:rFonts w:cs="Arial"/>
              </w:rPr>
              <w:t>Payment will be made in accordance with applicable State of Arkansas accounting procedures upon acceptance goods and services by the agency.</w:t>
            </w:r>
          </w:p>
          <w:p w14:paraId="582367EC" w14:textId="77777777" w:rsidR="00EA2C36" w:rsidRPr="00713C3F" w:rsidRDefault="00EA2C36" w:rsidP="00EA2C36">
            <w:pPr>
              <w:ind w:left="240" w:hanging="240"/>
              <w:rPr>
                <w:rFonts w:cs="Arial"/>
              </w:rPr>
            </w:pPr>
          </w:p>
          <w:p w14:paraId="6156BBAC" w14:textId="77777777" w:rsidR="00EA2C36" w:rsidRPr="00713C3F" w:rsidRDefault="00EA2C36" w:rsidP="00EA2C36">
            <w:pPr>
              <w:pStyle w:val="ListParagraph"/>
              <w:numPr>
                <w:ilvl w:val="0"/>
                <w:numId w:val="31"/>
              </w:numPr>
              <w:ind w:left="240" w:hanging="240"/>
              <w:contextualSpacing w:val="0"/>
              <w:rPr>
                <w:rFonts w:asciiTheme="minorHAnsi" w:eastAsiaTheme="minorEastAsia" w:hAnsiTheme="minorHAnsi"/>
              </w:rPr>
            </w:pPr>
            <w:r w:rsidRPr="00713C3F">
              <w:rPr>
                <w:rFonts w:cs="Arial"/>
              </w:rPr>
              <w:t>The State shall not be invoiced in advance of delivery and acceptance of any goods or services.</w:t>
            </w:r>
          </w:p>
          <w:p w14:paraId="576AA7C0" w14:textId="77777777" w:rsidR="00EA2C36" w:rsidRPr="00713C3F" w:rsidRDefault="00EA2C36" w:rsidP="00EA2C36">
            <w:pPr>
              <w:pStyle w:val="ListParagraph"/>
              <w:ind w:left="240" w:hanging="240"/>
              <w:rPr>
                <w:rFonts w:cs="Arial"/>
              </w:rPr>
            </w:pPr>
          </w:p>
          <w:p w14:paraId="31B24AAA" w14:textId="77777777" w:rsidR="00EA2C36" w:rsidRPr="00713C3F" w:rsidRDefault="00EA2C36" w:rsidP="00EA2C36">
            <w:pPr>
              <w:pStyle w:val="ListParagraph"/>
              <w:numPr>
                <w:ilvl w:val="0"/>
                <w:numId w:val="31"/>
              </w:numPr>
              <w:ind w:left="240" w:hanging="240"/>
              <w:contextualSpacing w:val="0"/>
              <w:rPr>
                <w:rFonts w:asciiTheme="minorHAnsi" w:eastAsiaTheme="minorEastAsia" w:hAnsiTheme="minorHAnsi"/>
              </w:rPr>
            </w:pPr>
            <w:r w:rsidRPr="00713C3F">
              <w:rPr>
                <w:rFonts w:cs="Arial"/>
              </w:rPr>
              <w:t>Payment will be made only after the vendor has successfully satisfied the agency as to the reliability and effectiveness of the goods or services purchased as a whole.</w:t>
            </w:r>
          </w:p>
          <w:p w14:paraId="1FE73466" w14:textId="77777777" w:rsidR="00EA2C36" w:rsidRPr="00713C3F" w:rsidRDefault="00EA2C36" w:rsidP="00EA2C36">
            <w:pPr>
              <w:ind w:left="240" w:hanging="240"/>
              <w:rPr>
                <w:rFonts w:cs="Arial"/>
              </w:rPr>
            </w:pPr>
          </w:p>
          <w:p w14:paraId="03D20254" w14:textId="77777777" w:rsidR="00EA2C36" w:rsidRPr="00713C3F" w:rsidRDefault="00EA2C36" w:rsidP="00EA2C36">
            <w:pPr>
              <w:pStyle w:val="ListParagraph"/>
              <w:numPr>
                <w:ilvl w:val="0"/>
                <w:numId w:val="31"/>
              </w:numPr>
              <w:ind w:left="240" w:hanging="240"/>
              <w:contextualSpacing w:val="0"/>
              <w:rPr>
                <w:rFonts w:asciiTheme="minorHAnsi" w:eastAsiaTheme="minorEastAsia" w:hAnsiTheme="minorHAnsi"/>
              </w:rPr>
            </w:pPr>
            <w:r w:rsidRPr="00713C3F">
              <w:rPr>
                <w:rFonts w:cs="Arial"/>
              </w:rPr>
              <w:t>The vendor should invoice the agency by an itemized list of charges. The agency’s Purchase Order Number and/or the Contract Number should be referenced on each invoice.</w:t>
            </w:r>
          </w:p>
          <w:p w14:paraId="2AAFF8C1" w14:textId="77777777" w:rsidR="00EA2C36" w:rsidRPr="00713C3F" w:rsidRDefault="00EA2C36" w:rsidP="00EA2C36">
            <w:pPr>
              <w:pStyle w:val="ListParagraph"/>
              <w:ind w:left="240" w:hanging="240"/>
              <w:rPr>
                <w:rFonts w:cs="Arial"/>
              </w:rPr>
            </w:pPr>
          </w:p>
          <w:p w14:paraId="3BE6CC58" w14:textId="77777777" w:rsidR="00EA2C36" w:rsidRPr="00713C3F" w:rsidRDefault="00EA2C36" w:rsidP="00EA2C36">
            <w:pPr>
              <w:pStyle w:val="ListParagraph"/>
              <w:numPr>
                <w:ilvl w:val="0"/>
                <w:numId w:val="31"/>
              </w:numPr>
              <w:ind w:left="240" w:hanging="240"/>
              <w:contextualSpacing w:val="0"/>
              <w:rPr>
                <w:rFonts w:asciiTheme="minorHAnsi" w:eastAsiaTheme="minorEastAsia" w:hAnsiTheme="minorHAnsi"/>
              </w:rPr>
            </w:pPr>
            <w:r w:rsidRPr="00713C3F">
              <w:rPr>
                <w:rFonts w:cs="Arial"/>
              </w:rPr>
              <w:t xml:space="preserve">Other sections of this </w:t>
            </w:r>
            <w:r w:rsidRPr="00713C3F">
              <w:rPr>
                <w:rFonts w:cs="Arial"/>
                <w:i/>
              </w:rPr>
              <w:t>Bid Solicitation</w:t>
            </w:r>
            <w:r w:rsidRPr="00713C3F">
              <w:rPr>
                <w:rFonts w:cs="Arial"/>
              </w:rPr>
              <w:t xml:space="preserve"> may contain additional requirements for invoicing.</w:t>
            </w:r>
          </w:p>
          <w:p w14:paraId="203A29B5" w14:textId="77777777" w:rsidR="00EA2C36" w:rsidRPr="00713C3F" w:rsidRDefault="00EA2C36" w:rsidP="00EA2C36">
            <w:pPr>
              <w:ind w:left="240" w:hanging="240"/>
              <w:rPr>
                <w:rFonts w:cs="Arial"/>
              </w:rPr>
            </w:pPr>
          </w:p>
          <w:p w14:paraId="725EC125" w14:textId="77777777" w:rsidR="00EA2C36" w:rsidRPr="00713C3F" w:rsidRDefault="00EA2C36" w:rsidP="00EA2C36">
            <w:pPr>
              <w:pStyle w:val="ListParagraph"/>
              <w:numPr>
                <w:ilvl w:val="0"/>
                <w:numId w:val="31"/>
              </w:numPr>
              <w:spacing w:after="160" w:line="257" w:lineRule="auto"/>
              <w:ind w:left="240" w:hanging="240"/>
              <w:contextualSpacing w:val="0"/>
              <w:rPr>
                <w:rStyle w:val="Hyperlink"/>
                <w:rFonts w:asciiTheme="minorHAnsi" w:eastAsiaTheme="minorEastAsia" w:hAnsiTheme="minorHAnsi"/>
              </w:rPr>
            </w:pPr>
            <w:r w:rsidRPr="00713C3F">
              <w:rPr>
                <w:rFonts w:cs="Arial"/>
              </w:rPr>
              <w:t xml:space="preserve">Selected vendor </w:t>
            </w:r>
            <w:r w:rsidRPr="00713C3F">
              <w:rPr>
                <w:rFonts w:cs="Arial"/>
                <w:b/>
                <w:bCs/>
              </w:rPr>
              <w:t>must</w:t>
            </w:r>
            <w:r w:rsidRPr="00713C3F">
              <w:rPr>
                <w:rFonts w:cs="Arial"/>
              </w:rPr>
              <w:t xml:space="preserve"> be registered to receive payment and future </w:t>
            </w:r>
            <w:r w:rsidRPr="00713C3F">
              <w:rPr>
                <w:rFonts w:cs="Arial"/>
                <w:i/>
                <w:iCs/>
              </w:rPr>
              <w:t>Bid Solicitation</w:t>
            </w:r>
            <w:r w:rsidRPr="00713C3F">
              <w:rPr>
                <w:rFonts w:cs="Arial"/>
              </w:rPr>
              <w:t xml:space="preserve"> notifications. Vendors may register on-line at https://www.ark.org/vendor/index.html</w:t>
            </w:r>
            <w:r w:rsidRPr="00713C3F">
              <w:rPr>
                <w:rStyle w:val="Hyperlink"/>
                <w:rFonts w:cs="Arial"/>
              </w:rPr>
              <w:t>.</w:t>
            </w:r>
          </w:p>
          <w:p w14:paraId="382491B7" w14:textId="77777777" w:rsidR="00EA2C36" w:rsidRPr="00713C3F" w:rsidRDefault="00EA2C36" w:rsidP="00EA2C36">
            <w:pPr>
              <w:pStyle w:val="ListParagraph"/>
              <w:numPr>
                <w:ilvl w:val="0"/>
                <w:numId w:val="31"/>
              </w:numPr>
              <w:spacing w:after="160" w:line="257" w:lineRule="auto"/>
              <w:ind w:left="240" w:hanging="240"/>
              <w:contextualSpacing w:val="0"/>
              <w:rPr>
                <w:rFonts w:asciiTheme="minorHAnsi" w:eastAsiaTheme="minorEastAsia" w:hAnsiTheme="minorHAnsi"/>
                <w:color w:val="000000" w:themeColor="text1"/>
              </w:rPr>
            </w:pPr>
            <w:r w:rsidRPr="00713C3F">
              <w:rPr>
                <w:rFonts w:eastAsia="Arial" w:cs="Arial"/>
                <w:color w:val="000000" w:themeColor="text1"/>
              </w:rPr>
              <w:t xml:space="preserve">The Contractor </w:t>
            </w:r>
            <w:r w:rsidRPr="00713C3F">
              <w:rPr>
                <w:rFonts w:eastAsia="Arial" w:cs="Arial"/>
                <w:b/>
                <w:color w:val="000000" w:themeColor="text1"/>
              </w:rPr>
              <w:t xml:space="preserve">shall </w:t>
            </w:r>
            <w:r w:rsidRPr="00713C3F">
              <w:rPr>
                <w:rFonts w:eastAsia="Arial" w:cs="Arial"/>
                <w:color w:val="000000" w:themeColor="text1"/>
              </w:rPr>
              <w:t xml:space="preserve">submit monthly reports documenting their cooperation and due diligence exercised in qualifying DCFS clients for Medicaid including Certificates of Needs (CON's). </w:t>
            </w:r>
          </w:p>
          <w:p w14:paraId="6DF6FB42" w14:textId="77777777" w:rsidR="00EA2C36" w:rsidRPr="00713C3F" w:rsidRDefault="00EA2C36" w:rsidP="00EA2C36">
            <w:pPr>
              <w:pStyle w:val="ListParagraph"/>
              <w:numPr>
                <w:ilvl w:val="0"/>
                <w:numId w:val="31"/>
              </w:numPr>
              <w:ind w:left="240" w:hanging="240"/>
              <w:contextualSpacing w:val="0"/>
              <w:rPr>
                <w:rFonts w:asciiTheme="minorHAnsi" w:eastAsiaTheme="minorEastAsia" w:hAnsiTheme="minorHAnsi"/>
                <w:color w:val="000000" w:themeColor="text1"/>
              </w:rPr>
            </w:pPr>
            <w:r w:rsidRPr="00713C3F">
              <w:rPr>
                <w:rFonts w:eastAsia="Arial" w:cs="Arial"/>
                <w:color w:val="000000" w:themeColor="text1"/>
              </w:rPr>
              <w:t xml:space="preserve">BILLING/REIMBURSEMENT: Monthly billing </w:t>
            </w:r>
            <w:r w:rsidRPr="00713C3F">
              <w:rPr>
                <w:rFonts w:eastAsia="Arial" w:cs="Arial"/>
                <w:b/>
                <w:bCs/>
                <w:color w:val="000000" w:themeColor="text1"/>
              </w:rPr>
              <w:t>must</w:t>
            </w:r>
            <w:r w:rsidRPr="00713C3F">
              <w:rPr>
                <w:rFonts w:eastAsia="Arial" w:cs="Arial"/>
                <w:color w:val="000000" w:themeColor="text1"/>
              </w:rPr>
              <w:t xml:space="preserve"> be submitted to Mental Health Unit by the 10th day of the following month. Attached to the billing will be a monthly summary of clients served by each program and certification of compliance along with performance indicators submitted to (MHU) </w:t>
            </w:r>
          </w:p>
          <w:p w14:paraId="371214C1" w14:textId="77777777" w:rsidR="00EA2C36" w:rsidRPr="00713C3F" w:rsidRDefault="00EA2C36" w:rsidP="00EA2C36">
            <w:pPr>
              <w:ind w:left="240" w:hanging="240"/>
              <w:rPr>
                <w:rFonts w:eastAsia="Arial" w:cs="Arial"/>
                <w:color w:val="000000" w:themeColor="text1"/>
              </w:rPr>
            </w:pPr>
          </w:p>
          <w:p w14:paraId="4BB2FAAB" w14:textId="77777777" w:rsidR="00EA2C36" w:rsidRPr="00713C3F" w:rsidRDefault="00EA2C36" w:rsidP="00EA2C36">
            <w:pPr>
              <w:pStyle w:val="ListParagraph"/>
              <w:numPr>
                <w:ilvl w:val="0"/>
                <w:numId w:val="31"/>
              </w:numPr>
              <w:ind w:left="240" w:hanging="240"/>
              <w:contextualSpacing w:val="0"/>
              <w:rPr>
                <w:rFonts w:asciiTheme="minorHAnsi" w:eastAsiaTheme="minorEastAsia" w:hAnsiTheme="minorHAnsi"/>
                <w:color w:val="000000" w:themeColor="text1"/>
              </w:rPr>
            </w:pPr>
            <w:r w:rsidRPr="00713C3F">
              <w:rPr>
                <w:rFonts w:eastAsia="Arial" w:cs="Arial"/>
                <w:color w:val="000000" w:themeColor="text1"/>
              </w:rPr>
              <w:t xml:space="preserve">The monthly summary </w:t>
            </w:r>
            <w:r w:rsidRPr="00713C3F">
              <w:rPr>
                <w:rFonts w:eastAsia="Arial" w:cs="Arial"/>
                <w:b/>
                <w:bCs/>
                <w:color w:val="000000" w:themeColor="text1"/>
              </w:rPr>
              <w:t>must</w:t>
            </w:r>
            <w:r w:rsidRPr="00713C3F">
              <w:rPr>
                <w:rFonts w:eastAsia="Arial" w:cs="Arial"/>
                <w:color w:val="000000" w:themeColor="text1"/>
              </w:rPr>
              <w:t xml:space="preserve"> identify the client by name, social security number, and Medicaid number. The billing will clearly </w:t>
            </w:r>
            <w:r w:rsidRPr="00713C3F">
              <w:rPr>
                <w:rFonts w:eastAsia="Arial" w:cs="Arial"/>
                <w:color w:val="000000" w:themeColor="text1"/>
              </w:rPr>
              <w:lastRenderedPageBreak/>
              <w:t xml:space="preserve">identify the number of units for each client served by the specific program (e.g., residential treatment). DCFS will not be responsible for billing received outside this timeframe </w:t>
            </w:r>
            <w:proofErr w:type="gramStart"/>
            <w:r w:rsidRPr="00713C3F">
              <w:rPr>
                <w:rFonts w:eastAsia="Arial" w:cs="Arial"/>
                <w:color w:val="000000" w:themeColor="text1"/>
              </w:rPr>
              <w:t>but,</w:t>
            </w:r>
            <w:proofErr w:type="gramEnd"/>
            <w:r w:rsidRPr="00713C3F">
              <w:rPr>
                <w:rFonts w:eastAsia="Arial" w:cs="Arial"/>
                <w:color w:val="000000" w:themeColor="text1"/>
              </w:rPr>
              <w:t xml:space="preserve"> will consider each case on an individual basis. </w:t>
            </w:r>
          </w:p>
          <w:p w14:paraId="2C4741B2" w14:textId="77777777" w:rsidR="00EA2C36" w:rsidRPr="00713C3F" w:rsidRDefault="00EA2C36" w:rsidP="00EA2C36">
            <w:pPr>
              <w:rPr>
                <w:rFonts w:eastAsia="Arial" w:cs="Arial"/>
                <w:color w:val="000000" w:themeColor="text1"/>
              </w:rPr>
            </w:pPr>
          </w:p>
          <w:p w14:paraId="44B01FC2" w14:textId="77777777" w:rsidR="00EA2C36" w:rsidRPr="00713C3F" w:rsidRDefault="00EA2C36" w:rsidP="00EA2C36">
            <w:pPr>
              <w:pStyle w:val="ListParagraph"/>
              <w:numPr>
                <w:ilvl w:val="0"/>
                <w:numId w:val="31"/>
              </w:numPr>
              <w:ind w:left="330" w:hanging="330"/>
              <w:contextualSpacing w:val="0"/>
              <w:rPr>
                <w:rFonts w:asciiTheme="minorHAnsi" w:eastAsiaTheme="minorEastAsia" w:hAnsiTheme="minorHAnsi"/>
                <w:color w:val="000000" w:themeColor="text1"/>
              </w:rPr>
            </w:pPr>
            <w:r w:rsidRPr="00713C3F">
              <w:rPr>
                <w:rFonts w:eastAsia="Arial" w:cs="Arial"/>
                <w:color w:val="000000" w:themeColor="text1"/>
              </w:rPr>
              <w:t xml:space="preserve">Invoices </w:t>
            </w:r>
            <w:r w:rsidRPr="00713C3F">
              <w:rPr>
                <w:rFonts w:eastAsia="Arial" w:cs="Arial"/>
                <w:b/>
                <w:bCs/>
                <w:color w:val="000000" w:themeColor="text1"/>
              </w:rPr>
              <w:t>must</w:t>
            </w:r>
            <w:r w:rsidRPr="00713C3F">
              <w:rPr>
                <w:rFonts w:eastAsia="Arial" w:cs="Arial"/>
                <w:color w:val="000000" w:themeColor="text1"/>
              </w:rPr>
              <w:t xml:space="preserve"> be developed on-line through the PROVIDER INVOICE ENTRY (PIE) at </w:t>
            </w:r>
            <w:hyperlink r:id="rId15" w:anchor=":~:text=Providers%20of%20contract%20services%20to%20the%20Division%20of,on%20%E2%80%9CContact%20DCFS%E2%80%9D%20and%20complete%20the%20online%20form.">
              <w:r w:rsidRPr="00713C3F">
                <w:rPr>
                  <w:rStyle w:val="Hyperlink"/>
                  <w:rFonts w:eastAsia="Arial" w:cs="Arial"/>
                </w:rPr>
                <w:t>PROVIDER INVOICE ENTRY (PIE).</w:t>
              </w:r>
            </w:hyperlink>
            <w:r w:rsidRPr="00713C3F">
              <w:rPr>
                <w:rFonts w:eastAsia="Arial" w:cs="Arial"/>
                <w:color w:val="000000" w:themeColor="text1"/>
              </w:rPr>
              <w:t xml:space="preserve"> Only signed original invoices will be accepted. Upon request, Contractor </w:t>
            </w:r>
            <w:r w:rsidRPr="00713C3F">
              <w:rPr>
                <w:rFonts w:eastAsia="Arial" w:cs="Arial"/>
                <w:b/>
                <w:bCs/>
                <w:color w:val="000000" w:themeColor="text1"/>
              </w:rPr>
              <w:t>shall</w:t>
            </w:r>
            <w:r w:rsidRPr="00713C3F">
              <w:rPr>
                <w:rFonts w:eastAsia="Arial" w:cs="Arial"/>
                <w:color w:val="000000" w:themeColor="text1"/>
              </w:rPr>
              <w:t xml:space="preserve"> provide a copy of the PASSE denial for treatment and include date of request for services. </w:t>
            </w:r>
          </w:p>
          <w:p w14:paraId="33BF2401" w14:textId="77777777" w:rsidR="00EA2C36" w:rsidRPr="00713C3F" w:rsidRDefault="00EA2C36" w:rsidP="00EA2C36">
            <w:pPr>
              <w:spacing w:line="257" w:lineRule="auto"/>
              <w:ind w:left="330" w:hanging="330"/>
              <w:rPr>
                <w:rFonts w:eastAsia="Arial" w:cs="Arial"/>
                <w:color w:val="000000" w:themeColor="text1"/>
              </w:rPr>
            </w:pPr>
          </w:p>
          <w:p w14:paraId="46D4FBA0" w14:textId="77777777" w:rsidR="00EA2C36" w:rsidRPr="00713C3F" w:rsidRDefault="00EA2C36" w:rsidP="00EA2C36">
            <w:pPr>
              <w:pStyle w:val="ListParagraph"/>
              <w:numPr>
                <w:ilvl w:val="0"/>
                <w:numId w:val="31"/>
              </w:numPr>
              <w:spacing w:line="257" w:lineRule="auto"/>
              <w:ind w:left="330" w:hanging="330"/>
              <w:contextualSpacing w:val="0"/>
              <w:rPr>
                <w:rFonts w:asciiTheme="minorHAnsi" w:eastAsiaTheme="minorEastAsia" w:hAnsiTheme="minorHAnsi"/>
                <w:color w:val="000000" w:themeColor="text1"/>
              </w:rPr>
            </w:pPr>
            <w:r w:rsidRPr="00713C3F">
              <w:rPr>
                <w:rFonts w:eastAsia="Arial" w:cs="Arial"/>
                <w:color w:val="000000" w:themeColor="text1"/>
              </w:rPr>
              <w:t xml:space="preserve">Contractor </w:t>
            </w:r>
            <w:r w:rsidRPr="00713C3F">
              <w:rPr>
                <w:rFonts w:eastAsia="Arial" w:cs="Arial"/>
                <w:b/>
                <w:bCs/>
                <w:color w:val="000000" w:themeColor="text1"/>
              </w:rPr>
              <w:t>shall</w:t>
            </w:r>
            <w:r w:rsidRPr="00713C3F">
              <w:rPr>
                <w:rFonts w:eastAsia="Arial" w:cs="Arial"/>
                <w:color w:val="000000" w:themeColor="text1"/>
              </w:rPr>
              <w:t xml:space="preserve"> use Foster Care Board payments (Clothing and Personal Needs) received for each client exclusively for that client's needs. The amounts are stated below and in the DCFS Family Services Policy and Procedure Manual, Policy (VII-L) Financial Support to Foster Parents. Contractor agrees to follow the   procedures stated in the Family Foster Parent Handbook, Pub-030, pages 25-26 addressing use of the board payment (Residential Treatment Centers only). Contractor </w:t>
            </w:r>
            <w:r w:rsidRPr="00713C3F">
              <w:rPr>
                <w:rFonts w:eastAsia="Arial" w:cs="Arial"/>
                <w:b/>
                <w:bCs/>
                <w:color w:val="000000" w:themeColor="text1"/>
              </w:rPr>
              <w:t>must</w:t>
            </w:r>
            <w:r w:rsidRPr="00713C3F">
              <w:rPr>
                <w:rFonts w:eastAsia="Arial" w:cs="Arial"/>
                <w:color w:val="000000" w:themeColor="text1"/>
              </w:rPr>
              <w:t xml:space="preserve"> maintain written documentation of the date and amount of payment of the foster care board payment (clothing and personal needs) received. Foster Care Board Payments </w:t>
            </w:r>
            <w:r w:rsidRPr="00713C3F">
              <w:rPr>
                <w:rFonts w:eastAsia="Arial" w:cs="Arial"/>
                <w:b/>
                <w:bCs/>
                <w:color w:val="000000" w:themeColor="text1"/>
              </w:rPr>
              <w:t>shall</w:t>
            </w:r>
            <w:r w:rsidRPr="00713C3F">
              <w:rPr>
                <w:rFonts w:eastAsia="Arial" w:cs="Arial"/>
                <w:color w:val="000000" w:themeColor="text1"/>
              </w:rPr>
              <w:t xml:space="preserve"> be made to the Contractor for each client in the following amounts without limitation or as provided in the most recent DCFS Family Services Policy and Procedure Manual, Policy (VII-L) Financial Support to Foster Parents:</w:t>
            </w:r>
          </w:p>
          <w:p w14:paraId="38C3EBB2" w14:textId="77777777" w:rsidR="00EA2C36" w:rsidRPr="00713C3F" w:rsidRDefault="00EA2C36" w:rsidP="00EA2C36">
            <w:pPr>
              <w:rPr>
                <w:rFonts w:eastAsia="Arial"/>
                <w:u w:val="single"/>
              </w:rPr>
            </w:pPr>
          </w:p>
          <w:tbl>
            <w:tblPr>
              <w:tblStyle w:val="TableGrid"/>
              <w:tblW w:w="3922" w:type="dxa"/>
              <w:tblInd w:w="55" w:type="dxa"/>
              <w:tblLayout w:type="fixed"/>
              <w:tblLook w:val="04A0" w:firstRow="1" w:lastRow="0" w:firstColumn="1" w:lastColumn="0" w:noHBand="0" w:noVBand="1"/>
            </w:tblPr>
            <w:tblGrid>
              <w:gridCol w:w="1589"/>
              <w:gridCol w:w="1141"/>
              <w:gridCol w:w="1192"/>
            </w:tblGrid>
            <w:tr w:rsidR="00EA2C36" w:rsidRPr="00713C3F" w14:paraId="5DE5CA6B" w14:textId="77777777" w:rsidTr="00C3611C">
              <w:trPr>
                <w:trHeight w:val="246"/>
              </w:trPr>
              <w:tc>
                <w:tcPr>
                  <w:tcW w:w="1589" w:type="dxa"/>
                </w:tcPr>
                <w:p w14:paraId="4F35D7F1" w14:textId="77777777" w:rsidR="00EA2C36" w:rsidRPr="00713C3F" w:rsidRDefault="00EA2C36" w:rsidP="00EA2C36">
                  <w:pPr>
                    <w:rPr>
                      <w:rFonts w:eastAsia="Arial"/>
                      <w:u w:val="single"/>
                    </w:rPr>
                  </w:pPr>
                  <w:r w:rsidRPr="00713C3F">
                    <w:rPr>
                      <w:rFonts w:eastAsia="Arial"/>
                      <w:u w:val="single"/>
                    </w:rPr>
                    <w:t>Age</w:t>
                  </w:r>
                </w:p>
              </w:tc>
              <w:tc>
                <w:tcPr>
                  <w:tcW w:w="1141" w:type="dxa"/>
                </w:tcPr>
                <w:p w14:paraId="5FAA0EF1" w14:textId="77777777" w:rsidR="00EA2C36" w:rsidRPr="00713C3F" w:rsidRDefault="00EA2C36" w:rsidP="00EA2C36">
                  <w:pPr>
                    <w:rPr>
                      <w:rFonts w:eastAsia="Arial"/>
                      <w:u w:val="single"/>
                    </w:rPr>
                  </w:pPr>
                  <w:r w:rsidRPr="00713C3F">
                    <w:rPr>
                      <w:rFonts w:eastAsia="Arial"/>
                      <w:u w:val="single"/>
                    </w:rPr>
                    <w:t>Clothing</w:t>
                  </w:r>
                </w:p>
              </w:tc>
              <w:tc>
                <w:tcPr>
                  <w:tcW w:w="1192" w:type="dxa"/>
                </w:tcPr>
                <w:p w14:paraId="1A0C1DF4" w14:textId="77777777" w:rsidR="00EA2C36" w:rsidRPr="00713C3F" w:rsidRDefault="00EA2C36" w:rsidP="00EA2C36">
                  <w:pPr>
                    <w:rPr>
                      <w:rFonts w:eastAsia="Arial"/>
                      <w:u w:val="single"/>
                    </w:rPr>
                  </w:pPr>
                  <w:r w:rsidRPr="00713C3F">
                    <w:rPr>
                      <w:rFonts w:eastAsia="Arial"/>
                      <w:u w:val="single"/>
                    </w:rPr>
                    <w:t>Personal Needs</w:t>
                  </w:r>
                </w:p>
              </w:tc>
            </w:tr>
            <w:tr w:rsidR="00EA2C36" w:rsidRPr="00713C3F" w14:paraId="52998CE8" w14:textId="77777777" w:rsidTr="00C3611C">
              <w:trPr>
                <w:trHeight w:val="285"/>
              </w:trPr>
              <w:tc>
                <w:tcPr>
                  <w:tcW w:w="1589" w:type="dxa"/>
                </w:tcPr>
                <w:p w14:paraId="53934E3A" w14:textId="77777777" w:rsidR="00EA2C36" w:rsidRPr="00713C3F" w:rsidRDefault="00EA2C36" w:rsidP="00EA2C36">
                  <w:pPr>
                    <w:rPr>
                      <w:rFonts w:asciiTheme="minorHAnsi" w:eastAsiaTheme="minorEastAsia" w:hAnsiTheme="minorHAnsi"/>
                    </w:rPr>
                  </w:pPr>
                  <w:r w:rsidRPr="00713C3F">
                    <w:rPr>
                      <w:rFonts w:eastAsia="Arial"/>
                    </w:rPr>
                    <w:t xml:space="preserve">Birth through 5 years </w:t>
                  </w:r>
                </w:p>
              </w:tc>
              <w:tc>
                <w:tcPr>
                  <w:tcW w:w="1141" w:type="dxa"/>
                </w:tcPr>
                <w:p w14:paraId="552CDB5D" w14:textId="77777777" w:rsidR="00EA2C36" w:rsidRPr="00713C3F" w:rsidRDefault="00EA2C36" w:rsidP="00EA2C36">
                  <w:pPr>
                    <w:rPr>
                      <w:rFonts w:eastAsia="Arial"/>
                    </w:rPr>
                  </w:pPr>
                  <w:r w:rsidRPr="00713C3F">
                    <w:rPr>
                      <w:rFonts w:eastAsia="Arial"/>
                    </w:rPr>
                    <w:t>$45.00</w:t>
                  </w:r>
                </w:p>
              </w:tc>
              <w:tc>
                <w:tcPr>
                  <w:tcW w:w="1192" w:type="dxa"/>
                </w:tcPr>
                <w:p w14:paraId="34E865E3" w14:textId="77777777" w:rsidR="00EA2C36" w:rsidRPr="00713C3F" w:rsidRDefault="00EA2C36" w:rsidP="00EA2C36">
                  <w:pPr>
                    <w:rPr>
                      <w:rFonts w:eastAsia="Arial"/>
                    </w:rPr>
                  </w:pPr>
                  <w:r w:rsidRPr="00713C3F">
                    <w:rPr>
                      <w:rFonts w:eastAsia="Arial"/>
                    </w:rPr>
                    <w:t>$15.00</w:t>
                  </w:r>
                </w:p>
              </w:tc>
            </w:tr>
            <w:tr w:rsidR="00EA2C36" w:rsidRPr="00713C3F" w14:paraId="64FFC391" w14:textId="77777777" w:rsidTr="00C3611C">
              <w:trPr>
                <w:trHeight w:val="246"/>
              </w:trPr>
              <w:tc>
                <w:tcPr>
                  <w:tcW w:w="1589" w:type="dxa"/>
                </w:tcPr>
                <w:p w14:paraId="67BF7925" w14:textId="77777777" w:rsidR="00EA2C36" w:rsidRPr="00713C3F" w:rsidRDefault="00EA2C36" w:rsidP="00EA2C36">
                  <w:pPr>
                    <w:rPr>
                      <w:rFonts w:eastAsia="Arial"/>
                    </w:rPr>
                  </w:pPr>
                  <w:r w:rsidRPr="00713C3F">
                    <w:rPr>
                      <w:rFonts w:eastAsia="Arial"/>
                    </w:rPr>
                    <w:t>6 through 11 years</w:t>
                  </w:r>
                </w:p>
              </w:tc>
              <w:tc>
                <w:tcPr>
                  <w:tcW w:w="1141" w:type="dxa"/>
                </w:tcPr>
                <w:p w14:paraId="37976A9E" w14:textId="77777777" w:rsidR="00EA2C36" w:rsidRPr="00713C3F" w:rsidRDefault="00EA2C36" w:rsidP="00EA2C36">
                  <w:pPr>
                    <w:rPr>
                      <w:rFonts w:eastAsia="Arial"/>
                    </w:rPr>
                  </w:pPr>
                  <w:r w:rsidRPr="00713C3F">
                    <w:rPr>
                      <w:rFonts w:eastAsia="Arial"/>
                    </w:rPr>
                    <w:t>$50.00</w:t>
                  </w:r>
                </w:p>
              </w:tc>
              <w:tc>
                <w:tcPr>
                  <w:tcW w:w="1192" w:type="dxa"/>
                </w:tcPr>
                <w:p w14:paraId="46E1F1A3" w14:textId="77777777" w:rsidR="00EA2C36" w:rsidRPr="00713C3F" w:rsidRDefault="00EA2C36" w:rsidP="00EA2C36">
                  <w:pPr>
                    <w:rPr>
                      <w:rFonts w:eastAsia="Arial"/>
                    </w:rPr>
                  </w:pPr>
                  <w:r w:rsidRPr="00713C3F">
                    <w:rPr>
                      <w:rFonts w:eastAsia="Arial"/>
                    </w:rPr>
                    <w:t>$25.00</w:t>
                  </w:r>
                </w:p>
              </w:tc>
            </w:tr>
            <w:tr w:rsidR="00EA2C36" w:rsidRPr="00713C3F" w14:paraId="2A08FAF3" w14:textId="77777777" w:rsidTr="00C3611C">
              <w:trPr>
                <w:trHeight w:val="246"/>
              </w:trPr>
              <w:tc>
                <w:tcPr>
                  <w:tcW w:w="1589" w:type="dxa"/>
                </w:tcPr>
                <w:p w14:paraId="42FE8B36" w14:textId="77777777" w:rsidR="00EA2C36" w:rsidRPr="00713C3F" w:rsidRDefault="00EA2C36" w:rsidP="00EA2C36">
                  <w:pPr>
                    <w:rPr>
                      <w:rFonts w:eastAsia="Arial"/>
                    </w:rPr>
                  </w:pPr>
                  <w:r w:rsidRPr="00713C3F">
                    <w:rPr>
                      <w:rFonts w:eastAsia="Arial"/>
                    </w:rPr>
                    <w:t>12 through 14 years</w:t>
                  </w:r>
                </w:p>
              </w:tc>
              <w:tc>
                <w:tcPr>
                  <w:tcW w:w="1141" w:type="dxa"/>
                </w:tcPr>
                <w:p w14:paraId="3A2F61EC" w14:textId="77777777" w:rsidR="00EA2C36" w:rsidRPr="00713C3F" w:rsidRDefault="00EA2C36" w:rsidP="00EA2C36">
                  <w:pPr>
                    <w:rPr>
                      <w:rFonts w:eastAsia="Arial"/>
                    </w:rPr>
                  </w:pPr>
                  <w:r w:rsidRPr="00713C3F">
                    <w:rPr>
                      <w:rFonts w:eastAsia="Arial"/>
                    </w:rPr>
                    <w:t>$60.00</w:t>
                  </w:r>
                </w:p>
              </w:tc>
              <w:tc>
                <w:tcPr>
                  <w:tcW w:w="1192" w:type="dxa"/>
                </w:tcPr>
                <w:p w14:paraId="46CC6344" w14:textId="77777777" w:rsidR="00EA2C36" w:rsidRPr="00713C3F" w:rsidRDefault="00EA2C36" w:rsidP="00EA2C36">
                  <w:pPr>
                    <w:rPr>
                      <w:rFonts w:eastAsia="Arial"/>
                    </w:rPr>
                  </w:pPr>
                  <w:r w:rsidRPr="00713C3F">
                    <w:rPr>
                      <w:rFonts w:eastAsia="Arial"/>
                    </w:rPr>
                    <w:t>$30.00</w:t>
                  </w:r>
                </w:p>
              </w:tc>
            </w:tr>
            <w:tr w:rsidR="00EA2C36" w:rsidRPr="00713C3F" w14:paraId="48E375B5" w14:textId="77777777" w:rsidTr="00C3611C">
              <w:trPr>
                <w:trHeight w:val="246"/>
              </w:trPr>
              <w:tc>
                <w:tcPr>
                  <w:tcW w:w="1589" w:type="dxa"/>
                </w:tcPr>
                <w:p w14:paraId="35900E8D" w14:textId="77777777" w:rsidR="00EA2C36" w:rsidRPr="00713C3F" w:rsidRDefault="00EA2C36" w:rsidP="00EA2C36">
                  <w:pPr>
                    <w:rPr>
                      <w:rFonts w:eastAsia="Arial"/>
                    </w:rPr>
                  </w:pPr>
                  <w:r w:rsidRPr="00713C3F">
                    <w:rPr>
                      <w:rFonts w:eastAsia="Arial"/>
                    </w:rPr>
                    <w:t>15 through 17 years</w:t>
                  </w:r>
                </w:p>
              </w:tc>
              <w:tc>
                <w:tcPr>
                  <w:tcW w:w="1141" w:type="dxa"/>
                </w:tcPr>
                <w:p w14:paraId="728AFBA1" w14:textId="77777777" w:rsidR="00EA2C36" w:rsidRPr="00713C3F" w:rsidRDefault="00EA2C36" w:rsidP="00EA2C36">
                  <w:pPr>
                    <w:rPr>
                      <w:rFonts w:eastAsia="Arial"/>
                    </w:rPr>
                  </w:pPr>
                  <w:r w:rsidRPr="00713C3F">
                    <w:rPr>
                      <w:rFonts w:eastAsia="Arial"/>
                    </w:rPr>
                    <w:t>$70.00</w:t>
                  </w:r>
                </w:p>
              </w:tc>
              <w:tc>
                <w:tcPr>
                  <w:tcW w:w="1192" w:type="dxa"/>
                </w:tcPr>
                <w:p w14:paraId="58E44978" w14:textId="77777777" w:rsidR="00EA2C36" w:rsidRPr="00713C3F" w:rsidRDefault="00EA2C36" w:rsidP="00EA2C36">
                  <w:pPr>
                    <w:rPr>
                      <w:rFonts w:eastAsia="Arial"/>
                    </w:rPr>
                  </w:pPr>
                  <w:r w:rsidRPr="00713C3F">
                    <w:rPr>
                      <w:rFonts w:eastAsia="Arial"/>
                    </w:rPr>
                    <w:t>$35.00</w:t>
                  </w:r>
                </w:p>
              </w:tc>
            </w:tr>
          </w:tbl>
          <w:p w14:paraId="592776EC" w14:textId="77777777" w:rsidR="00EA2C36" w:rsidRPr="00713C3F" w:rsidRDefault="00EA2C36" w:rsidP="00EA2C36">
            <w:pPr>
              <w:ind w:left="900" w:hanging="270"/>
              <w:rPr>
                <w:rFonts w:eastAsia="Arial"/>
                <w:u w:val="single"/>
              </w:rPr>
            </w:pPr>
          </w:p>
          <w:p w14:paraId="5A0A113A" w14:textId="77777777" w:rsidR="00EA2C36" w:rsidRPr="00713C3F" w:rsidRDefault="00EA2C36" w:rsidP="00EA2C36">
            <w:pPr>
              <w:pStyle w:val="ListParagraph"/>
              <w:numPr>
                <w:ilvl w:val="0"/>
                <w:numId w:val="31"/>
              </w:numPr>
              <w:spacing w:after="160" w:line="257" w:lineRule="auto"/>
              <w:ind w:left="330" w:hanging="330"/>
              <w:contextualSpacing w:val="0"/>
              <w:rPr>
                <w:rFonts w:asciiTheme="minorHAnsi" w:eastAsiaTheme="minorEastAsia" w:hAnsiTheme="minorHAnsi"/>
                <w:color w:val="000000" w:themeColor="text1"/>
              </w:rPr>
            </w:pPr>
            <w:r w:rsidRPr="00713C3F">
              <w:rPr>
                <w:rFonts w:eastAsia="Arial" w:cs="Arial"/>
                <w:color w:val="000000" w:themeColor="text1"/>
              </w:rPr>
              <w:lastRenderedPageBreak/>
              <w:t>With monthly invoice, C</w:t>
            </w:r>
            <w:r w:rsidRPr="00713C3F">
              <w:t xml:space="preserve">ontractor </w:t>
            </w:r>
            <w:r w:rsidRPr="00713C3F">
              <w:rPr>
                <w:b/>
                <w:bCs/>
              </w:rPr>
              <w:t>shall</w:t>
            </w:r>
            <w:r w:rsidRPr="00713C3F">
              <w:t xml:space="preserve"> submit a monthly certificate of compliance with performance indicators using the document provided by DCFS.</w:t>
            </w:r>
          </w:p>
          <w:p w14:paraId="4F43C193" w14:textId="77777777" w:rsidR="00EA2C36" w:rsidRPr="00713C3F" w:rsidRDefault="00EA2C36" w:rsidP="00EA2C36">
            <w:pPr>
              <w:pStyle w:val="ListParagraph"/>
              <w:numPr>
                <w:ilvl w:val="0"/>
                <w:numId w:val="31"/>
              </w:numPr>
              <w:spacing w:after="160" w:line="257" w:lineRule="auto"/>
              <w:ind w:left="330" w:hanging="330"/>
              <w:contextualSpacing w:val="0"/>
              <w:rPr>
                <w:rFonts w:asciiTheme="minorHAnsi" w:eastAsiaTheme="minorEastAsia" w:hAnsiTheme="minorHAnsi"/>
                <w:color w:val="000000" w:themeColor="text1"/>
              </w:rPr>
            </w:pPr>
            <w:r w:rsidRPr="00713C3F">
              <w:rPr>
                <w:rFonts w:eastAsia="Arial" w:cs="Arial"/>
                <w:color w:val="000000" w:themeColor="text1"/>
              </w:rPr>
              <w:t xml:space="preserve">With monthly invoice, Contractor </w:t>
            </w:r>
            <w:r w:rsidRPr="00713C3F">
              <w:rPr>
                <w:rFonts w:eastAsia="Arial" w:cs="Arial"/>
                <w:b/>
                <w:bCs/>
                <w:color w:val="000000" w:themeColor="text1"/>
              </w:rPr>
              <w:t>shall</w:t>
            </w:r>
            <w:r w:rsidRPr="00713C3F">
              <w:rPr>
                <w:rFonts w:eastAsia="Arial" w:cs="Arial"/>
                <w:color w:val="000000" w:themeColor="text1"/>
              </w:rPr>
              <w:t xml:space="preserve"> maintain written monthly documentation detailing use of the personal needs and clothing amount for each foster client.</w:t>
            </w:r>
          </w:p>
          <w:p w14:paraId="756606A1" w14:textId="77777777" w:rsidR="00EA2C36" w:rsidRPr="00713C3F" w:rsidRDefault="00EA2C36" w:rsidP="00EA2C36">
            <w:pPr>
              <w:pStyle w:val="ListParagraph"/>
              <w:numPr>
                <w:ilvl w:val="0"/>
                <w:numId w:val="31"/>
              </w:numPr>
              <w:spacing w:after="160" w:line="257" w:lineRule="auto"/>
              <w:ind w:left="330" w:hanging="330"/>
              <w:contextualSpacing w:val="0"/>
              <w:rPr>
                <w:rFonts w:asciiTheme="minorHAnsi" w:eastAsiaTheme="minorEastAsia" w:hAnsiTheme="minorHAnsi"/>
                <w:color w:val="000000" w:themeColor="text1"/>
              </w:rPr>
            </w:pPr>
            <w:r w:rsidRPr="00713C3F">
              <w:rPr>
                <w:rFonts w:eastAsia="Arial" w:cs="Arial"/>
                <w:color w:val="000000" w:themeColor="text1"/>
              </w:rPr>
              <w:t xml:space="preserve">Contractor </w:t>
            </w:r>
            <w:r w:rsidRPr="00713C3F">
              <w:rPr>
                <w:rFonts w:eastAsia="Arial" w:cs="Arial"/>
                <w:b/>
                <w:bCs/>
                <w:color w:val="000000" w:themeColor="text1"/>
              </w:rPr>
              <w:t xml:space="preserve">shall </w:t>
            </w:r>
            <w:r w:rsidRPr="00713C3F">
              <w:rPr>
                <w:rFonts w:eastAsia="Arial" w:cs="Arial"/>
                <w:color w:val="000000" w:themeColor="text1"/>
              </w:rPr>
              <w:t xml:space="preserve">be responsible for the return to DHS/DCFS any funds received for a client discharged from the program if the funds are received after discharge. </w:t>
            </w:r>
          </w:p>
          <w:p w14:paraId="462127F0" w14:textId="77777777" w:rsidR="00EA2C36" w:rsidRPr="00713C3F" w:rsidRDefault="00EA2C36" w:rsidP="00EA2C36">
            <w:pPr>
              <w:pStyle w:val="ListParagraph"/>
              <w:numPr>
                <w:ilvl w:val="0"/>
                <w:numId w:val="31"/>
              </w:numPr>
              <w:spacing w:after="160" w:line="257" w:lineRule="auto"/>
              <w:ind w:left="330" w:hanging="330"/>
              <w:contextualSpacing w:val="0"/>
              <w:rPr>
                <w:rStyle w:val="Hyperlink"/>
                <w:rFonts w:asciiTheme="minorHAnsi" w:eastAsiaTheme="minorEastAsia" w:hAnsiTheme="minorHAnsi"/>
                <w:color w:val="000000" w:themeColor="text1"/>
              </w:rPr>
            </w:pPr>
            <w:r w:rsidRPr="00713C3F">
              <w:rPr>
                <w:rFonts w:eastAsia="Arial" w:cs="Arial"/>
                <w:color w:val="000000" w:themeColor="text1"/>
              </w:rPr>
              <w:t xml:space="preserve">In the event that Medicaid rates are applied, contractor </w:t>
            </w:r>
            <w:r w:rsidRPr="00713C3F">
              <w:rPr>
                <w:rFonts w:eastAsia="Arial" w:cs="Arial"/>
                <w:b/>
                <w:bCs/>
                <w:color w:val="000000" w:themeColor="text1"/>
              </w:rPr>
              <w:t>must</w:t>
            </w:r>
            <w:r w:rsidRPr="00713C3F">
              <w:rPr>
                <w:rFonts w:eastAsia="Arial" w:cs="Arial"/>
                <w:color w:val="000000" w:themeColor="text1"/>
              </w:rPr>
              <w:t xml:space="preserve"> invoice the Arkansas Medicaid rates based on the date of service according to the current fee schedule at </w:t>
            </w:r>
            <w:hyperlink r:id="rId16" w:history="1">
              <w:r w:rsidRPr="00713C3F">
                <w:rPr>
                  <w:rStyle w:val="Hyperlink"/>
                  <w:rFonts w:eastAsia="Arial" w:cs="Arial"/>
                </w:rPr>
                <w:t>https://humanservices.arkansas.gov/divisions-shared-services/medical-services/helpful-information-for-providers/fee-schedules/</w:t>
              </w:r>
            </w:hyperlink>
          </w:p>
          <w:p w14:paraId="044A03FE" w14:textId="1467D150" w:rsidR="00EA2C36" w:rsidRPr="00713C3F" w:rsidRDefault="00EA2C36" w:rsidP="00EA2C36">
            <w:pPr>
              <w:pStyle w:val="ListParagraph"/>
              <w:numPr>
                <w:ilvl w:val="0"/>
                <w:numId w:val="31"/>
              </w:numPr>
              <w:spacing w:after="160" w:line="257" w:lineRule="auto"/>
              <w:ind w:left="330" w:hanging="330"/>
              <w:contextualSpacing w:val="0"/>
              <w:rPr>
                <w:rFonts w:asciiTheme="minorHAnsi" w:eastAsiaTheme="minorEastAsia" w:hAnsiTheme="minorHAnsi"/>
                <w:color w:val="000000" w:themeColor="text1"/>
                <w:u w:val="single"/>
              </w:rPr>
            </w:pPr>
            <w:r w:rsidRPr="00713C3F">
              <w:rPr>
                <w:rFonts w:cs="Arial"/>
              </w:rPr>
              <w:t xml:space="preserve">Contractor </w:t>
            </w:r>
            <w:r w:rsidRPr="00713C3F">
              <w:rPr>
                <w:rFonts w:cs="Arial"/>
                <w:b/>
                <w:bCs/>
              </w:rPr>
              <w:t>must</w:t>
            </w:r>
            <w:r w:rsidRPr="00713C3F">
              <w:rPr>
                <w:rFonts w:cs="Arial"/>
              </w:rPr>
              <w:t xml:space="preserve"> submit all requests for reimbursement to the DCFS Specialized Placement Unit for approval. Monthly billing </w:t>
            </w:r>
            <w:r w:rsidRPr="00713C3F">
              <w:rPr>
                <w:rFonts w:cs="Arial"/>
                <w:b/>
                <w:bCs/>
              </w:rPr>
              <w:t>must</w:t>
            </w:r>
            <w:r w:rsidRPr="00713C3F">
              <w:rPr>
                <w:rFonts w:cs="Arial"/>
              </w:rPr>
              <w:t xml:space="preserve"> be submitted to</w:t>
            </w:r>
            <w:r w:rsidR="00FF305E" w:rsidRPr="00713C3F">
              <w:rPr>
                <w:rFonts w:cs="Arial"/>
              </w:rPr>
              <w:t xml:space="preserve"> </w:t>
            </w:r>
            <w:r w:rsidRPr="00713C3F">
              <w:rPr>
                <w:rFonts w:cs="Arial"/>
              </w:rPr>
              <w:t>SPU by the 10</w:t>
            </w:r>
            <w:r w:rsidRPr="00713C3F">
              <w:rPr>
                <w:rFonts w:cs="Arial"/>
                <w:vertAlign w:val="superscript"/>
              </w:rPr>
              <w:t>th</w:t>
            </w:r>
            <w:r w:rsidRPr="00713C3F">
              <w:rPr>
                <w:rFonts w:cs="Arial"/>
              </w:rPr>
              <w:t xml:space="preserve"> day of the following month. Attached to the billing will be a monthly summary of clients served by each program and certification of compliance. The monthly summary </w:t>
            </w:r>
            <w:r w:rsidRPr="00713C3F">
              <w:rPr>
                <w:rFonts w:cs="Arial"/>
                <w:b/>
                <w:bCs/>
              </w:rPr>
              <w:t>must</w:t>
            </w:r>
            <w:r w:rsidRPr="00713C3F">
              <w:rPr>
                <w:rFonts w:cs="Arial"/>
              </w:rPr>
              <w:t xml:space="preserve"> identify the client by name, social security number, and Medicaid number. The billing </w:t>
            </w:r>
            <w:r w:rsidRPr="00713C3F">
              <w:rPr>
                <w:rFonts w:cs="Arial"/>
                <w:b/>
                <w:bCs/>
              </w:rPr>
              <w:t>must</w:t>
            </w:r>
            <w:r w:rsidRPr="00713C3F">
              <w:rPr>
                <w:rFonts w:cs="Arial"/>
              </w:rPr>
              <w:t xml:space="preserve"> clearly identify the number of units for each client served by the specific program (</w:t>
            </w:r>
            <w:proofErr w:type="gramStart"/>
            <w:r w:rsidRPr="00713C3F">
              <w:rPr>
                <w:rFonts w:cs="Arial"/>
              </w:rPr>
              <w:t>e.g.</w:t>
            </w:r>
            <w:proofErr w:type="gramEnd"/>
            <w:r w:rsidRPr="00713C3F">
              <w:rPr>
                <w:rFonts w:cs="Arial"/>
              </w:rPr>
              <w:t xml:space="preserve"> residential treatment). DCFS will not be responsible for billing received after the 10</w:t>
            </w:r>
            <w:r w:rsidRPr="00713C3F">
              <w:rPr>
                <w:rFonts w:cs="Arial"/>
                <w:vertAlign w:val="superscript"/>
              </w:rPr>
              <w:t>th</w:t>
            </w:r>
            <w:r w:rsidRPr="00713C3F">
              <w:rPr>
                <w:rFonts w:cs="Arial"/>
              </w:rPr>
              <w:t xml:space="preserve"> of the following month but will consider each case on an individual basis. The contractor </w:t>
            </w:r>
            <w:r w:rsidRPr="00713C3F">
              <w:rPr>
                <w:rFonts w:cs="Arial"/>
                <w:b/>
                <w:bCs/>
              </w:rPr>
              <w:t xml:space="preserve">shall </w:t>
            </w:r>
            <w:r w:rsidRPr="00713C3F">
              <w:rPr>
                <w:rFonts w:cs="Arial"/>
              </w:rPr>
              <w:t xml:space="preserve">submit the contractor’s certificate of compliance with performance indicators. Invoices </w:t>
            </w:r>
            <w:r w:rsidRPr="00713C3F">
              <w:rPr>
                <w:rFonts w:cs="Arial"/>
                <w:b/>
                <w:bCs/>
              </w:rPr>
              <w:t>must</w:t>
            </w:r>
            <w:r w:rsidRPr="00713C3F">
              <w:rPr>
                <w:rFonts w:cs="Arial"/>
              </w:rPr>
              <w:t xml:space="preserve"> be developed on-line through the Provider Invoice Entry (PIE) at </w:t>
            </w:r>
            <w:hyperlink r:id="rId17">
              <w:r w:rsidRPr="00713C3F">
                <w:rPr>
                  <w:rStyle w:val="Hyperlink"/>
                  <w:rFonts w:cs="Arial"/>
                </w:rPr>
                <w:t>https://dhs.arkansas/gov/dcfs/pie/login.aspx</w:t>
              </w:r>
            </w:hyperlink>
            <w:r w:rsidRPr="00713C3F">
              <w:rPr>
                <w:rFonts w:cs="Arial"/>
              </w:rPr>
              <w:t xml:space="preserve"> Only signed original invoices will be accepted.</w:t>
            </w:r>
          </w:p>
        </w:tc>
        <w:tc>
          <w:tcPr>
            <w:tcW w:w="2340" w:type="dxa"/>
          </w:tcPr>
          <w:p w14:paraId="2687DCA0" w14:textId="542663A0" w:rsidR="00EA2C36" w:rsidRPr="00713C3F" w:rsidRDefault="00EA2C36" w:rsidP="00EA2C36">
            <w:pPr>
              <w:pStyle w:val="TableParagraph"/>
              <w:spacing w:line="242" w:lineRule="auto"/>
              <w:ind w:left="108" w:right="-22"/>
            </w:pPr>
            <w:r w:rsidRPr="00713C3F">
              <w:lastRenderedPageBreak/>
              <w:t>Acceptable performance is defined as one hundred percent (100%) compliance with all service criteria and standards for acceptable performance throughout the contract term as determined by DHS</w:t>
            </w:r>
          </w:p>
        </w:tc>
        <w:tc>
          <w:tcPr>
            <w:tcW w:w="2610" w:type="dxa"/>
          </w:tcPr>
          <w:p w14:paraId="3A7C952C" w14:textId="77777777" w:rsidR="00EA2C36" w:rsidRPr="00713C3F" w:rsidRDefault="00EA2C36" w:rsidP="00EA2C36">
            <w:pPr>
              <w:pStyle w:val="TableParagraph"/>
              <w:ind w:left="107" w:right="150"/>
              <w:rPr>
                <w:szCs w:val="20"/>
              </w:rPr>
            </w:pPr>
            <w:r w:rsidRPr="00713C3F">
              <w:rPr>
                <w:szCs w:val="20"/>
              </w:rPr>
              <w:t>1st Incident: A Corrective Action Plan (CAP) acceptable to DHS shall be due to DHS within ten (10) business days of the request.</w:t>
            </w:r>
          </w:p>
          <w:p w14:paraId="58738E07" w14:textId="77777777" w:rsidR="00EA2C36" w:rsidRPr="00713C3F" w:rsidRDefault="00EA2C36" w:rsidP="00EA2C36">
            <w:pPr>
              <w:pStyle w:val="TableParagraph"/>
              <w:spacing w:before="7"/>
              <w:ind w:left="107"/>
              <w:rPr>
                <w:szCs w:val="20"/>
              </w:rPr>
            </w:pPr>
          </w:p>
          <w:p w14:paraId="641C8299" w14:textId="77777777" w:rsidR="00EA2C36" w:rsidRPr="00713C3F" w:rsidRDefault="00EA2C36" w:rsidP="00EA2C36">
            <w:pPr>
              <w:pStyle w:val="TableParagraph"/>
              <w:ind w:left="107" w:right="150"/>
              <w:rPr>
                <w:szCs w:val="20"/>
              </w:rPr>
            </w:pPr>
            <w:r w:rsidRPr="00713C3F">
              <w:rPr>
                <w:szCs w:val="20"/>
              </w:rPr>
              <w:t>2nd incident: A ten percent (10%) penalty will be assessed in the following months’ payment to the provider for each thirty (30) day period the Vendor is not in full compliance with all requirements of the contract. The ten percent (10%) penalty will be calculated from the total payment for the identified month in which the deficiency took place.</w:t>
            </w:r>
          </w:p>
          <w:p w14:paraId="34CB228A" w14:textId="77777777" w:rsidR="00EA2C36" w:rsidRPr="00713C3F" w:rsidRDefault="00EA2C36" w:rsidP="00EA2C36">
            <w:pPr>
              <w:pStyle w:val="TableParagraph"/>
              <w:ind w:left="107"/>
              <w:rPr>
                <w:szCs w:val="20"/>
              </w:rPr>
            </w:pPr>
          </w:p>
          <w:p w14:paraId="4527A630" w14:textId="4AE8BD87" w:rsidR="00EA2C36" w:rsidRPr="00713C3F" w:rsidRDefault="00E24128" w:rsidP="00EA2C36">
            <w:pPr>
              <w:pStyle w:val="TableParagraph"/>
              <w:ind w:left="107" w:right="150"/>
              <w:rPr>
                <w:szCs w:val="20"/>
              </w:rPr>
            </w:pPr>
            <w:r w:rsidRPr="00713C3F">
              <w:t>In addition to the above penalties, DHS reserves the right to impose additional penalties including without limitation, monetary damages, withholding payment on future invoices until Vendor is in full compliance, maintaining a below standard Vendor Performance Report (VPR) in the vendor file and contract termination.</w:t>
            </w:r>
          </w:p>
        </w:tc>
      </w:tr>
      <w:tr w:rsidR="00EA2C36" w:rsidRPr="00713C3F" w14:paraId="751F371A" w14:textId="77777777" w:rsidTr="314EE709">
        <w:trPr>
          <w:trHeight w:val="260"/>
        </w:trPr>
        <w:tc>
          <w:tcPr>
            <w:tcW w:w="4405" w:type="dxa"/>
          </w:tcPr>
          <w:p w14:paraId="0F634EA3" w14:textId="77777777" w:rsidR="00EA2C36" w:rsidRPr="00713C3F" w:rsidRDefault="00EA2C36" w:rsidP="00EA2C36">
            <w:pPr>
              <w:pStyle w:val="Default"/>
              <w:numPr>
                <w:ilvl w:val="0"/>
                <w:numId w:val="10"/>
              </w:numPr>
              <w:ind w:left="330"/>
              <w:rPr>
                <w:rFonts w:ascii="Arial" w:hAnsi="Arial" w:cs="Arial"/>
                <w:b/>
                <w:sz w:val="20"/>
                <w:szCs w:val="20"/>
              </w:rPr>
            </w:pPr>
            <w:r w:rsidRPr="00713C3F">
              <w:rPr>
                <w:rFonts w:ascii="Arial" w:hAnsi="Arial" w:cs="Arial"/>
                <w:b/>
                <w:sz w:val="20"/>
                <w:szCs w:val="20"/>
              </w:rPr>
              <w:lastRenderedPageBreak/>
              <w:t xml:space="preserve">Mandated Reporting </w:t>
            </w:r>
          </w:p>
          <w:p w14:paraId="6FCC7E2E" w14:textId="77777777" w:rsidR="00EA2C36" w:rsidRPr="00713C3F" w:rsidRDefault="00EA2C36" w:rsidP="00EA2C36">
            <w:pPr>
              <w:pStyle w:val="Default"/>
              <w:numPr>
                <w:ilvl w:val="0"/>
                <w:numId w:val="4"/>
              </w:numPr>
              <w:ind w:left="180" w:hanging="405"/>
              <w:rPr>
                <w:rFonts w:ascii="Arial" w:hAnsi="Arial" w:cs="Arial"/>
                <w:sz w:val="20"/>
                <w:szCs w:val="20"/>
              </w:rPr>
            </w:pPr>
            <w:r w:rsidRPr="00713C3F">
              <w:rPr>
                <w:rFonts w:ascii="Arial" w:hAnsi="Arial" w:cs="Arial"/>
                <w:sz w:val="20"/>
                <w:szCs w:val="20"/>
              </w:rPr>
              <w:lastRenderedPageBreak/>
              <w:t xml:space="preserve">Pursuant to Ark. Code Ann. §12-18-402 (b)(10) and Ark. Code Ann. §§ 12-12-1708(a)(1)(AA), Contractor and all of its employees, agents, and all Subcontractors and Subcontractor’s employees and agents shall immediately make a report to the Child Abuse Hotline or the Adult Maltreatment Hotline (based on type of maltreatment) if Contractor or any of its employees, agents, or Subcontractors’ employees and agents, while performing duties under this contract, have reasonable cause to suspect that: </w:t>
            </w:r>
          </w:p>
          <w:p w14:paraId="1311A90B" w14:textId="77777777" w:rsidR="00EA2C36" w:rsidRPr="00713C3F" w:rsidRDefault="00EA2C36" w:rsidP="00EA2C36">
            <w:pPr>
              <w:pStyle w:val="Default"/>
              <w:ind w:left="450" w:hanging="270"/>
              <w:rPr>
                <w:rFonts w:ascii="Arial" w:hAnsi="Arial" w:cs="Arial"/>
                <w:sz w:val="20"/>
                <w:szCs w:val="20"/>
              </w:rPr>
            </w:pPr>
            <w:r w:rsidRPr="00713C3F">
              <w:rPr>
                <w:rFonts w:ascii="Arial" w:hAnsi="Arial" w:cs="Arial"/>
                <w:sz w:val="20"/>
                <w:szCs w:val="20"/>
              </w:rPr>
              <w:t xml:space="preserve">a.  A child has been subjected to child </w:t>
            </w:r>
            <w:proofErr w:type="gramStart"/>
            <w:r w:rsidRPr="00713C3F">
              <w:rPr>
                <w:rFonts w:ascii="Arial" w:hAnsi="Arial" w:cs="Arial"/>
                <w:sz w:val="20"/>
                <w:szCs w:val="20"/>
              </w:rPr>
              <w:t>maltreatment;</w:t>
            </w:r>
            <w:proofErr w:type="gramEnd"/>
            <w:r w:rsidRPr="00713C3F">
              <w:rPr>
                <w:rFonts w:ascii="Arial" w:hAnsi="Arial" w:cs="Arial"/>
                <w:sz w:val="20"/>
                <w:szCs w:val="20"/>
              </w:rPr>
              <w:t xml:space="preserve"> </w:t>
            </w:r>
          </w:p>
          <w:p w14:paraId="278EC811" w14:textId="77777777" w:rsidR="00EA2C36" w:rsidRPr="00713C3F" w:rsidRDefault="00EA2C36" w:rsidP="00EA2C36">
            <w:pPr>
              <w:pStyle w:val="Default"/>
              <w:ind w:left="450" w:hanging="270"/>
              <w:rPr>
                <w:rFonts w:ascii="Arial" w:hAnsi="Arial" w:cs="Arial"/>
                <w:sz w:val="20"/>
                <w:szCs w:val="20"/>
              </w:rPr>
            </w:pPr>
            <w:r w:rsidRPr="00713C3F">
              <w:rPr>
                <w:rFonts w:ascii="Arial" w:hAnsi="Arial" w:cs="Arial"/>
                <w:sz w:val="20"/>
                <w:szCs w:val="20"/>
              </w:rPr>
              <w:t xml:space="preserve">b.  A child died as a result of child </w:t>
            </w:r>
            <w:proofErr w:type="gramStart"/>
            <w:r w:rsidRPr="00713C3F">
              <w:rPr>
                <w:rFonts w:ascii="Arial" w:hAnsi="Arial" w:cs="Arial"/>
                <w:sz w:val="20"/>
                <w:szCs w:val="20"/>
              </w:rPr>
              <w:t>maltreatment;</w:t>
            </w:r>
            <w:proofErr w:type="gramEnd"/>
            <w:r w:rsidRPr="00713C3F">
              <w:rPr>
                <w:rFonts w:ascii="Arial" w:hAnsi="Arial" w:cs="Arial"/>
                <w:sz w:val="20"/>
                <w:szCs w:val="20"/>
              </w:rPr>
              <w:t xml:space="preserve"> </w:t>
            </w:r>
          </w:p>
          <w:p w14:paraId="2B9DE914" w14:textId="77777777" w:rsidR="00EA2C36" w:rsidRPr="00713C3F" w:rsidRDefault="00EA2C36" w:rsidP="00EA2C36">
            <w:pPr>
              <w:pStyle w:val="Default"/>
              <w:ind w:left="450" w:hanging="270"/>
              <w:rPr>
                <w:rFonts w:ascii="Arial" w:hAnsi="Arial" w:cs="Arial"/>
                <w:sz w:val="20"/>
                <w:szCs w:val="20"/>
              </w:rPr>
            </w:pPr>
            <w:r w:rsidRPr="00713C3F">
              <w:rPr>
                <w:rFonts w:ascii="Arial" w:hAnsi="Arial" w:cs="Arial"/>
                <w:sz w:val="20"/>
                <w:szCs w:val="20"/>
              </w:rPr>
              <w:t>c.  A child died suddenly and unexpectedly; or</w:t>
            </w:r>
          </w:p>
          <w:p w14:paraId="640360E1" w14:textId="77777777" w:rsidR="00EA2C36" w:rsidRPr="00713C3F" w:rsidRDefault="00EA2C36" w:rsidP="00EA2C36">
            <w:pPr>
              <w:pStyle w:val="Default"/>
              <w:ind w:left="450" w:hanging="270"/>
              <w:rPr>
                <w:rFonts w:ascii="Arial" w:hAnsi="Arial" w:cs="Arial"/>
                <w:sz w:val="20"/>
                <w:szCs w:val="20"/>
              </w:rPr>
            </w:pPr>
            <w:r w:rsidRPr="00713C3F">
              <w:rPr>
                <w:rFonts w:ascii="Arial" w:hAnsi="Arial" w:cs="Arial"/>
                <w:sz w:val="20"/>
                <w:szCs w:val="20"/>
              </w:rPr>
              <w:t xml:space="preserve">d.  Observe a child being subjected to conditions or circumstances that would reasonably result in child maltreatment. </w:t>
            </w:r>
          </w:p>
          <w:p w14:paraId="70A895EA" w14:textId="77777777" w:rsidR="00EA2C36" w:rsidRPr="00713C3F" w:rsidRDefault="00EA2C36" w:rsidP="00EA2C36">
            <w:pPr>
              <w:pStyle w:val="Default"/>
              <w:ind w:left="450"/>
              <w:rPr>
                <w:rFonts w:ascii="Arial" w:hAnsi="Arial" w:cs="Arial"/>
                <w:sz w:val="20"/>
                <w:szCs w:val="20"/>
              </w:rPr>
            </w:pPr>
            <w:r w:rsidRPr="00713C3F">
              <w:rPr>
                <w:rFonts w:ascii="Arial" w:hAnsi="Arial" w:cs="Arial"/>
                <w:sz w:val="20"/>
                <w:szCs w:val="20"/>
              </w:rPr>
              <w:t>or</w:t>
            </w:r>
          </w:p>
          <w:p w14:paraId="0E8C2DB8" w14:textId="77777777" w:rsidR="00EA2C36" w:rsidRPr="00713C3F" w:rsidRDefault="00EA2C36" w:rsidP="00EA2C36">
            <w:pPr>
              <w:pStyle w:val="Default"/>
              <w:ind w:left="450" w:hanging="270"/>
              <w:rPr>
                <w:rFonts w:ascii="Arial" w:hAnsi="Arial" w:cs="Arial"/>
                <w:sz w:val="20"/>
                <w:szCs w:val="20"/>
              </w:rPr>
            </w:pPr>
            <w:r w:rsidRPr="00713C3F">
              <w:rPr>
                <w:rFonts w:ascii="Arial" w:hAnsi="Arial" w:cs="Arial"/>
                <w:sz w:val="20"/>
                <w:szCs w:val="20"/>
              </w:rPr>
              <w:t>e.  An endangered person or an impaired person has been subjected to conditions or circumstances that constitute adult maltreatment or long-term care facility resident maltreatment.</w:t>
            </w:r>
          </w:p>
          <w:p w14:paraId="32C29B20" w14:textId="77777777" w:rsidR="00EA2C36" w:rsidRPr="00713C3F" w:rsidRDefault="00EA2C36" w:rsidP="00EA2C36">
            <w:pPr>
              <w:pStyle w:val="Default"/>
              <w:numPr>
                <w:ilvl w:val="0"/>
                <w:numId w:val="4"/>
              </w:numPr>
              <w:ind w:left="495" w:hanging="495"/>
              <w:rPr>
                <w:rFonts w:ascii="Arial" w:hAnsi="Arial" w:cs="Arial"/>
                <w:sz w:val="20"/>
                <w:szCs w:val="20"/>
              </w:rPr>
            </w:pPr>
          </w:p>
          <w:p w14:paraId="6EC5E5B3" w14:textId="77777777" w:rsidR="00EA2C36" w:rsidRPr="00713C3F" w:rsidRDefault="00EA2C36" w:rsidP="00EA2C36">
            <w:pPr>
              <w:pStyle w:val="Default"/>
              <w:ind w:left="180"/>
              <w:rPr>
                <w:rFonts w:ascii="Arial" w:hAnsi="Arial" w:cs="Arial"/>
                <w:sz w:val="20"/>
                <w:szCs w:val="20"/>
              </w:rPr>
            </w:pPr>
            <w:r w:rsidRPr="00713C3F">
              <w:rPr>
                <w:rFonts w:ascii="Arial" w:hAnsi="Arial" w:cs="Arial"/>
                <w:sz w:val="20"/>
                <w:szCs w:val="20"/>
              </w:rPr>
              <w:t>A privilege or contract shall not prevent a person from reporting maltreatment when he or she is a mandated reporter and required to report under this section.</w:t>
            </w:r>
          </w:p>
          <w:p w14:paraId="390A0461" w14:textId="77777777" w:rsidR="00EA2C36" w:rsidRPr="00713C3F" w:rsidRDefault="00EA2C36" w:rsidP="00EA2C36">
            <w:pPr>
              <w:pStyle w:val="Default"/>
              <w:numPr>
                <w:ilvl w:val="0"/>
                <w:numId w:val="4"/>
              </w:numPr>
              <w:ind w:left="180"/>
              <w:rPr>
                <w:rFonts w:ascii="Arial" w:hAnsi="Arial" w:cs="Arial"/>
                <w:sz w:val="20"/>
                <w:szCs w:val="20"/>
              </w:rPr>
            </w:pPr>
          </w:p>
          <w:p w14:paraId="5056DCEC" w14:textId="77777777" w:rsidR="00EA2C36" w:rsidRPr="00713C3F" w:rsidRDefault="00EA2C36" w:rsidP="00EA2C36">
            <w:pPr>
              <w:pStyle w:val="Default"/>
              <w:ind w:left="180"/>
              <w:rPr>
                <w:rFonts w:ascii="Arial" w:hAnsi="Arial" w:cs="Arial"/>
                <w:sz w:val="20"/>
                <w:szCs w:val="20"/>
              </w:rPr>
            </w:pPr>
            <w:r w:rsidRPr="00713C3F">
              <w:rPr>
                <w:rFonts w:ascii="Arial" w:hAnsi="Arial" w:cs="Arial"/>
                <w:sz w:val="20"/>
                <w:szCs w:val="20"/>
              </w:rPr>
              <w:t>An employer or supervisor of a mandated reporter shall not prohibit an employee or a volunteer from directly reporting maltreatment to the Hotline.</w:t>
            </w:r>
          </w:p>
          <w:p w14:paraId="2F6621DA" w14:textId="77777777" w:rsidR="00EA2C36" w:rsidRPr="00713C3F" w:rsidRDefault="00EA2C36" w:rsidP="00EA2C36">
            <w:pPr>
              <w:shd w:val="clear" w:color="auto" w:fill="FFFFFF"/>
              <w:spacing w:before="100" w:beforeAutospacing="1" w:after="100" w:afterAutospacing="1"/>
              <w:ind w:left="180"/>
              <w:rPr>
                <w:rFonts w:cs="Arial"/>
                <w:color w:val="000000"/>
                <w:szCs w:val="20"/>
              </w:rPr>
            </w:pPr>
            <w:r w:rsidRPr="00713C3F">
              <w:rPr>
                <w:rFonts w:cs="Arial"/>
                <w:color w:val="000000"/>
                <w:szCs w:val="20"/>
              </w:rPr>
              <w:t>An employer or supervisor of a mandated reporter shall not require an employee or a volunteer to obtain permission or notify any person, including an employee or a supervisor, before reporting maltreatment to the Hotline.</w:t>
            </w:r>
          </w:p>
          <w:p w14:paraId="7C2D730C" w14:textId="77777777" w:rsidR="00EA2C36" w:rsidRPr="00713C3F" w:rsidRDefault="00EA2C36" w:rsidP="00EA2C36">
            <w:pPr>
              <w:pStyle w:val="TableParagraph"/>
              <w:ind w:left="180" w:right="260"/>
              <w:rPr>
                <w:rFonts w:eastAsiaTheme="minorHAnsi"/>
                <w:color w:val="000000"/>
                <w:szCs w:val="20"/>
                <w:lang w:bidi="ar-SA"/>
              </w:rPr>
            </w:pPr>
            <w:r w:rsidRPr="00713C3F">
              <w:rPr>
                <w:rFonts w:eastAsiaTheme="minorHAnsi"/>
                <w:color w:val="000000"/>
                <w:szCs w:val="20"/>
                <w:lang w:bidi="ar-SA"/>
              </w:rPr>
              <w:t xml:space="preserve">Pursuant to Act 531 of 2019, </w:t>
            </w:r>
            <w:r w:rsidRPr="00713C3F">
              <w:rPr>
                <w:szCs w:val="20"/>
              </w:rPr>
              <w:t>Ark. Code Ann. §12-18-402 (b)(10) and Ark. Code Ann. §§ 12-12-1708(a)(</w:t>
            </w:r>
            <w:proofErr w:type="gramStart"/>
            <w:r w:rsidRPr="00713C3F">
              <w:rPr>
                <w:szCs w:val="20"/>
              </w:rPr>
              <w:t>1)(</w:t>
            </w:r>
            <w:proofErr w:type="gramEnd"/>
            <w:r w:rsidRPr="00713C3F">
              <w:rPr>
                <w:szCs w:val="20"/>
              </w:rPr>
              <w:t>AA), Contractor and all of its employees, agents, and all Subcontractors and Subcontractor’s employees and agents are mandated reporters.</w:t>
            </w:r>
          </w:p>
        </w:tc>
        <w:tc>
          <w:tcPr>
            <w:tcW w:w="2340" w:type="dxa"/>
          </w:tcPr>
          <w:p w14:paraId="76A37ECE" w14:textId="77777777" w:rsidR="00EA2C36" w:rsidRPr="00713C3F" w:rsidRDefault="00EA2C36" w:rsidP="00EA2C36">
            <w:pPr>
              <w:pStyle w:val="TableParagraph"/>
              <w:spacing w:line="242" w:lineRule="auto"/>
              <w:ind w:left="108" w:right="-22"/>
            </w:pPr>
            <w:r w:rsidRPr="00713C3F">
              <w:lastRenderedPageBreak/>
              <w:t xml:space="preserve">Acceptable performance is defined </w:t>
            </w:r>
            <w:r w:rsidRPr="00713C3F">
              <w:lastRenderedPageBreak/>
              <w:t>as one hundred percent (100%) compliance with all service criteria and standards for acceptable performance throughout the contract term as determined by DHS.</w:t>
            </w:r>
          </w:p>
        </w:tc>
        <w:tc>
          <w:tcPr>
            <w:tcW w:w="2610" w:type="dxa"/>
          </w:tcPr>
          <w:p w14:paraId="794490F4" w14:textId="77777777" w:rsidR="00EA2C36" w:rsidRPr="00713C3F" w:rsidRDefault="00EA2C36" w:rsidP="00EA2C36">
            <w:r w:rsidRPr="00713C3F">
              <w:lastRenderedPageBreak/>
              <w:t>For each failure to report, DHS may impose:</w:t>
            </w:r>
          </w:p>
          <w:p w14:paraId="5679E50A" w14:textId="77777777" w:rsidR="00EA2C36" w:rsidRPr="00713C3F" w:rsidRDefault="00EA2C36" w:rsidP="00EA2C36">
            <w:pPr>
              <w:pStyle w:val="TableParagraph"/>
              <w:tabs>
                <w:tab w:val="left" w:pos="341"/>
              </w:tabs>
              <w:ind w:right="136"/>
            </w:pPr>
          </w:p>
          <w:p w14:paraId="1D5488FA" w14:textId="77777777" w:rsidR="00EA2C36" w:rsidRPr="00713C3F" w:rsidRDefault="00EA2C36" w:rsidP="00EA2C36">
            <w:pPr>
              <w:pStyle w:val="TableParagraph"/>
              <w:numPr>
                <w:ilvl w:val="0"/>
                <w:numId w:val="7"/>
              </w:numPr>
              <w:ind w:left="241" w:right="136" w:hanging="241"/>
            </w:pPr>
            <w:r w:rsidRPr="00713C3F">
              <w:t>A ten percent (10%) penalty, assessed in the following months’ payment for each failure to report. The penalty will be calculated from the total payment for the identified month in which the deficiency took place; or</w:t>
            </w:r>
          </w:p>
          <w:p w14:paraId="4F179837" w14:textId="47A7973F" w:rsidR="00EA2C36" w:rsidRPr="00713C3F" w:rsidRDefault="00EA2C36" w:rsidP="00EA2C36">
            <w:pPr>
              <w:pStyle w:val="TableParagraph"/>
              <w:numPr>
                <w:ilvl w:val="0"/>
                <w:numId w:val="7"/>
              </w:numPr>
              <w:ind w:left="241" w:right="136" w:hanging="241"/>
            </w:pPr>
            <w:r w:rsidRPr="00713C3F">
              <w:t>A one percent (1%) penalty, assessed in the next payment for each failure to report. The penalty will be calculated from the projected total yearly contract amount for the contract, as determined by DHS. DHS may elect to calculate penalties/damages differently per occurrence.</w:t>
            </w:r>
          </w:p>
          <w:p w14:paraId="57375510" w14:textId="77777777" w:rsidR="00EA2C36" w:rsidRPr="00713C3F" w:rsidRDefault="00EA2C36" w:rsidP="00EA2C36">
            <w:pPr>
              <w:pStyle w:val="TableParagraph"/>
              <w:tabs>
                <w:tab w:val="left" w:pos="341"/>
              </w:tabs>
              <w:ind w:left="340" w:right="136"/>
            </w:pPr>
            <w:r w:rsidRPr="00713C3F">
              <w:t xml:space="preserve">  </w:t>
            </w:r>
          </w:p>
          <w:p w14:paraId="00C733EA" w14:textId="77777777" w:rsidR="00EA2C36" w:rsidRPr="00713C3F" w:rsidRDefault="00EA2C36" w:rsidP="00EA2C36">
            <w:r w:rsidRPr="00713C3F">
              <w:t>In addition to the above penalties, DHS reserves the right to impose additional penalties including without limitation, requiring a Corrective Action Plan (CAP), withholding payment on future invoices until Vendor is in full compliance, maintaining a below standard Vendor Performance Report (VPR) in the vendor file and contract termination.</w:t>
            </w:r>
          </w:p>
        </w:tc>
      </w:tr>
      <w:tr w:rsidR="00EA2C36" w:rsidRPr="00713C3F" w14:paraId="551D1BC2" w14:textId="77777777" w:rsidTr="314EE709">
        <w:trPr>
          <w:trHeight w:val="260"/>
        </w:trPr>
        <w:tc>
          <w:tcPr>
            <w:tcW w:w="4405" w:type="dxa"/>
          </w:tcPr>
          <w:p w14:paraId="63F3C756" w14:textId="77777777" w:rsidR="00EA2C36" w:rsidRPr="00713C3F" w:rsidRDefault="00EA2C36" w:rsidP="00EA2C36">
            <w:pPr>
              <w:pStyle w:val="ListParagraph"/>
              <w:numPr>
                <w:ilvl w:val="0"/>
                <w:numId w:val="10"/>
              </w:numPr>
              <w:ind w:left="270" w:hanging="270"/>
              <w:rPr>
                <w:rFonts w:cs="Arial"/>
                <w:b/>
                <w:szCs w:val="20"/>
              </w:rPr>
            </w:pPr>
            <w:r w:rsidRPr="00713C3F">
              <w:rPr>
                <w:rFonts w:cs="Arial"/>
                <w:b/>
                <w:szCs w:val="20"/>
              </w:rPr>
              <w:lastRenderedPageBreak/>
              <w:t>Conflict of Interest Mitigation</w:t>
            </w:r>
          </w:p>
          <w:p w14:paraId="1A332D06" w14:textId="77777777" w:rsidR="00EA2C36" w:rsidRPr="00713C3F" w:rsidRDefault="00EA2C36" w:rsidP="00EA2C36">
            <w:pPr>
              <w:ind w:left="270"/>
              <w:rPr>
                <w:rFonts w:cs="Arial"/>
                <w:b/>
                <w:szCs w:val="20"/>
              </w:rPr>
            </w:pPr>
            <w:r w:rsidRPr="00713C3F">
              <w:rPr>
                <w:rFonts w:cs="Arial"/>
                <w:szCs w:val="20"/>
              </w:rPr>
              <w:t>During the term of this contract, the Vendor shall comply with the terms of the DHS Organizational or Personal Conflict of Interest provisions. The Vendor shall disclose all actual, apparent, or potential conflicts of interest to the Department of Human Services (DHS) within five (5) days of having knowledge of them. The Vendor shall develop a mitigation plan as requested by DHS which must be approved and accepted by DHS. Any changes to the approved mitigation plan must be approved in advance by DHS.</w:t>
            </w:r>
          </w:p>
          <w:p w14:paraId="3852FF8B" w14:textId="77777777" w:rsidR="00EA2C36" w:rsidRPr="00713C3F" w:rsidRDefault="00EA2C36" w:rsidP="00EA2C36">
            <w:pPr>
              <w:jc w:val="center"/>
              <w:rPr>
                <w:rFonts w:cs="Arial"/>
                <w:szCs w:val="20"/>
              </w:rPr>
            </w:pPr>
          </w:p>
        </w:tc>
        <w:tc>
          <w:tcPr>
            <w:tcW w:w="2340" w:type="dxa"/>
          </w:tcPr>
          <w:p w14:paraId="63225275" w14:textId="77777777" w:rsidR="00EA2C36" w:rsidRPr="00713C3F" w:rsidRDefault="00EA2C36" w:rsidP="00EA2C36">
            <w:pPr>
              <w:rPr>
                <w:rFonts w:cs="Arial"/>
                <w:szCs w:val="20"/>
              </w:rPr>
            </w:pPr>
            <w:r w:rsidRPr="00713C3F">
              <w:rPr>
                <w:rFonts w:cs="Arial"/>
                <w:szCs w:val="20"/>
              </w:rPr>
              <w:t xml:space="preserve">The Vendor must </w:t>
            </w:r>
            <w:proofErr w:type="gramStart"/>
            <w:r w:rsidRPr="00713C3F">
              <w:rPr>
                <w:rFonts w:cs="Arial"/>
                <w:szCs w:val="20"/>
              </w:rPr>
              <w:t>maintain one hundred percent (100%) compliance with this item at all times</w:t>
            </w:r>
            <w:proofErr w:type="gramEnd"/>
            <w:r w:rsidRPr="00713C3F">
              <w:rPr>
                <w:rFonts w:cs="Arial"/>
                <w:szCs w:val="20"/>
              </w:rPr>
              <w:t xml:space="preserve"> throughout the term of the contract.</w:t>
            </w:r>
          </w:p>
        </w:tc>
        <w:tc>
          <w:tcPr>
            <w:tcW w:w="2610" w:type="dxa"/>
          </w:tcPr>
          <w:p w14:paraId="36C23FFA" w14:textId="77777777" w:rsidR="00EA2C36" w:rsidRPr="00713C3F" w:rsidRDefault="00EA2C36" w:rsidP="00EA2C36">
            <w:pPr>
              <w:rPr>
                <w:rFonts w:cs="Arial"/>
                <w:szCs w:val="20"/>
              </w:rPr>
            </w:pPr>
            <w:r w:rsidRPr="00713C3F">
              <w:rPr>
                <w:rFonts w:cs="Arial"/>
                <w:szCs w:val="20"/>
              </w:rPr>
              <w:t>The Vendor will be fined one thousand dollars ($1,000) per day for each day past five (5) days for each actual, apparent, or potential conflict of interest it fails to disclose. The Vendor shall be fined ten thousand dollars ($10,000)</w:t>
            </w:r>
            <w:r w:rsidRPr="00713C3F">
              <w:rPr>
                <w:rFonts w:cs="Arial"/>
                <w:b/>
                <w:szCs w:val="20"/>
              </w:rPr>
              <w:t xml:space="preserve"> </w:t>
            </w:r>
            <w:r w:rsidRPr="00713C3F">
              <w:rPr>
                <w:rFonts w:cs="Arial"/>
                <w:szCs w:val="20"/>
              </w:rPr>
              <w:t xml:space="preserve">for the first failure to comply with the mitigation plan developed by the Vendor and approved by DHS. Each subsequent violation of the mitigation plan shall be twice the amount of the immediately preceding violation fine. </w:t>
            </w:r>
          </w:p>
        </w:tc>
      </w:tr>
      <w:tr w:rsidR="00EA2C36" w:rsidRPr="00713C3F" w14:paraId="7D2C1A89" w14:textId="77777777" w:rsidTr="314EE709">
        <w:tc>
          <w:tcPr>
            <w:tcW w:w="4405" w:type="dxa"/>
          </w:tcPr>
          <w:p w14:paraId="58BEB552" w14:textId="77777777" w:rsidR="00EA2C36" w:rsidRPr="00713C3F" w:rsidRDefault="00EA2C36" w:rsidP="00EA2C36">
            <w:pPr>
              <w:pStyle w:val="ListParagraph"/>
              <w:numPr>
                <w:ilvl w:val="0"/>
                <w:numId w:val="10"/>
              </w:numPr>
              <w:ind w:left="270"/>
              <w:rPr>
                <w:rFonts w:cs="Arial"/>
                <w:b/>
                <w:szCs w:val="20"/>
              </w:rPr>
            </w:pPr>
            <w:r w:rsidRPr="00713C3F">
              <w:rPr>
                <w:rFonts w:cs="Arial"/>
                <w:b/>
                <w:szCs w:val="20"/>
              </w:rPr>
              <w:t>Transition Planning</w:t>
            </w:r>
          </w:p>
          <w:p w14:paraId="273EEE72" w14:textId="77777777" w:rsidR="00EA2C36" w:rsidRPr="00713C3F" w:rsidRDefault="00EA2C36" w:rsidP="00EA2C36">
            <w:pPr>
              <w:ind w:left="270"/>
              <w:rPr>
                <w:rFonts w:cs="Arial"/>
                <w:szCs w:val="20"/>
              </w:rPr>
            </w:pPr>
            <w:r w:rsidRPr="00713C3F">
              <w:rPr>
                <w:rFonts w:cs="Arial"/>
                <w:szCs w:val="20"/>
              </w:rPr>
              <w:t>Ninety (90) days prior to the contract end date, the vendor shall submit to DHS a detailed plan for transitioning all contracted services to DHS, or to another vendor selected by DHS to provide the contracted services.</w:t>
            </w:r>
          </w:p>
          <w:p w14:paraId="344E5538" w14:textId="77777777" w:rsidR="00EA2C36" w:rsidRPr="00713C3F" w:rsidRDefault="00EA2C36" w:rsidP="00EA2C36">
            <w:pPr>
              <w:ind w:left="270"/>
              <w:rPr>
                <w:rFonts w:cs="Arial"/>
                <w:szCs w:val="20"/>
              </w:rPr>
            </w:pPr>
          </w:p>
          <w:p w14:paraId="3C281BF6" w14:textId="69E064A0" w:rsidR="00EA2C36" w:rsidRPr="00713C3F" w:rsidRDefault="00EA2C36" w:rsidP="00EA2C36">
            <w:pPr>
              <w:ind w:left="270"/>
              <w:rPr>
                <w:rFonts w:cs="Arial"/>
                <w:szCs w:val="20"/>
              </w:rPr>
            </w:pPr>
            <w:r w:rsidRPr="00713C3F">
              <w:rPr>
                <w:rFonts w:cs="Arial"/>
                <w:szCs w:val="20"/>
              </w:rPr>
              <w:t xml:space="preserve">The transition plan shall include provisions for the delivery of all proprietary data collected and/or created during the life of the contract to DHS thirty (30) days prior to the contract end date. All proprietary data collected and/or created during the final thirty (30) days of the contract, or any proprietary data not captured in the initial delivery, shall be delivered to DHS no more than fifteen (15) days following the contract end date.  </w:t>
            </w:r>
          </w:p>
          <w:p w14:paraId="69C5854E" w14:textId="77777777" w:rsidR="00EA2C36" w:rsidRPr="00713C3F" w:rsidRDefault="00EA2C36" w:rsidP="00EA2C36">
            <w:pPr>
              <w:ind w:left="270"/>
              <w:rPr>
                <w:rFonts w:cs="Arial"/>
                <w:szCs w:val="20"/>
              </w:rPr>
            </w:pPr>
          </w:p>
        </w:tc>
        <w:tc>
          <w:tcPr>
            <w:tcW w:w="2340" w:type="dxa"/>
          </w:tcPr>
          <w:p w14:paraId="5997F27A" w14:textId="77777777" w:rsidR="00EA2C36" w:rsidRPr="00713C3F" w:rsidRDefault="00EA2C36" w:rsidP="00EA2C36">
            <w:pPr>
              <w:rPr>
                <w:rFonts w:cs="Arial"/>
                <w:szCs w:val="20"/>
              </w:rPr>
            </w:pPr>
            <w:r w:rsidRPr="00713C3F">
              <w:rPr>
                <w:rFonts w:cs="Arial"/>
                <w:szCs w:val="20"/>
              </w:rPr>
              <w:t xml:space="preserve">The Vendor must </w:t>
            </w:r>
            <w:proofErr w:type="gramStart"/>
            <w:r w:rsidRPr="00713C3F">
              <w:rPr>
                <w:rFonts w:cs="Arial"/>
                <w:szCs w:val="20"/>
              </w:rPr>
              <w:t>maintain one hundred percent (100%) compliance with this item at all times</w:t>
            </w:r>
            <w:proofErr w:type="gramEnd"/>
            <w:r w:rsidRPr="00713C3F">
              <w:rPr>
                <w:rFonts w:cs="Arial"/>
                <w:szCs w:val="20"/>
              </w:rPr>
              <w:t xml:space="preserve"> throughout the term of the contract. </w:t>
            </w:r>
          </w:p>
        </w:tc>
        <w:tc>
          <w:tcPr>
            <w:tcW w:w="2610" w:type="dxa"/>
          </w:tcPr>
          <w:p w14:paraId="353E16CD" w14:textId="77777777" w:rsidR="00EA2C36" w:rsidRPr="00713C3F" w:rsidRDefault="00EA2C36" w:rsidP="00EA2C36">
            <w:pPr>
              <w:rPr>
                <w:rFonts w:cs="Arial"/>
                <w:szCs w:val="20"/>
              </w:rPr>
            </w:pPr>
            <w:r w:rsidRPr="00713C3F">
              <w:rPr>
                <w:rFonts w:cs="Arial"/>
                <w:szCs w:val="20"/>
              </w:rPr>
              <w:t>If the Vendor fails to meet the acceptable performance standard, DHS may issue a below standard Vendor Performance Report (VPR) maintained in the vendor file.</w:t>
            </w:r>
          </w:p>
          <w:p w14:paraId="29FD8034" w14:textId="43B57B34" w:rsidR="00EA2C36" w:rsidRPr="00713C3F" w:rsidRDefault="00EA2C36" w:rsidP="00EA2C36">
            <w:pPr>
              <w:rPr>
                <w:rFonts w:cs="Arial"/>
                <w:szCs w:val="20"/>
              </w:rPr>
            </w:pPr>
            <w:r w:rsidRPr="00713C3F">
              <w:rPr>
                <w:rFonts w:cs="Arial"/>
                <w:szCs w:val="20"/>
              </w:rPr>
              <w:t>Final payment may be withheld from the vendor until all elements of the transition are satisfied as determined by DHS.</w:t>
            </w:r>
          </w:p>
        </w:tc>
      </w:tr>
      <w:tr w:rsidR="00EA2C36" w:rsidRPr="00713C3F" w14:paraId="4F719592" w14:textId="77777777" w:rsidTr="314EE709">
        <w:tc>
          <w:tcPr>
            <w:tcW w:w="4405" w:type="dxa"/>
          </w:tcPr>
          <w:p w14:paraId="222C54E5" w14:textId="3451F014" w:rsidR="00EA2C36" w:rsidRPr="00713C3F" w:rsidRDefault="00EA2C36" w:rsidP="00EA2C36">
            <w:pPr>
              <w:pStyle w:val="ListParagraph"/>
              <w:numPr>
                <w:ilvl w:val="0"/>
                <w:numId w:val="11"/>
              </w:numPr>
              <w:ind w:left="330"/>
              <w:rPr>
                <w:color w:val="000000"/>
              </w:rPr>
            </w:pPr>
            <w:r w:rsidRPr="00713C3F">
              <w:rPr>
                <w:b/>
                <w:bCs/>
              </w:rPr>
              <w:t>Arkansas Freedom of Information Act</w:t>
            </w:r>
            <w:r w:rsidRPr="00713C3F">
              <w:t xml:space="preserve"> </w:t>
            </w:r>
            <w:r w:rsidRPr="00713C3F">
              <w:rPr>
                <w:color w:val="000000"/>
              </w:rPr>
              <w:t>(</w:t>
            </w:r>
            <w:r w:rsidRPr="00713C3F">
              <w:t>Ark. Code Ann. §25-19-101 et seq.)</w:t>
            </w:r>
            <w:r w:rsidRPr="00713C3F">
              <w:rPr>
                <w:color w:val="000000"/>
              </w:rPr>
              <w:t>:</w:t>
            </w:r>
          </w:p>
          <w:p w14:paraId="19C1A5BE" w14:textId="77777777" w:rsidR="00EA2C36" w:rsidRPr="00713C3F" w:rsidRDefault="00EA2C36" w:rsidP="00EA2C36">
            <w:pPr>
              <w:pStyle w:val="TableParagraph"/>
              <w:numPr>
                <w:ilvl w:val="0"/>
                <w:numId w:val="8"/>
              </w:numPr>
              <w:ind w:right="260"/>
              <w:rPr>
                <w:rFonts w:eastAsiaTheme="minorHAnsi"/>
                <w:color w:val="000000"/>
                <w:szCs w:val="20"/>
                <w:lang w:bidi="ar-SA"/>
              </w:rPr>
            </w:pPr>
            <w:r w:rsidRPr="00713C3F">
              <w:rPr>
                <w:rFonts w:eastAsiaTheme="minorHAnsi"/>
                <w:color w:val="000000"/>
                <w:szCs w:val="20"/>
                <w:lang w:bidi="ar-SA"/>
              </w:rPr>
              <w:t>Contractor shall cooperate with DHS requests for information and documents that DHS requires to fulfil an Arkansas Freedom of Information Act (FOIA) request.</w:t>
            </w:r>
          </w:p>
          <w:p w14:paraId="3500279E" w14:textId="77777777" w:rsidR="00EA2C36" w:rsidRPr="00713C3F" w:rsidRDefault="00EA2C36" w:rsidP="00EA2C36">
            <w:pPr>
              <w:pStyle w:val="TableParagraph"/>
              <w:numPr>
                <w:ilvl w:val="0"/>
                <w:numId w:val="8"/>
              </w:numPr>
              <w:ind w:right="260"/>
              <w:rPr>
                <w:rFonts w:eastAsiaTheme="minorHAnsi"/>
                <w:color w:val="000000"/>
                <w:szCs w:val="20"/>
                <w:lang w:bidi="ar-SA"/>
              </w:rPr>
            </w:pPr>
            <w:r w:rsidRPr="00713C3F">
              <w:rPr>
                <w:rFonts w:eastAsiaTheme="minorHAnsi"/>
                <w:color w:val="000000"/>
                <w:szCs w:val="20"/>
                <w:lang w:bidi="ar-SA"/>
              </w:rPr>
              <w:t xml:space="preserve">Contractor shall timely provide all documents in its possession or control to DHS that match the request made by DHS. </w:t>
            </w:r>
          </w:p>
          <w:p w14:paraId="61FC97B6" w14:textId="77777777" w:rsidR="00EA2C36" w:rsidRPr="00713C3F" w:rsidRDefault="00EA2C36" w:rsidP="00EA2C36">
            <w:pPr>
              <w:pStyle w:val="TableParagraph"/>
              <w:numPr>
                <w:ilvl w:val="0"/>
                <w:numId w:val="8"/>
              </w:numPr>
              <w:ind w:right="260"/>
              <w:rPr>
                <w:rFonts w:eastAsiaTheme="minorHAnsi"/>
                <w:color w:val="000000"/>
                <w:szCs w:val="20"/>
                <w:lang w:bidi="ar-SA"/>
              </w:rPr>
            </w:pPr>
            <w:r w:rsidRPr="00713C3F">
              <w:rPr>
                <w:rFonts w:eastAsiaTheme="minorHAnsi"/>
                <w:color w:val="000000"/>
                <w:szCs w:val="20"/>
                <w:lang w:bidi="ar-SA"/>
              </w:rPr>
              <w:t xml:space="preserve">Contractor is subject to Arkansas FOIA law pursuant to </w:t>
            </w:r>
            <w:r w:rsidRPr="00713C3F">
              <w:rPr>
                <w:szCs w:val="20"/>
              </w:rPr>
              <w:t>Ark. Code Ann. §25-19-103(7)(A).</w:t>
            </w:r>
          </w:p>
          <w:p w14:paraId="7BC933B1" w14:textId="32550D9D" w:rsidR="00EA2C36" w:rsidRPr="00713C3F" w:rsidRDefault="00EA2C36" w:rsidP="00EA2C36">
            <w:pPr>
              <w:pStyle w:val="ListParagraph"/>
              <w:ind w:left="274"/>
              <w:rPr>
                <w:rFonts w:cs="Arial"/>
                <w:b/>
                <w:szCs w:val="20"/>
              </w:rPr>
            </w:pPr>
            <w:r w:rsidRPr="00713C3F">
              <w:rPr>
                <w:szCs w:val="20"/>
              </w:rPr>
              <w:t xml:space="preserve">Contractor shall timely and accurately respond to FOIA requests made directly to </w:t>
            </w:r>
            <w:r w:rsidRPr="00713C3F">
              <w:rPr>
                <w:szCs w:val="20"/>
              </w:rPr>
              <w:lastRenderedPageBreak/>
              <w:t>Contractor. See Ark. Code Ann. §25-19-101 et seq. for specific requirements.</w:t>
            </w:r>
          </w:p>
        </w:tc>
        <w:tc>
          <w:tcPr>
            <w:tcW w:w="2340" w:type="dxa"/>
          </w:tcPr>
          <w:p w14:paraId="03F81A7A" w14:textId="2149BAB8" w:rsidR="00EA2C36" w:rsidRPr="00713C3F" w:rsidRDefault="00EA2C36" w:rsidP="00EA2C36">
            <w:pPr>
              <w:pStyle w:val="TableParagraph"/>
              <w:ind w:left="108" w:right="305"/>
            </w:pPr>
            <w:r w:rsidRPr="00713C3F">
              <w:lastRenderedPageBreak/>
              <w:t>Contractor shall respond to FOIA requests timely and accurately one hundred percent (100%) of the time.</w:t>
            </w:r>
          </w:p>
          <w:p w14:paraId="601C7703" w14:textId="77777777" w:rsidR="00EA2C36" w:rsidRPr="00713C3F" w:rsidRDefault="00EA2C36" w:rsidP="00EA2C36">
            <w:pPr>
              <w:pStyle w:val="TableParagraph"/>
              <w:ind w:left="108" w:right="305"/>
            </w:pPr>
          </w:p>
          <w:p w14:paraId="3F0E8CE0" w14:textId="044E4515" w:rsidR="00EA2C36" w:rsidRPr="00713C3F" w:rsidRDefault="00EA2C36" w:rsidP="00EA2C36">
            <w:pPr>
              <w:pStyle w:val="TableParagraph"/>
              <w:ind w:left="108" w:right="305"/>
            </w:pPr>
            <w:r w:rsidRPr="00713C3F">
              <w:t xml:space="preserve">Contractor shall provide information and documents to DHS upon request in the timeframe specified in the request one hundred percent (100%) of the time. </w:t>
            </w:r>
            <w:r w:rsidRPr="00713C3F">
              <w:lastRenderedPageBreak/>
              <w:t>DHS shall have sole determination as to the sufficiency of Contractor’s response and provision of documents.</w:t>
            </w:r>
          </w:p>
          <w:p w14:paraId="2C3F3E99" w14:textId="77777777" w:rsidR="00EA2C36" w:rsidRPr="00713C3F" w:rsidRDefault="00EA2C36" w:rsidP="00EA2C36">
            <w:pPr>
              <w:pStyle w:val="TableParagraph"/>
              <w:ind w:left="108" w:right="305"/>
            </w:pPr>
          </w:p>
          <w:p w14:paraId="70D109C1" w14:textId="77777777" w:rsidR="00EA2C36" w:rsidRPr="00713C3F" w:rsidRDefault="00EA2C36" w:rsidP="00EA2C36">
            <w:pPr>
              <w:rPr>
                <w:rFonts w:cs="Arial"/>
                <w:szCs w:val="20"/>
              </w:rPr>
            </w:pPr>
          </w:p>
        </w:tc>
        <w:tc>
          <w:tcPr>
            <w:tcW w:w="2610" w:type="dxa"/>
          </w:tcPr>
          <w:p w14:paraId="11514987" w14:textId="77777777" w:rsidR="00EA2C36" w:rsidRPr="00713C3F" w:rsidRDefault="00EA2C36" w:rsidP="00EA2C36">
            <w:pPr>
              <w:pStyle w:val="TableParagraph"/>
              <w:numPr>
                <w:ilvl w:val="0"/>
                <w:numId w:val="9"/>
              </w:numPr>
              <w:tabs>
                <w:tab w:val="left" w:pos="341"/>
              </w:tabs>
              <w:ind w:right="136"/>
            </w:pPr>
            <w:r w:rsidRPr="00713C3F">
              <w:lastRenderedPageBreak/>
              <w:t>For each failure to meet performance standard, DHS may impose:</w:t>
            </w:r>
          </w:p>
          <w:p w14:paraId="767E80A1" w14:textId="77777777" w:rsidR="00EA2C36" w:rsidRPr="00713C3F" w:rsidRDefault="00EA2C36" w:rsidP="00EA2C36">
            <w:pPr>
              <w:pStyle w:val="TableParagraph"/>
              <w:tabs>
                <w:tab w:val="left" w:pos="341"/>
              </w:tabs>
              <w:ind w:right="136"/>
            </w:pPr>
          </w:p>
          <w:p w14:paraId="6E19905B" w14:textId="316C0C1F" w:rsidR="00EA2C36" w:rsidRPr="00713C3F" w:rsidRDefault="00EA2C36" w:rsidP="00EA2C36">
            <w:pPr>
              <w:pStyle w:val="TableParagraph"/>
              <w:numPr>
                <w:ilvl w:val="0"/>
                <w:numId w:val="5"/>
              </w:numPr>
              <w:tabs>
                <w:tab w:val="left" w:pos="341"/>
              </w:tabs>
              <w:ind w:right="136"/>
            </w:pPr>
            <w:r w:rsidRPr="00713C3F">
              <w:t xml:space="preserve">A ten percent (10%) penalty assessed in the following months’ payment for each failure to report. The penalty will be calculated from the total payment for the identified month </w:t>
            </w:r>
            <w:r w:rsidRPr="00713C3F">
              <w:lastRenderedPageBreak/>
              <w:t>in which the deficiency took place; or</w:t>
            </w:r>
          </w:p>
          <w:p w14:paraId="65C3D43D" w14:textId="72C4968E" w:rsidR="00EA2C36" w:rsidRPr="00713C3F" w:rsidRDefault="00EA2C36" w:rsidP="00EA2C36">
            <w:pPr>
              <w:pStyle w:val="TableParagraph"/>
              <w:numPr>
                <w:ilvl w:val="0"/>
                <w:numId w:val="5"/>
              </w:numPr>
              <w:tabs>
                <w:tab w:val="left" w:pos="341"/>
              </w:tabs>
              <w:ind w:right="136"/>
            </w:pPr>
            <w:r w:rsidRPr="00713C3F">
              <w:t>A one percent (1%) penalty assessed in the next payment for each failure to report. The penalty will be calculated from the projected total yearly contract amount for the contract, as determined by DHS.</w:t>
            </w:r>
          </w:p>
          <w:p w14:paraId="24B218A1" w14:textId="77777777" w:rsidR="00EA2C36" w:rsidRPr="00713C3F" w:rsidRDefault="00EA2C36" w:rsidP="00EA2C36">
            <w:pPr>
              <w:pStyle w:val="TableParagraph"/>
              <w:ind w:left="57" w:right="136"/>
            </w:pPr>
            <w:r w:rsidRPr="00713C3F">
              <w:t>DHS may elect to calculate penalties/damages differently per occurrence.</w:t>
            </w:r>
          </w:p>
          <w:p w14:paraId="5F67A49D" w14:textId="77777777" w:rsidR="00EA2C36" w:rsidRPr="00713C3F" w:rsidRDefault="00EA2C36" w:rsidP="00EA2C36">
            <w:pPr>
              <w:pStyle w:val="TableParagraph"/>
              <w:tabs>
                <w:tab w:val="left" w:pos="341"/>
              </w:tabs>
              <w:ind w:left="340" w:right="136"/>
            </w:pPr>
          </w:p>
          <w:p w14:paraId="262309DB" w14:textId="77777777" w:rsidR="00EA2C36" w:rsidRPr="00713C3F" w:rsidRDefault="00EA2C36" w:rsidP="00EA2C36">
            <w:pPr>
              <w:pStyle w:val="TableParagraph"/>
              <w:tabs>
                <w:tab w:val="left" w:pos="341"/>
              </w:tabs>
              <w:ind w:right="136"/>
            </w:pPr>
            <w:r w:rsidRPr="00713C3F">
              <w:t>In addition to the above, Contractor shall be responsible for any penalties, fees, and costs imposed on DHS associated with vendor’s failure to timely and accurately provide the requested information and documents.</w:t>
            </w:r>
          </w:p>
          <w:p w14:paraId="293DE2D6" w14:textId="77777777" w:rsidR="00EA2C36" w:rsidRPr="00713C3F" w:rsidRDefault="00EA2C36" w:rsidP="00EA2C36">
            <w:pPr>
              <w:pStyle w:val="TableParagraph"/>
              <w:tabs>
                <w:tab w:val="left" w:pos="341"/>
              </w:tabs>
              <w:ind w:right="136"/>
            </w:pPr>
            <w:r w:rsidRPr="00713C3F">
              <w:t xml:space="preserve">   </w:t>
            </w:r>
          </w:p>
          <w:p w14:paraId="1E702614" w14:textId="46340222" w:rsidR="00EA2C36" w:rsidRPr="00713C3F" w:rsidRDefault="00EA2C36" w:rsidP="00EA2C36">
            <w:pPr>
              <w:rPr>
                <w:rFonts w:cs="Arial"/>
                <w:szCs w:val="20"/>
              </w:rPr>
            </w:pPr>
            <w:r w:rsidRPr="00713C3F">
              <w:t>In addition to the above penalties, DHS reserves the right to impose additional penalties including without limitation, requiring a Corrective Action Plan (CAP), withholding payment on future invoices until Vendor is in full compliance, maintaining a below standard Vendor Performance Report (VPR) in the vendor file and contract termination.</w:t>
            </w:r>
          </w:p>
        </w:tc>
      </w:tr>
    </w:tbl>
    <w:p w14:paraId="2002FD32" w14:textId="77777777" w:rsidR="00B87ED6" w:rsidRPr="00713C3F" w:rsidRDefault="00B87ED6" w:rsidP="00B87ED6">
      <w:pPr>
        <w:rPr>
          <w:rFonts w:cs="Arial"/>
          <w:szCs w:val="20"/>
        </w:rPr>
      </w:pPr>
    </w:p>
    <w:p w14:paraId="2DB831B8" w14:textId="77777777" w:rsidR="00B87ED6" w:rsidRPr="00713C3F" w:rsidRDefault="00B87ED6" w:rsidP="00B87ED6">
      <w:pPr>
        <w:rPr>
          <w:rFonts w:cs="Arial"/>
          <w:szCs w:val="20"/>
        </w:rPr>
      </w:pPr>
      <w:r w:rsidRPr="00713C3F">
        <w:rPr>
          <w:rFonts w:cs="Arial"/>
          <w:szCs w:val="20"/>
        </w:rPr>
        <w:t xml:space="preserve">Failure to meet the minimum Performance Standards as specified </w:t>
      </w:r>
      <w:r w:rsidRPr="00713C3F">
        <w:rPr>
          <w:rFonts w:cs="Arial"/>
          <w:b/>
          <w:bCs/>
          <w:szCs w:val="20"/>
        </w:rPr>
        <w:t xml:space="preserve">may </w:t>
      </w:r>
      <w:r w:rsidRPr="00713C3F">
        <w:rPr>
          <w:rFonts w:cs="Arial"/>
          <w:szCs w:val="20"/>
        </w:rPr>
        <w:t xml:space="preserve">result in the assessment of damages. </w:t>
      </w:r>
    </w:p>
    <w:p w14:paraId="0E582F6C" w14:textId="77777777" w:rsidR="00B87ED6" w:rsidRPr="00713C3F" w:rsidRDefault="00B87ED6" w:rsidP="00B87ED6">
      <w:pPr>
        <w:rPr>
          <w:rFonts w:cs="Arial"/>
          <w:szCs w:val="20"/>
        </w:rPr>
      </w:pPr>
      <w:r w:rsidRPr="00713C3F">
        <w:rPr>
          <w:rFonts w:cs="Arial"/>
          <w:szCs w:val="20"/>
        </w:rPr>
        <w:lastRenderedPageBreak/>
        <w:t xml:space="preserve">In the event a Performance Standard is not met, the vendor will have the opportunity to defend or respond to, or cure to the satisfaction of the State, the insufficiency. The State </w:t>
      </w:r>
      <w:r w:rsidRPr="00713C3F">
        <w:rPr>
          <w:rFonts w:cs="Arial"/>
          <w:b/>
          <w:bCs/>
          <w:szCs w:val="20"/>
        </w:rPr>
        <w:t>may</w:t>
      </w:r>
      <w:r w:rsidRPr="00713C3F">
        <w:rPr>
          <w:rFonts w:cs="Arial"/>
          <w:szCs w:val="20"/>
        </w:rPr>
        <w:t xml:space="preserve"> waive damages if it determines there were extenuating factors beyond the control of the vendor that hindered the performance of services of it is in the best interest of the State. In these instances, the State </w:t>
      </w:r>
      <w:r w:rsidRPr="00713C3F">
        <w:rPr>
          <w:rFonts w:cs="Arial"/>
          <w:b/>
          <w:bCs/>
          <w:szCs w:val="20"/>
        </w:rPr>
        <w:t xml:space="preserve">shall </w:t>
      </w:r>
      <w:r w:rsidRPr="00713C3F">
        <w:rPr>
          <w:rFonts w:cs="Arial"/>
          <w:szCs w:val="20"/>
        </w:rPr>
        <w:t xml:space="preserve">have final determination of the performance acceptability. </w:t>
      </w:r>
    </w:p>
    <w:p w14:paraId="681FF1F6" w14:textId="77777777" w:rsidR="003F320C" w:rsidRPr="00B87ED6" w:rsidRDefault="00B87ED6">
      <w:pPr>
        <w:rPr>
          <w:rFonts w:cs="Arial"/>
          <w:szCs w:val="20"/>
        </w:rPr>
      </w:pPr>
      <w:r w:rsidRPr="00713C3F">
        <w:rPr>
          <w:rFonts w:cs="Arial"/>
          <w:iCs/>
          <w:szCs w:val="20"/>
        </w:rPr>
        <w:t xml:space="preserve">Should any compensation be owed to the agency due to the assessment of damages, vendor </w:t>
      </w:r>
      <w:r w:rsidRPr="00713C3F">
        <w:rPr>
          <w:rFonts w:cs="Arial"/>
          <w:b/>
          <w:bCs/>
          <w:iCs/>
          <w:szCs w:val="20"/>
        </w:rPr>
        <w:t xml:space="preserve">shall </w:t>
      </w:r>
      <w:r w:rsidRPr="00713C3F">
        <w:rPr>
          <w:rFonts w:cs="Arial"/>
          <w:iCs/>
          <w:szCs w:val="20"/>
        </w:rPr>
        <w:t>follow the direction of the agency regarding the required compensation process</w:t>
      </w:r>
      <w:r w:rsidRPr="00713C3F">
        <w:rPr>
          <w:rFonts w:cs="Arial"/>
          <w:i/>
          <w:iCs/>
          <w:szCs w:val="20"/>
        </w:rPr>
        <w:t>.</w:t>
      </w:r>
      <w:bookmarkEnd w:id="0"/>
    </w:p>
    <w:sectPr w:rsidR="003F320C" w:rsidRPr="00B87E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1C67" w14:textId="77777777" w:rsidR="00BC2BB6" w:rsidRDefault="00BC2BB6" w:rsidP="00B87ED6">
      <w:pPr>
        <w:spacing w:after="0" w:line="240" w:lineRule="auto"/>
      </w:pPr>
      <w:r>
        <w:separator/>
      </w:r>
    </w:p>
  </w:endnote>
  <w:endnote w:type="continuationSeparator" w:id="0">
    <w:p w14:paraId="5670D0EB" w14:textId="77777777" w:rsidR="00BC2BB6" w:rsidRDefault="00BC2BB6" w:rsidP="00B87ED6">
      <w:pPr>
        <w:spacing w:after="0" w:line="240" w:lineRule="auto"/>
      </w:pPr>
      <w:r>
        <w:continuationSeparator/>
      </w:r>
    </w:p>
  </w:endnote>
  <w:endnote w:type="continuationNotice" w:id="1">
    <w:p w14:paraId="7606685B" w14:textId="77777777" w:rsidR="00BC2BB6" w:rsidRDefault="00BC2BB6">
      <w:pPr>
        <w:spacing w:after="0" w:line="240" w:lineRule="auto"/>
      </w:pPr>
    </w:p>
  </w:endnote>
  <w:endnote w:id="2">
    <w:p w14:paraId="1A9045F6" w14:textId="77777777" w:rsidR="00B87ED6" w:rsidRPr="0078426D" w:rsidRDefault="00B87ED6">
      <w:pPr>
        <w:pStyle w:val="EndnoteText"/>
        <w:rPr>
          <w:rFonts w:cs="Arial"/>
        </w:rPr>
      </w:pPr>
      <w:r w:rsidRPr="0078426D">
        <w:rPr>
          <w:rStyle w:val="EndnoteReference"/>
          <w:rFonts w:cs="Arial"/>
        </w:rPr>
        <w:endnoteRef/>
      </w:r>
      <w:r w:rsidRPr="0078426D">
        <w:rPr>
          <w:rFonts w:cs="Arial"/>
        </w:rPr>
        <w:t xml:space="preserve"> Nothing in this table is intended to set forth all obligations of the Contractor under the contract.  These obligations are in addition to any others imposed by the contract and applicable law.</w:t>
      </w:r>
    </w:p>
  </w:endnote>
  <w:endnote w:id="3">
    <w:p w14:paraId="2BD8B733" w14:textId="77777777" w:rsidR="00B87ED6" w:rsidRDefault="00B87ED6">
      <w:pPr>
        <w:pStyle w:val="EndnoteText"/>
      </w:pPr>
      <w:r w:rsidRPr="0078426D">
        <w:rPr>
          <w:rStyle w:val="EndnoteReference"/>
          <w:rFonts w:cs="Arial"/>
        </w:rPr>
        <w:endnoteRef/>
      </w:r>
      <w:r w:rsidRPr="0078426D">
        <w:rPr>
          <w:rFonts w:cs="Arial"/>
        </w:rPr>
        <w:t xml:space="preserve"> The damages set forth are not exclusive and shall in no way exclude or limit any remedies available at law or in equity.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D639" w14:textId="77777777" w:rsidR="00BC2BB6" w:rsidRDefault="00BC2BB6" w:rsidP="00B87ED6">
      <w:pPr>
        <w:spacing w:after="0" w:line="240" w:lineRule="auto"/>
      </w:pPr>
      <w:r>
        <w:separator/>
      </w:r>
    </w:p>
  </w:footnote>
  <w:footnote w:type="continuationSeparator" w:id="0">
    <w:p w14:paraId="73250234" w14:textId="77777777" w:rsidR="00BC2BB6" w:rsidRDefault="00BC2BB6" w:rsidP="00B87ED6">
      <w:pPr>
        <w:spacing w:after="0" w:line="240" w:lineRule="auto"/>
      </w:pPr>
      <w:r>
        <w:continuationSeparator/>
      </w:r>
    </w:p>
  </w:footnote>
  <w:footnote w:type="continuationNotice" w:id="1">
    <w:p w14:paraId="40263D05" w14:textId="77777777" w:rsidR="00BC2BB6" w:rsidRDefault="00BC2B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3AD04A"/>
    <w:multiLevelType w:val="hybridMultilevel"/>
    <w:tmpl w:val="55ECF04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C5C62"/>
    <w:multiLevelType w:val="hybridMultilevel"/>
    <w:tmpl w:val="DABAB636"/>
    <w:lvl w:ilvl="0" w:tplc="663A16E0">
      <w:start w:val="5"/>
      <w:numFmt w:val="upperRoman"/>
      <w:lvlText w:val="%1."/>
      <w:lvlJc w:val="left"/>
      <w:pPr>
        <w:ind w:left="1220" w:hanging="721"/>
      </w:pPr>
      <w:rPr>
        <w:rFonts w:ascii="Arial" w:eastAsia="Arial" w:hAnsi="Arial" w:cs="Times New Roman" w:hint="default"/>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30C67"/>
    <w:multiLevelType w:val="hybridMultilevel"/>
    <w:tmpl w:val="1A50D5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C0AD3"/>
    <w:multiLevelType w:val="multilevel"/>
    <w:tmpl w:val="FFCA7C94"/>
    <w:lvl w:ilvl="0">
      <w:start w:val="1"/>
      <w:numFmt w:val="decimal"/>
      <w:lvlText w:val="6.%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decimal"/>
      <w:lvlText w:val="%4."/>
      <w:lvlJc w:val="left"/>
      <w:pPr>
        <w:ind w:left="1742" w:hanging="388"/>
      </w:pPr>
      <w:rPr>
        <w:rFonts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4" w15:restartNumberingAfterBreak="0">
    <w:nsid w:val="0AFD4B65"/>
    <w:multiLevelType w:val="hybridMultilevel"/>
    <w:tmpl w:val="C13C95D6"/>
    <w:lvl w:ilvl="0" w:tplc="DB3C2166">
      <w:start w:val="1"/>
      <w:numFmt w:val="upperLetter"/>
      <w:lvlText w:val="%1."/>
      <w:lvlJc w:val="left"/>
      <w:pPr>
        <w:ind w:left="720" w:hanging="360"/>
      </w:pPr>
      <w:rPr>
        <w:rFonts w:ascii="Arial" w:hAnsi="Arial" w:cs="Arial" w:hint="default"/>
      </w:rPr>
    </w:lvl>
    <w:lvl w:ilvl="1" w:tplc="06D22A92">
      <w:start w:val="1"/>
      <w:numFmt w:val="lowerLetter"/>
      <w:lvlText w:val="%2."/>
      <w:lvlJc w:val="left"/>
      <w:pPr>
        <w:ind w:left="1440" w:hanging="360"/>
      </w:pPr>
    </w:lvl>
    <w:lvl w:ilvl="2" w:tplc="9906F59A">
      <w:start w:val="1"/>
      <w:numFmt w:val="lowerRoman"/>
      <w:lvlText w:val="%3."/>
      <w:lvlJc w:val="right"/>
      <w:pPr>
        <w:ind w:left="2160" w:hanging="180"/>
      </w:pPr>
    </w:lvl>
    <w:lvl w:ilvl="3" w:tplc="96C6D942">
      <w:start w:val="1"/>
      <w:numFmt w:val="decimal"/>
      <w:lvlText w:val="%4."/>
      <w:lvlJc w:val="left"/>
      <w:pPr>
        <w:ind w:left="2880" w:hanging="360"/>
      </w:pPr>
    </w:lvl>
    <w:lvl w:ilvl="4" w:tplc="37180152">
      <w:start w:val="1"/>
      <w:numFmt w:val="lowerLetter"/>
      <w:lvlText w:val="%5."/>
      <w:lvlJc w:val="left"/>
      <w:pPr>
        <w:ind w:left="3600" w:hanging="360"/>
      </w:pPr>
    </w:lvl>
    <w:lvl w:ilvl="5" w:tplc="17962446">
      <w:start w:val="1"/>
      <w:numFmt w:val="lowerRoman"/>
      <w:lvlText w:val="%6."/>
      <w:lvlJc w:val="right"/>
      <w:pPr>
        <w:ind w:left="4320" w:hanging="180"/>
      </w:pPr>
    </w:lvl>
    <w:lvl w:ilvl="6" w:tplc="035C2178">
      <w:start w:val="1"/>
      <w:numFmt w:val="decimal"/>
      <w:lvlText w:val="%7."/>
      <w:lvlJc w:val="left"/>
      <w:pPr>
        <w:ind w:left="5040" w:hanging="360"/>
      </w:pPr>
    </w:lvl>
    <w:lvl w:ilvl="7" w:tplc="725A6C1C">
      <w:start w:val="1"/>
      <w:numFmt w:val="lowerLetter"/>
      <w:lvlText w:val="%8."/>
      <w:lvlJc w:val="left"/>
      <w:pPr>
        <w:ind w:left="5760" w:hanging="360"/>
      </w:pPr>
    </w:lvl>
    <w:lvl w:ilvl="8" w:tplc="0324BABE">
      <w:start w:val="1"/>
      <w:numFmt w:val="lowerRoman"/>
      <w:lvlText w:val="%9."/>
      <w:lvlJc w:val="right"/>
      <w:pPr>
        <w:ind w:left="6480" w:hanging="180"/>
      </w:pPr>
    </w:lvl>
  </w:abstractNum>
  <w:abstractNum w:abstractNumId="5" w15:restartNumberingAfterBreak="0">
    <w:nsid w:val="0D0F3D07"/>
    <w:multiLevelType w:val="hybridMultilevel"/>
    <w:tmpl w:val="9B7A0A62"/>
    <w:lvl w:ilvl="0" w:tplc="C1928070">
      <w:start w:val="1"/>
      <w:numFmt w:val="upperLetter"/>
      <w:lvlText w:val="%1."/>
      <w:lvlJc w:val="left"/>
      <w:pPr>
        <w:ind w:left="720" w:hanging="360"/>
      </w:pPr>
      <w:rPr>
        <w:rFonts w:ascii="Arial" w:hAnsi="Arial" w:cs="Arial" w:hint="default"/>
      </w:rPr>
    </w:lvl>
    <w:lvl w:ilvl="1" w:tplc="AC76DDA8">
      <w:start w:val="1"/>
      <w:numFmt w:val="lowerLetter"/>
      <w:lvlText w:val="%2."/>
      <w:lvlJc w:val="left"/>
      <w:pPr>
        <w:ind w:left="1440" w:hanging="360"/>
      </w:pPr>
    </w:lvl>
    <w:lvl w:ilvl="2" w:tplc="0C6E1C5C">
      <w:start w:val="1"/>
      <w:numFmt w:val="lowerRoman"/>
      <w:lvlText w:val="%3."/>
      <w:lvlJc w:val="right"/>
      <w:pPr>
        <w:ind w:left="2160" w:hanging="180"/>
      </w:pPr>
    </w:lvl>
    <w:lvl w:ilvl="3" w:tplc="4BFEB068">
      <w:start w:val="1"/>
      <w:numFmt w:val="decimal"/>
      <w:lvlText w:val="%4."/>
      <w:lvlJc w:val="left"/>
      <w:pPr>
        <w:ind w:left="2880" w:hanging="360"/>
      </w:pPr>
    </w:lvl>
    <w:lvl w:ilvl="4" w:tplc="1E54E1E0">
      <w:start w:val="1"/>
      <w:numFmt w:val="lowerLetter"/>
      <w:lvlText w:val="%5."/>
      <w:lvlJc w:val="left"/>
      <w:pPr>
        <w:ind w:left="3600" w:hanging="360"/>
      </w:pPr>
    </w:lvl>
    <w:lvl w:ilvl="5" w:tplc="CA1C2A38">
      <w:start w:val="1"/>
      <w:numFmt w:val="lowerRoman"/>
      <w:lvlText w:val="%6."/>
      <w:lvlJc w:val="right"/>
      <w:pPr>
        <w:ind w:left="4320" w:hanging="180"/>
      </w:pPr>
    </w:lvl>
    <w:lvl w:ilvl="6" w:tplc="2BB63876">
      <w:start w:val="1"/>
      <w:numFmt w:val="decimal"/>
      <w:lvlText w:val="%7."/>
      <w:lvlJc w:val="left"/>
      <w:pPr>
        <w:ind w:left="5040" w:hanging="360"/>
      </w:pPr>
    </w:lvl>
    <w:lvl w:ilvl="7" w:tplc="93C47020">
      <w:start w:val="1"/>
      <w:numFmt w:val="lowerLetter"/>
      <w:lvlText w:val="%8."/>
      <w:lvlJc w:val="left"/>
      <w:pPr>
        <w:ind w:left="5760" w:hanging="360"/>
      </w:pPr>
    </w:lvl>
    <w:lvl w:ilvl="8" w:tplc="04269F44">
      <w:start w:val="1"/>
      <w:numFmt w:val="lowerRoman"/>
      <w:lvlText w:val="%9."/>
      <w:lvlJc w:val="right"/>
      <w:pPr>
        <w:ind w:left="6480" w:hanging="180"/>
      </w:pPr>
    </w:lvl>
  </w:abstractNum>
  <w:abstractNum w:abstractNumId="6" w15:restartNumberingAfterBreak="0">
    <w:nsid w:val="10E60900"/>
    <w:multiLevelType w:val="hybridMultilevel"/>
    <w:tmpl w:val="E46CAEEA"/>
    <w:lvl w:ilvl="0" w:tplc="C764023C">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0320F"/>
    <w:multiLevelType w:val="multilevel"/>
    <w:tmpl w:val="76201348"/>
    <w:lvl w:ilvl="0">
      <w:start w:val="1"/>
      <w:numFmt w:val="decimal"/>
      <w:lvlText w:val="1.%1"/>
      <w:lvlJc w:val="left"/>
      <w:pPr>
        <w:ind w:left="547" w:hanging="547"/>
      </w:pPr>
      <w:rPr>
        <w:rFonts w:ascii="Arial Bold" w:hAnsi="Arial Bold" w:cs="Times New Roman" w:hint="default"/>
        <w:b/>
        <w:i w:val="0"/>
        <w:sz w:val="20"/>
        <w:u w:val="none"/>
      </w:rPr>
    </w:lvl>
    <w:lvl w:ilvl="1">
      <w:start w:val="1"/>
      <w:numFmt w:val="upperLetter"/>
      <w:lvlText w:val="%2."/>
      <w:lvlJc w:val="left"/>
      <w:pPr>
        <w:ind w:left="936" w:hanging="389"/>
      </w:pPr>
      <w:rPr>
        <w:rFonts w:hint="default"/>
      </w:rPr>
    </w:lvl>
    <w:lvl w:ilvl="2">
      <w:start w:val="1"/>
      <w:numFmt w:val="decimal"/>
      <w:lvlText w:val="%3."/>
      <w:lvlJc w:val="left"/>
      <w:pPr>
        <w:ind w:left="1354" w:hanging="418"/>
      </w:pPr>
      <w:rPr>
        <w:rFonts w:cs="Times New Roman" w:hint="default"/>
      </w:rPr>
    </w:lvl>
    <w:lvl w:ilvl="3">
      <w:start w:val="1"/>
      <w:numFmt w:val="lowerLetter"/>
      <w:lvlText w:val="%4."/>
      <w:lvlJc w:val="left"/>
      <w:pPr>
        <w:ind w:left="1742" w:hanging="388"/>
      </w:pPr>
      <w:rPr>
        <w:rFonts w:cs="Times New Roman" w:hint="default"/>
      </w:rPr>
    </w:lvl>
    <w:lvl w:ilvl="4">
      <w:start w:val="1"/>
      <w:numFmt w:val="lowerRoman"/>
      <w:lvlText w:val="%5."/>
      <w:lvlJc w:val="left"/>
      <w:pPr>
        <w:ind w:left="2131" w:hanging="389"/>
      </w:pPr>
      <w:rPr>
        <w:rFonts w:cs="Times New Roman" w:hint="default"/>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3888" w:hanging="360"/>
      </w:pPr>
      <w:rPr>
        <w:rFonts w:cs="Times New Roman" w:hint="default"/>
      </w:rPr>
    </w:lvl>
    <w:lvl w:ilvl="8">
      <w:start w:val="1"/>
      <w:numFmt w:val="decimal"/>
      <w:lvlText w:val="%1.%2.%3.%4.%5.%6.%7.%8.%9."/>
      <w:lvlJc w:val="left"/>
      <w:pPr>
        <w:ind w:left="4392" w:hanging="360"/>
      </w:pPr>
      <w:rPr>
        <w:rFonts w:cs="Times New Roman" w:hint="default"/>
      </w:rPr>
    </w:lvl>
  </w:abstractNum>
  <w:abstractNum w:abstractNumId="8" w15:restartNumberingAfterBreak="0">
    <w:nsid w:val="14A52443"/>
    <w:multiLevelType w:val="hybridMultilevel"/>
    <w:tmpl w:val="8B944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266C82"/>
    <w:multiLevelType w:val="hybridMultilevel"/>
    <w:tmpl w:val="797AA722"/>
    <w:lvl w:ilvl="0" w:tplc="3AA4049A">
      <w:start w:val="1"/>
      <w:numFmt w:val="upperLetter"/>
      <w:lvlText w:val="%1."/>
      <w:lvlJc w:val="left"/>
      <w:pPr>
        <w:ind w:left="720" w:hanging="360"/>
      </w:pPr>
      <w:rPr>
        <w:rFonts w:ascii="Arial" w:hAnsi="Arial" w:cs="Arial" w:hint="default"/>
      </w:rPr>
    </w:lvl>
    <w:lvl w:ilvl="1" w:tplc="2158A462">
      <w:start w:val="1"/>
      <w:numFmt w:val="lowerLetter"/>
      <w:lvlText w:val="%2."/>
      <w:lvlJc w:val="left"/>
      <w:pPr>
        <w:ind w:left="1440" w:hanging="360"/>
      </w:pPr>
    </w:lvl>
    <w:lvl w:ilvl="2" w:tplc="CFF20B24">
      <w:start w:val="1"/>
      <w:numFmt w:val="lowerRoman"/>
      <w:lvlText w:val="%3."/>
      <w:lvlJc w:val="right"/>
      <w:pPr>
        <w:ind w:left="2160" w:hanging="180"/>
      </w:pPr>
    </w:lvl>
    <w:lvl w:ilvl="3" w:tplc="AC106800">
      <w:start w:val="1"/>
      <w:numFmt w:val="decimal"/>
      <w:lvlText w:val="%4."/>
      <w:lvlJc w:val="left"/>
      <w:pPr>
        <w:ind w:left="2880" w:hanging="360"/>
      </w:pPr>
    </w:lvl>
    <w:lvl w:ilvl="4" w:tplc="38404BD8">
      <w:start w:val="1"/>
      <w:numFmt w:val="lowerLetter"/>
      <w:lvlText w:val="%5."/>
      <w:lvlJc w:val="left"/>
      <w:pPr>
        <w:ind w:left="3600" w:hanging="360"/>
      </w:pPr>
    </w:lvl>
    <w:lvl w:ilvl="5" w:tplc="067E74EE">
      <w:start w:val="1"/>
      <w:numFmt w:val="lowerRoman"/>
      <w:lvlText w:val="%6."/>
      <w:lvlJc w:val="right"/>
      <w:pPr>
        <w:ind w:left="4320" w:hanging="180"/>
      </w:pPr>
    </w:lvl>
    <w:lvl w:ilvl="6" w:tplc="3F643B60">
      <w:start w:val="1"/>
      <w:numFmt w:val="decimal"/>
      <w:lvlText w:val="%7."/>
      <w:lvlJc w:val="left"/>
      <w:pPr>
        <w:ind w:left="5040" w:hanging="360"/>
      </w:pPr>
    </w:lvl>
    <w:lvl w:ilvl="7" w:tplc="5CB28BF6">
      <w:start w:val="1"/>
      <w:numFmt w:val="lowerLetter"/>
      <w:lvlText w:val="%8."/>
      <w:lvlJc w:val="left"/>
      <w:pPr>
        <w:ind w:left="5760" w:hanging="360"/>
      </w:pPr>
    </w:lvl>
    <w:lvl w:ilvl="8" w:tplc="FF3E9272">
      <w:start w:val="1"/>
      <w:numFmt w:val="lowerRoman"/>
      <w:lvlText w:val="%9."/>
      <w:lvlJc w:val="right"/>
      <w:pPr>
        <w:ind w:left="6480" w:hanging="180"/>
      </w:pPr>
    </w:lvl>
  </w:abstractNum>
  <w:abstractNum w:abstractNumId="10" w15:restartNumberingAfterBreak="0">
    <w:nsid w:val="19A32598"/>
    <w:multiLevelType w:val="hybridMultilevel"/>
    <w:tmpl w:val="E122860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4314A9"/>
    <w:multiLevelType w:val="hybridMultilevel"/>
    <w:tmpl w:val="C19C1FE6"/>
    <w:lvl w:ilvl="0" w:tplc="2CF88116">
      <w:start w:val="19"/>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C0E43"/>
    <w:multiLevelType w:val="hybridMultilevel"/>
    <w:tmpl w:val="C3A634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243858"/>
    <w:multiLevelType w:val="hybridMultilevel"/>
    <w:tmpl w:val="88F6CB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DF61E84"/>
    <w:multiLevelType w:val="hybridMultilevel"/>
    <w:tmpl w:val="ADD68D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F93AE1"/>
    <w:multiLevelType w:val="hybridMultilevel"/>
    <w:tmpl w:val="36D84438"/>
    <w:lvl w:ilvl="0" w:tplc="0409000F">
      <w:start w:val="1"/>
      <w:numFmt w:val="decimal"/>
      <w:lvlText w:val="%1."/>
      <w:lvlJc w:val="left"/>
      <w:pPr>
        <w:ind w:left="720" w:hanging="360"/>
      </w:pPr>
    </w:lvl>
    <w:lvl w:ilvl="1" w:tplc="D75A44E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4A4B87"/>
    <w:multiLevelType w:val="hybridMultilevel"/>
    <w:tmpl w:val="8D8247C0"/>
    <w:lvl w:ilvl="0" w:tplc="0409000F">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15:restartNumberingAfterBreak="0">
    <w:nsid w:val="29803DAB"/>
    <w:multiLevelType w:val="hybridMultilevel"/>
    <w:tmpl w:val="28EEBC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4095D10"/>
    <w:multiLevelType w:val="hybridMultilevel"/>
    <w:tmpl w:val="0F5ED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83A0C92"/>
    <w:multiLevelType w:val="hybridMultilevel"/>
    <w:tmpl w:val="79728B2C"/>
    <w:lvl w:ilvl="0" w:tplc="AB763DC8">
      <w:start w:val="1"/>
      <w:numFmt w:val="upperLetter"/>
      <w:lvlText w:val="%1."/>
      <w:lvlJc w:val="left"/>
      <w:pPr>
        <w:ind w:left="720" w:hanging="360"/>
      </w:pPr>
      <w:rPr>
        <w:rFonts w:ascii="Arial" w:hAnsi="Arial" w:cs="Arial" w:hint="default"/>
      </w:rPr>
    </w:lvl>
    <w:lvl w:ilvl="1" w:tplc="56E2AC20">
      <w:start w:val="1"/>
      <w:numFmt w:val="lowerLetter"/>
      <w:lvlText w:val="%2."/>
      <w:lvlJc w:val="left"/>
      <w:pPr>
        <w:ind w:left="1440" w:hanging="360"/>
      </w:pPr>
    </w:lvl>
    <w:lvl w:ilvl="2" w:tplc="CDD61F2C">
      <w:start w:val="1"/>
      <w:numFmt w:val="lowerRoman"/>
      <w:lvlText w:val="%3."/>
      <w:lvlJc w:val="right"/>
      <w:pPr>
        <w:ind w:left="2160" w:hanging="180"/>
      </w:pPr>
    </w:lvl>
    <w:lvl w:ilvl="3" w:tplc="54F8210E">
      <w:start w:val="1"/>
      <w:numFmt w:val="decimal"/>
      <w:lvlText w:val="%4."/>
      <w:lvlJc w:val="left"/>
      <w:pPr>
        <w:ind w:left="2880" w:hanging="360"/>
      </w:pPr>
    </w:lvl>
    <w:lvl w:ilvl="4" w:tplc="77F214E8">
      <w:start w:val="1"/>
      <w:numFmt w:val="lowerLetter"/>
      <w:lvlText w:val="%5."/>
      <w:lvlJc w:val="left"/>
      <w:pPr>
        <w:ind w:left="3600" w:hanging="360"/>
      </w:pPr>
    </w:lvl>
    <w:lvl w:ilvl="5" w:tplc="5D865A6A">
      <w:start w:val="1"/>
      <w:numFmt w:val="lowerRoman"/>
      <w:lvlText w:val="%6."/>
      <w:lvlJc w:val="right"/>
      <w:pPr>
        <w:ind w:left="4320" w:hanging="180"/>
      </w:pPr>
    </w:lvl>
    <w:lvl w:ilvl="6" w:tplc="272C1A38">
      <w:start w:val="1"/>
      <w:numFmt w:val="decimal"/>
      <w:lvlText w:val="%7."/>
      <w:lvlJc w:val="left"/>
      <w:pPr>
        <w:ind w:left="5040" w:hanging="360"/>
      </w:pPr>
    </w:lvl>
    <w:lvl w:ilvl="7" w:tplc="5B12594C">
      <w:start w:val="1"/>
      <w:numFmt w:val="lowerLetter"/>
      <w:lvlText w:val="%8."/>
      <w:lvlJc w:val="left"/>
      <w:pPr>
        <w:ind w:left="5760" w:hanging="360"/>
      </w:pPr>
    </w:lvl>
    <w:lvl w:ilvl="8" w:tplc="15001ED6">
      <w:start w:val="1"/>
      <w:numFmt w:val="lowerRoman"/>
      <w:lvlText w:val="%9."/>
      <w:lvlJc w:val="right"/>
      <w:pPr>
        <w:ind w:left="6480" w:hanging="180"/>
      </w:pPr>
    </w:lvl>
  </w:abstractNum>
  <w:abstractNum w:abstractNumId="20" w15:restartNumberingAfterBreak="0">
    <w:nsid w:val="4BD15A7F"/>
    <w:multiLevelType w:val="hybridMultilevel"/>
    <w:tmpl w:val="77DEF822"/>
    <w:lvl w:ilvl="0" w:tplc="F80A5840">
      <w:start w:val="1"/>
      <w:numFmt w:val="upperLetter"/>
      <w:lvlText w:val="%1."/>
      <w:lvlJc w:val="left"/>
      <w:pPr>
        <w:ind w:left="720" w:hanging="360"/>
      </w:pPr>
      <w:rPr>
        <w:rFonts w:ascii="Arial" w:hAnsi="Arial" w:cs="Arial" w:hint="default"/>
      </w:rPr>
    </w:lvl>
    <w:lvl w:ilvl="1" w:tplc="AA96CE30">
      <w:start w:val="1"/>
      <w:numFmt w:val="lowerLetter"/>
      <w:lvlText w:val="%2."/>
      <w:lvlJc w:val="left"/>
      <w:pPr>
        <w:ind w:left="1440" w:hanging="360"/>
      </w:pPr>
    </w:lvl>
    <w:lvl w:ilvl="2" w:tplc="88465DB4">
      <w:start w:val="1"/>
      <w:numFmt w:val="lowerRoman"/>
      <w:lvlText w:val="%3."/>
      <w:lvlJc w:val="right"/>
      <w:pPr>
        <w:ind w:left="2160" w:hanging="180"/>
      </w:pPr>
    </w:lvl>
    <w:lvl w:ilvl="3" w:tplc="157E07E6">
      <w:start w:val="1"/>
      <w:numFmt w:val="decimal"/>
      <w:lvlText w:val="%4."/>
      <w:lvlJc w:val="left"/>
      <w:pPr>
        <w:ind w:left="2880" w:hanging="360"/>
      </w:pPr>
    </w:lvl>
    <w:lvl w:ilvl="4" w:tplc="77380FF8">
      <w:start w:val="1"/>
      <w:numFmt w:val="lowerLetter"/>
      <w:lvlText w:val="%5."/>
      <w:lvlJc w:val="left"/>
      <w:pPr>
        <w:ind w:left="3600" w:hanging="360"/>
      </w:pPr>
    </w:lvl>
    <w:lvl w:ilvl="5" w:tplc="DEC26ED4">
      <w:start w:val="1"/>
      <w:numFmt w:val="lowerRoman"/>
      <w:lvlText w:val="%6."/>
      <w:lvlJc w:val="right"/>
      <w:pPr>
        <w:ind w:left="4320" w:hanging="180"/>
      </w:pPr>
    </w:lvl>
    <w:lvl w:ilvl="6" w:tplc="216CB5C0">
      <w:start w:val="1"/>
      <w:numFmt w:val="decimal"/>
      <w:lvlText w:val="%7."/>
      <w:lvlJc w:val="left"/>
      <w:pPr>
        <w:ind w:left="5040" w:hanging="360"/>
      </w:pPr>
    </w:lvl>
    <w:lvl w:ilvl="7" w:tplc="0276AFD6">
      <w:start w:val="1"/>
      <w:numFmt w:val="lowerLetter"/>
      <w:lvlText w:val="%8."/>
      <w:lvlJc w:val="left"/>
      <w:pPr>
        <w:ind w:left="5760" w:hanging="360"/>
      </w:pPr>
    </w:lvl>
    <w:lvl w:ilvl="8" w:tplc="43907E1A">
      <w:start w:val="1"/>
      <w:numFmt w:val="lowerRoman"/>
      <w:lvlText w:val="%9."/>
      <w:lvlJc w:val="right"/>
      <w:pPr>
        <w:ind w:left="6480" w:hanging="180"/>
      </w:pPr>
    </w:lvl>
  </w:abstractNum>
  <w:abstractNum w:abstractNumId="21" w15:restartNumberingAfterBreak="0">
    <w:nsid w:val="4D260123"/>
    <w:multiLevelType w:val="hybridMultilevel"/>
    <w:tmpl w:val="89807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FC20256"/>
    <w:multiLevelType w:val="hybridMultilevel"/>
    <w:tmpl w:val="8C60A4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37F0B"/>
    <w:multiLevelType w:val="hybridMultilevel"/>
    <w:tmpl w:val="3796FC38"/>
    <w:lvl w:ilvl="0" w:tplc="9C6EA2E4">
      <w:start w:val="1"/>
      <w:numFmt w:val="decimal"/>
      <w:lvlText w:val="%1."/>
      <w:lvlJc w:val="left"/>
      <w:pPr>
        <w:ind w:left="860" w:hanging="721"/>
      </w:pPr>
      <w:rPr>
        <w:rFonts w:ascii="Arial" w:eastAsia="Arial" w:hAnsi="Arial" w:cs="Times New Roman" w:hint="default"/>
        <w:spacing w:val="-1"/>
        <w:w w:val="99"/>
        <w:sz w:val="20"/>
        <w:szCs w:val="20"/>
      </w:rPr>
    </w:lvl>
    <w:lvl w:ilvl="1" w:tplc="EFC0539C">
      <w:start w:val="1"/>
      <w:numFmt w:val="upperRoman"/>
      <w:lvlText w:val="%2."/>
      <w:lvlJc w:val="left"/>
      <w:pPr>
        <w:ind w:left="1261" w:hanging="721"/>
      </w:pPr>
      <w:rPr>
        <w:rFonts w:ascii="Arial" w:eastAsia="Arial" w:hAnsi="Arial" w:cs="Times New Roman" w:hint="default"/>
        <w:w w:val="99"/>
        <w:sz w:val="19"/>
        <w:szCs w:val="19"/>
      </w:rPr>
    </w:lvl>
    <w:lvl w:ilvl="2" w:tplc="8B98EE06">
      <w:start w:val="1"/>
      <w:numFmt w:val="decimal"/>
      <w:lvlText w:val="%3."/>
      <w:lvlJc w:val="left"/>
      <w:pPr>
        <w:ind w:left="1035" w:hanging="241"/>
      </w:pPr>
      <w:rPr>
        <w:rFonts w:ascii="Arial" w:eastAsia="Arial" w:hAnsi="Arial" w:cs="Times New Roman" w:hint="default"/>
        <w:w w:val="96"/>
        <w:sz w:val="20"/>
        <w:szCs w:val="20"/>
      </w:rPr>
    </w:lvl>
    <w:lvl w:ilvl="3" w:tplc="DB98188A">
      <w:start w:val="1"/>
      <w:numFmt w:val="bullet"/>
      <w:lvlText w:val="•"/>
      <w:lvlJc w:val="left"/>
      <w:pPr>
        <w:ind w:left="2452" w:hanging="241"/>
      </w:pPr>
    </w:lvl>
    <w:lvl w:ilvl="4" w:tplc="B6A0B636">
      <w:start w:val="1"/>
      <w:numFmt w:val="bullet"/>
      <w:lvlText w:val="•"/>
      <w:lvlJc w:val="left"/>
      <w:pPr>
        <w:ind w:left="3685" w:hanging="241"/>
      </w:pPr>
    </w:lvl>
    <w:lvl w:ilvl="5" w:tplc="ADCE27BE">
      <w:start w:val="1"/>
      <w:numFmt w:val="bullet"/>
      <w:lvlText w:val="•"/>
      <w:lvlJc w:val="left"/>
      <w:pPr>
        <w:ind w:left="4917" w:hanging="241"/>
      </w:pPr>
    </w:lvl>
    <w:lvl w:ilvl="6" w:tplc="1CB83630">
      <w:start w:val="1"/>
      <w:numFmt w:val="bullet"/>
      <w:lvlText w:val="•"/>
      <w:lvlJc w:val="left"/>
      <w:pPr>
        <w:ind w:left="6150" w:hanging="241"/>
      </w:pPr>
    </w:lvl>
    <w:lvl w:ilvl="7" w:tplc="19925286">
      <w:start w:val="1"/>
      <w:numFmt w:val="bullet"/>
      <w:lvlText w:val="•"/>
      <w:lvlJc w:val="left"/>
      <w:pPr>
        <w:ind w:left="7382" w:hanging="241"/>
      </w:pPr>
    </w:lvl>
    <w:lvl w:ilvl="8" w:tplc="3EC69FE4">
      <w:start w:val="1"/>
      <w:numFmt w:val="bullet"/>
      <w:lvlText w:val="•"/>
      <w:lvlJc w:val="left"/>
      <w:pPr>
        <w:ind w:left="8615" w:hanging="241"/>
      </w:pPr>
    </w:lvl>
  </w:abstractNum>
  <w:abstractNum w:abstractNumId="24" w15:restartNumberingAfterBreak="0">
    <w:nsid w:val="55945FFE"/>
    <w:multiLevelType w:val="hybridMultilevel"/>
    <w:tmpl w:val="E0FCDA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8795C5C"/>
    <w:multiLevelType w:val="hybridMultilevel"/>
    <w:tmpl w:val="16ECD76A"/>
    <w:lvl w:ilvl="0" w:tplc="A9EC7480">
      <w:start w:val="1"/>
      <w:numFmt w:val="upperLetter"/>
      <w:lvlText w:val="%1."/>
      <w:lvlJc w:val="left"/>
      <w:pPr>
        <w:ind w:left="720" w:hanging="360"/>
      </w:pPr>
    </w:lvl>
    <w:lvl w:ilvl="1" w:tplc="CA6E7BCA">
      <w:start w:val="1"/>
      <w:numFmt w:val="lowerLetter"/>
      <w:lvlText w:val="%2."/>
      <w:lvlJc w:val="left"/>
      <w:pPr>
        <w:ind w:left="1440" w:hanging="360"/>
      </w:pPr>
    </w:lvl>
    <w:lvl w:ilvl="2" w:tplc="5DB8EBBA">
      <w:start w:val="1"/>
      <w:numFmt w:val="lowerRoman"/>
      <w:lvlText w:val="%3."/>
      <w:lvlJc w:val="right"/>
      <w:pPr>
        <w:ind w:left="2160" w:hanging="180"/>
      </w:pPr>
    </w:lvl>
    <w:lvl w:ilvl="3" w:tplc="05BA1D42">
      <w:start w:val="1"/>
      <w:numFmt w:val="decimal"/>
      <w:lvlText w:val="%4."/>
      <w:lvlJc w:val="left"/>
      <w:pPr>
        <w:ind w:left="2880" w:hanging="360"/>
      </w:pPr>
    </w:lvl>
    <w:lvl w:ilvl="4" w:tplc="EC5E7652">
      <w:start w:val="1"/>
      <w:numFmt w:val="lowerLetter"/>
      <w:lvlText w:val="%5."/>
      <w:lvlJc w:val="left"/>
      <w:pPr>
        <w:ind w:left="3600" w:hanging="360"/>
      </w:pPr>
    </w:lvl>
    <w:lvl w:ilvl="5" w:tplc="C0D07ED4">
      <w:start w:val="1"/>
      <w:numFmt w:val="lowerRoman"/>
      <w:lvlText w:val="%6."/>
      <w:lvlJc w:val="right"/>
      <w:pPr>
        <w:ind w:left="4320" w:hanging="180"/>
      </w:pPr>
    </w:lvl>
    <w:lvl w:ilvl="6" w:tplc="31749C36">
      <w:start w:val="1"/>
      <w:numFmt w:val="decimal"/>
      <w:lvlText w:val="%7."/>
      <w:lvlJc w:val="left"/>
      <w:pPr>
        <w:ind w:left="5040" w:hanging="360"/>
      </w:pPr>
    </w:lvl>
    <w:lvl w:ilvl="7" w:tplc="6FD485F4">
      <w:start w:val="1"/>
      <w:numFmt w:val="lowerLetter"/>
      <w:lvlText w:val="%8."/>
      <w:lvlJc w:val="left"/>
      <w:pPr>
        <w:ind w:left="5760" w:hanging="360"/>
      </w:pPr>
    </w:lvl>
    <w:lvl w:ilvl="8" w:tplc="5202ABD8">
      <w:start w:val="1"/>
      <w:numFmt w:val="lowerRoman"/>
      <w:lvlText w:val="%9."/>
      <w:lvlJc w:val="right"/>
      <w:pPr>
        <w:ind w:left="6480" w:hanging="180"/>
      </w:pPr>
    </w:lvl>
  </w:abstractNum>
  <w:abstractNum w:abstractNumId="26" w15:restartNumberingAfterBreak="0">
    <w:nsid w:val="5C020F9A"/>
    <w:multiLevelType w:val="hybridMultilevel"/>
    <w:tmpl w:val="84DAFE60"/>
    <w:lvl w:ilvl="0" w:tplc="04090015">
      <w:start w:val="1"/>
      <w:numFmt w:val="upp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E2C0D41"/>
    <w:multiLevelType w:val="multilevel"/>
    <w:tmpl w:val="527A6A52"/>
    <w:lvl w:ilvl="0">
      <w:start w:val="1"/>
      <w:numFmt w:val="decimal"/>
      <w:lvlText w:val="4.%1"/>
      <w:lvlJc w:val="left"/>
      <w:pPr>
        <w:ind w:left="547" w:hanging="547"/>
      </w:pPr>
      <w:rPr>
        <w:rFonts w:ascii="Arial Bold" w:hAnsi="Arial Bold" w:cs="Times New Roman" w:hint="default"/>
        <w:b/>
        <w:i w:val="0"/>
        <w:strike w:val="0"/>
        <w:dstrike w:val="0"/>
        <w:sz w:val="20"/>
        <w:u w:val="none"/>
        <w:effect w:val="none"/>
      </w:rPr>
    </w:lvl>
    <w:lvl w:ilvl="1">
      <w:start w:val="1"/>
      <w:numFmt w:val="upperLetter"/>
      <w:lvlText w:val="%2."/>
      <w:lvlJc w:val="left"/>
      <w:pPr>
        <w:ind w:left="936" w:hanging="389"/>
      </w:pPr>
      <w:rPr>
        <w:rFonts w:ascii="Arial" w:hAnsi="Arial" w:cs="Arial" w:hint="default"/>
      </w:rPr>
    </w:lvl>
    <w:lvl w:ilvl="2">
      <w:start w:val="1"/>
      <w:numFmt w:val="decimal"/>
      <w:lvlText w:val="%3."/>
      <w:lvlJc w:val="left"/>
      <w:pPr>
        <w:ind w:left="1354" w:hanging="418"/>
      </w:pPr>
    </w:lvl>
    <w:lvl w:ilvl="3">
      <w:start w:val="1"/>
      <w:numFmt w:val="lowerLetter"/>
      <w:lvlText w:val="%4."/>
      <w:lvlJc w:val="left"/>
      <w:pPr>
        <w:ind w:left="1742" w:hanging="388"/>
      </w:pPr>
      <w:rPr>
        <w:rFonts w:cs="Times New Roman"/>
      </w:rPr>
    </w:lvl>
    <w:lvl w:ilvl="4">
      <w:start w:val="1"/>
      <w:numFmt w:val="lowerRoman"/>
      <w:lvlText w:val="%5."/>
      <w:lvlJc w:val="left"/>
      <w:pPr>
        <w:ind w:left="2131" w:hanging="389"/>
      </w:pPr>
      <w:rPr>
        <w:rFonts w:cs="Times New Roman"/>
      </w:rPr>
    </w:lvl>
    <w:lvl w:ilvl="5">
      <w:start w:val="1"/>
      <w:numFmt w:val="bullet"/>
      <w:lvlText w:val=""/>
      <w:lvlJc w:val="left"/>
      <w:pPr>
        <w:ind w:left="2520" w:hanging="389"/>
      </w:pPr>
      <w:rPr>
        <w:rFonts w:ascii="Symbol" w:hAnsi="Symbol" w:cs="Times New Roman" w:hint="default"/>
        <w:color w:val="auto"/>
      </w:rPr>
    </w:lvl>
    <w:lvl w:ilvl="6">
      <w:start w:val="1"/>
      <w:numFmt w:val="decimal"/>
      <w:lvlText w:val="%1.%2.%3.%4.%5.%6.%7."/>
      <w:lvlJc w:val="left"/>
      <w:pPr>
        <w:ind w:left="4320" w:hanging="1080"/>
      </w:pPr>
      <w:rPr>
        <w:rFonts w:cs="Times New Roman"/>
      </w:rPr>
    </w:lvl>
    <w:lvl w:ilvl="7">
      <w:start w:val="1"/>
      <w:numFmt w:val="decimal"/>
      <w:lvlText w:val="%1.%2.%3.%4.%5.%6.%7.%8."/>
      <w:lvlJc w:val="left"/>
      <w:pPr>
        <w:ind w:left="3888" w:hanging="360"/>
      </w:pPr>
      <w:rPr>
        <w:rFonts w:cs="Times New Roman"/>
      </w:rPr>
    </w:lvl>
    <w:lvl w:ilvl="8">
      <w:start w:val="1"/>
      <w:numFmt w:val="decimal"/>
      <w:lvlText w:val="%1.%2.%3.%4.%5.%6.%7.%8.%9."/>
      <w:lvlJc w:val="left"/>
      <w:pPr>
        <w:ind w:left="4392" w:hanging="360"/>
      </w:pPr>
      <w:rPr>
        <w:rFonts w:cs="Times New Roman"/>
      </w:rPr>
    </w:lvl>
  </w:abstractNum>
  <w:abstractNum w:abstractNumId="28" w15:restartNumberingAfterBreak="0">
    <w:nsid w:val="65077E66"/>
    <w:multiLevelType w:val="hybridMultilevel"/>
    <w:tmpl w:val="ACB2A6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B1692"/>
    <w:multiLevelType w:val="hybridMultilevel"/>
    <w:tmpl w:val="081C5BE0"/>
    <w:lvl w:ilvl="0" w:tplc="04090017">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30" w15:restartNumberingAfterBreak="0">
    <w:nsid w:val="69A231FC"/>
    <w:multiLevelType w:val="hybridMultilevel"/>
    <w:tmpl w:val="C13C95D6"/>
    <w:lvl w:ilvl="0" w:tplc="DB3C2166">
      <w:start w:val="1"/>
      <w:numFmt w:val="upperLetter"/>
      <w:lvlText w:val="%1."/>
      <w:lvlJc w:val="left"/>
      <w:pPr>
        <w:ind w:left="720" w:hanging="360"/>
      </w:pPr>
      <w:rPr>
        <w:rFonts w:ascii="Arial" w:hAnsi="Arial" w:cs="Arial" w:hint="default"/>
      </w:rPr>
    </w:lvl>
    <w:lvl w:ilvl="1" w:tplc="06D22A92">
      <w:start w:val="1"/>
      <w:numFmt w:val="lowerLetter"/>
      <w:lvlText w:val="%2."/>
      <w:lvlJc w:val="left"/>
      <w:pPr>
        <w:ind w:left="1440" w:hanging="360"/>
      </w:pPr>
    </w:lvl>
    <w:lvl w:ilvl="2" w:tplc="9906F59A">
      <w:start w:val="1"/>
      <w:numFmt w:val="lowerRoman"/>
      <w:lvlText w:val="%3."/>
      <w:lvlJc w:val="right"/>
      <w:pPr>
        <w:ind w:left="2160" w:hanging="180"/>
      </w:pPr>
    </w:lvl>
    <w:lvl w:ilvl="3" w:tplc="96C6D942">
      <w:start w:val="1"/>
      <w:numFmt w:val="decimal"/>
      <w:lvlText w:val="%4."/>
      <w:lvlJc w:val="left"/>
      <w:pPr>
        <w:ind w:left="2880" w:hanging="360"/>
      </w:pPr>
    </w:lvl>
    <w:lvl w:ilvl="4" w:tplc="37180152">
      <w:start w:val="1"/>
      <w:numFmt w:val="lowerLetter"/>
      <w:lvlText w:val="%5."/>
      <w:lvlJc w:val="left"/>
      <w:pPr>
        <w:ind w:left="3600" w:hanging="360"/>
      </w:pPr>
    </w:lvl>
    <w:lvl w:ilvl="5" w:tplc="17962446">
      <w:start w:val="1"/>
      <w:numFmt w:val="lowerRoman"/>
      <w:lvlText w:val="%6."/>
      <w:lvlJc w:val="right"/>
      <w:pPr>
        <w:ind w:left="4320" w:hanging="180"/>
      </w:pPr>
    </w:lvl>
    <w:lvl w:ilvl="6" w:tplc="035C2178">
      <w:start w:val="1"/>
      <w:numFmt w:val="decimal"/>
      <w:lvlText w:val="%7."/>
      <w:lvlJc w:val="left"/>
      <w:pPr>
        <w:ind w:left="5040" w:hanging="360"/>
      </w:pPr>
    </w:lvl>
    <w:lvl w:ilvl="7" w:tplc="725A6C1C">
      <w:start w:val="1"/>
      <w:numFmt w:val="lowerLetter"/>
      <w:lvlText w:val="%8."/>
      <w:lvlJc w:val="left"/>
      <w:pPr>
        <w:ind w:left="5760" w:hanging="360"/>
      </w:pPr>
    </w:lvl>
    <w:lvl w:ilvl="8" w:tplc="0324BABE">
      <w:start w:val="1"/>
      <w:numFmt w:val="lowerRoman"/>
      <w:lvlText w:val="%9."/>
      <w:lvlJc w:val="right"/>
      <w:pPr>
        <w:ind w:left="6480" w:hanging="180"/>
      </w:pPr>
    </w:lvl>
  </w:abstractNum>
  <w:abstractNum w:abstractNumId="31" w15:restartNumberingAfterBreak="0">
    <w:nsid w:val="6E284F86"/>
    <w:multiLevelType w:val="hybridMultilevel"/>
    <w:tmpl w:val="9E443E4A"/>
    <w:lvl w:ilvl="0" w:tplc="8766E278">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2" w15:restartNumberingAfterBreak="0">
    <w:nsid w:val="71A9391B"/>
    <w:multiLevelType w:val="hybridMultilevel"/>
    <w:tmpl w:val="879E4466"/>
    <w:lvl w:ilvl="0" w:tplc="6498AC02">
      <w:start w:val="1"/>
      <w:numFmt w:val="upperLetter"/>
      <w:lvlText w:val="%1."/>
      <w:lvlJc w:val="left"/>
      <w:pPr>
        <w:ind w:left="720" w:hanging="360"/>
      </w:pPr>
      <w:rPr>
        <w:rFonts w:ascii="Arial" w:hAnsi="Arial" w:cs="Aria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A409FC"/>
    <w:multiLevelType w:val="hybridMultilevel"/>
    <w:tmpl w:val="A808CB3A"/>
    <w:lvl w:ilvl="0" w:tplc="6C8EEDD8">
      <w:start w:val="1"/>
      <w:numFmt w:val="decimal"/>
      <w:lvlText w:val="%1."/>
      <w:lvlJc w:val="left"/>
      <w:pPr>
        <w:ind w:left="720" w:hanging="360"/>
      </w:pPr>
    </w:lvl>
    <w:lvl w:ilvl="1" w:tplc="F89E7F02">
      <w:start w:val="1"/>
      <w:numFmt w:val="decimal"/>
      <w:lvlText w:val="%2."/>
      <w:lvlJc w:val="left"/>
      <w:pPr>
        <w:ind w:left="1440" w:hanging="360"/>
      </w:pPr>
      <w:rPr>
        <w:rFonts w:ascii="Arial" w:hAnsi="Arial" w:cs="Arial" w:hint="default"/>
      </w:rPr>
    </w:lvl>
    <w:lvl w:ilvl="2" w:tplc="C792C03A">
      <w:start w:val="1"/>
      <w:numFmt w:val="lowerRoman"/>
      <w:lvlText w:val="%3."/>
      <w:lvlJc w:val="right"/>
      <w:pPr>
        <w:ind w:left="2160" w:hanging="180"/>
      </w:pPr>
    </w:lvl>
    <w:lvl w:ilvl="3" w:tplc="1FC670D8">
      <w:start w:val="1"/>
      <w:numFmt w:val="decimal"/>
      <w:lvlText w:val="%4."/>
      <w:lvlJc w:val="left"/>
      <w:pPr>
        <w:ind w:left="2880" w:hanging="360"/>
      </w:pPr>
    </w:lvl>
    <w:lvl w:ilvl="4" w:tplc="720A4880">
      <w:start w:val="1"/>
      <w:numFmt w:val="lowerLetter"/>
      <w:lvlText w:val="%5."/>
      <w:lvlJc w:val="left"/>
      <w:pPr>
        <w:ind w:left="3600" w:hanging="360"/>
      </w:pPr>
    </w:lvl>
    <w:lvl w:ilvl="5" w:tplc="DB76DB2A">
      <w:start w:val="1"/>
      <w:numFmt w:val="lowerRoman"/>
      <w:lvlText w:val="%6."/>
      <w:lvlJc w:val="right"/>
      <w:pPr>
        <w:ind w:left="4320" w:hanging="180"/>
      </w:pPr>
    </w:lvl>
    <w:lvl w:ilvl="6" w:tplc="811A3DF4">
      <w:start w:val="1"/>
      <w:numFmt w:val="decimal"/>
      <w:lvlText w:val="%7."/>
      <w:lvlJc w:val="left"/>
      <w:pPr>
        <w:ind w:left="5040" w:hanging="360"/>
      </w:pPr>
    </w:lvl>
    <w:lvl w:ilvl="7" w:tplc="4CD2AC52">
      <w:start w:val="1"/>
      <w:numFmt w:val="lowerLetter"/>
      <w:lvlText w:val="%8."/>
      <w:lvlJc w:val="left"/>
      <w:pPr>
        <w:ind w:left="5760" w:hanging="360"/>
      </w:pPr>
    </w:lvl>
    <w:lvl w:ilvl="8" w:tplc="4AA6312A">
      <w:start w:val="1"/>
      <w:numFmt w:val="lowerRoman"/>
      <w:lvlText w:val="%9."/>
      <w:lvlJc w:val="right"/>
      <w:pPr>
        <w:ind w:left="6480" w:hanging="180"/>
      </w:pPr>
    </w:lvl>
  </w:abstractNum>
  <w:abstractNum w:abstractNumId="34" w15:restartNumberingAfterBreak="0">
    <w:nsid w:val="758B1989"/>
    <w:multiLevelType w:val="hybridMultilevel"/>
    <w:tmpl w:val="51DE2D02"/>
    <w:lvl w:ilvl="0" w:tplc="0F1CE5AE">
      <w:start w:val="1"/>
      <w:numFmt w:val="decimal"/>
      <w:lvlText w:val="%1."/>
      <w:lvlJc w:val="left"/>
      <w:pPr>
        <w:ind w:left="340" w:hanging="233"/>
      </w:pPr>
      <w:rPr>
        <w:rFonts w:ascii="Arial" w:eastAsia="Arial" w:hAnsi="Arial" w:cs="Arial" w:hint="default"/>
        <w:spacing w:val="-1"/>
        <w:w w:val="99"/>
        <w:sz w:val="20"/>
        <w:szCs w:val="20"/>
        <w:lang w:val="en-US" w:eastAsia="en-US" w:bidi="en-US"/>
      </w:rPr>
    </w:lvl>
    <w:lvl w:ilvl="1" w:tplc="FC607478">
      <w:numFmt w:val="bullet"/>
      <w:lvlText w:val="•"/>
      <w:lvlJc w:val="left"/>
      <w:pPr>
        <w:ind w:left="580" w:hanging="233"/>
      </w:pPr>
      <w:rPr>
        <w:rFonts w:hint="default"/>
        <w:lang w:val="en-US" w:eastAsia="en-US" w:bidi="en-US"/>
      </w:rPr>
    </w:lvl>
    <w:lvl w:ilvl="2" w:tplc="9EF229E4">
      <w:numFmt w:val="bullet"/>
      <w:lvlText w:val="•"/>
      <w:lvlJc w:val="left"/>
      <w:pPr>
        <w:ind w:left="821" w:hanging="233"/>
      </w:pPr>
      <w:rPr>
        <w:rFonts w:hint="default"/>
        <w:lang w:val="en-US" w:eastAsia="en-US" w:bidi="en-US"/>
      </w:rPr>
    </w:lvl>
    <w:lvl w:ilvl="3" w:tplc="6DBC3B20">
      <w:numFmt w:val="bullet"/>
      <w:lvlText w:val="•"/>
      <w:lvlJc w:val="left"/>
      <w:pPr>
        <w:ind w:left="1061" w:hanging="233"/>
      </w:pPr>
      <w:rPr>
        <w:rFonts w:hint="default"/>
        <w:lang w:val="en-US" w:eastAsia="en-US" w:bidi="en-US"/>
      </w:rPr>
    </w:lvl>
    <w:lvl w:ilvl="4" w:tplc="95CAD2F8">
      <w:numFmt w:val="bullet"/>
      <w:lvlText w:val="•"/>
      <w:lvlJc w:val="left"/>
      <w:pPr>
        <w:ind w:left="1302" w:hanging="233"/>
      </w:pPr>
      <w:rPr>
        <w:rFonts w:hint="default"/>
        <w:lang w:val="en-US" w:eastAsia="en-US" w:bidi="en-US"/>
      </w:rPr>
    </w:lvl>
    <w:lvl w:ilvl="5" w:tplc="0B44AFAA">
      <w:numFmt w:val="bullet"/>
      <w:lvlText w:val="•"/>
      <w:lvlJc w:val="left"/>
      <w:pPr>
        <w:ind w:left="1542" w:hanging="233"/>
      </w:pPr>
      <w:rPr>
        <w:rFonts w:hint="default"/>
        <w:lang w:val="en-US" w:eastAsia="en-US" w:bidi="en-US"/>
      </w:rPr>
    </w:lvl>
    <w:lvl w:ilvl="6" w:tplc="9FA4F38A">
      <w:numFmt w:val="bullet"/>
      <w:lvlText w:val="•"/>
      <w:lvlJc w:val="left"/>
      <w:pPr>
        <w:ind w:left="1783" w:hanging="233"/>
      </w:pPr>
      <w:rPr>
        <w:rFonts w:hint="default"/>
        <w:lang w:val="en-US" w:eastAsia="en-US" w:bidi="en-US"/>
      </w:rPr>
    </w:lvl>
    <w:lvl w:ilvl="7" w:tplc="BB58A4FA">
      <w:numFmt w:val="bullet"/>
      <w:lvlText w:val="•"/>
      <w:lvlJc w:val="left"/>
      <w:pPr>
        <w:ind w:left="2023" w:hanging="233"/>
      </w:pPr>
      <w:rPr>
        <w:rFonts w:hint="default"/>
        <w:lang w:val="en-US" w:eastAsia="en-US" w:bidi="en-US"/>
      </w:rPr>
    </w:lvl>
    <w:lvl w:ilvl="8" w:tplc="A8F0ABA4">
      <w:numFmt w:val="bullet"/>
      <w:lvlText w:val="•"/>
      <w:lvlJc w:val="left"/>
      <w:pPr>
        <w:ind w:left="2264" w:hanging="233"/>
      </w:pPr>
      <w:rPr>
        <w:rFonts w:hint="default"/>
        <w:lang w:val="en-US" w:eastAsia="en-US" w:bidi="en-US"/>
      </w:rPr>
    </w:lvl>
  </w:abstractNum>
  <w:abstractNum w:abstractNumId="35" w15:restartNumberingAfterBreak="0">
    <w:nsid w:val="7DC95498"/>
    <w:multiLevelType w:val="hybridMultilevel"/>
    <w:tmpl w:val="697E9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3"/>
  </w:num>
  <w:num w:numId="3">
    <w:abstractNumId w:val="1"/>
  </w:num>
  <w:num w:numId="4">
    <w:abstractNumId w:val="0"/>
  </w:num>
  <w:num w:numId="5">
    <w:abstractNumId w:val="31"/>
  </w:num>
  <w:num w:numId="6">
    <w:abstractNumId w:val="27"/>
  </w:num>
  <w:num w:numId="7">
    <w:abstractNumId w:val="16"/>
  </w:num>
  <w:num w:numId="8">
    <w:abstractNumId w:val="35"/>
  </w:num>
  <w:num w:numId="9">
    <w:abstractNumId w:val="34"/>
  </w:num>
  <w:num w:numId="10">
    <w:abstractNumId w:val="11"/>
  </w:num>
  <w:num w:numId="11">
    <w:abstractNumId w:val="6"/>
  </w:num>
  <w:num w:numId="12">
    <w:abstractNumId w:val="19"/>
  </w:num>
  <w:num w:numId="13">
    <w:abstractNumId w:val="9"/>
  </w:num>
  <w:num w:numId="14">
    <w:abstractNumId w:val="2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0"/>
  </w:num>
  <w:num w:numId="22">
    <w:abstractNumId w:val="21"/>
  </w:num>
  <w:num w:numId="23">
    <w:abstractNumId w:val="18"/>
  </w:num>
  <w:num w:numId="24">
    <w:abstractNumId w:val="17"/>
  </w:num>
  <w:num w:numId="25">
    <w:abstractNumId w:val="24"/>
  </w:num>
  <w:num w:numId="26">
    <w:abstractNumId w:val="7"/>
  </w:num>
  <w:num w:numId="27">
    <w:abstractNumId w:val="26"/>
  </w:num>
  <w:num w:numId="28">
    <w:abstractNumId w:val="28"/>
  </w:num>
  <w:num w:numId="29">
    <w:abstractNumId w:val="3"/>
  </w:num>
  <w:num w:numId="30">
    <w:abstractNumId w:val="22"/>
  </w:num>
  <w:num w:numId="31">
    <w:abstractNumId w:val="32"/>
  </w:num>
  <w:num w:numId="32">
    <w:abstractNumId w:val="5"/>
  </w:num>
  <w:num w:numId="33">
    <w:abstractNumId w:val="12"/>
  </w:num>
  <w:num w:numId="34">
    <w:abstractNumId w:val="2"/>
  </w:num>
  <w:num w:numId="35">
    <w:abstractNumId w:val="1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D6"/>
    <w:rsid w:val="00001EB6"/>
    <w:rsid w:val="00006F43"/>
    <w:rsid w:val="00012F09"/>
    <w:rsid w:val="000205B3"/>
    <w:rsid w:val="00021857"/>
    <w:rsid w:val="00030CDE"/>
    <w:rsid w:val="000356B1"/>
    <w:rsid w:val="00057A4C"/>
    <w:rsid w:val="00062960"/>
    <w:rsid w:val="00064FD9"/>
    <w:rsid w:val="0006787B"/>
    <w:rsid w:val="00095DD9"/>
    <w:rsid w:val="00096F29"/>
    <w:rsid w:val="000B18CA"/>
    <w:rsid w:val="000C2391"/>
    <w:rsid w:val="000CF5A0"/>
    <w:rsid w:val="000D063C"/>
    <w:rsid w:val="000D1519"/>
    <w:rsid w:val="000D1B9D"/>
    <w:rsid w:val="000E6A5C"/>
    <w:rsid w:val="000F27E0"/>
    <w:rsid w:val="000F4E2C"/>
    <w:rsid w:val="000F5242"/>
    <w:rsid w:val="00113005"/>
    <w:rsid w:val="00116FE8"/>
    <w:rsid w:val="00117145"/>
    <w:rsid w:val="00141B52"/>
    <w:rsid w:val="001544A4"/>
    <w:rsid w:val="001554C7"/>
    <w:rsid w:val="00165D05"/>
    <w:rsid w:val="00166CDA"/>
    <w:rsid w:val="00186E8C"/>
    <w:rsid w:val="001877EE"/>
    <w:rsid w:val="00196FB2"/>
    <w:rsid w:val="00197AEA"/>
    <w:rsid w:val="001A2A85"/>
    <w:rsid w:val="001A6FD4"/>
    <w:rsid w:val="001B0A88"/>
    <w:rsid w:val="001B1B8A"/>
    <w:rsid w:val="001E449E"/>
    <w:rsid w:val="001E48DA"/>
    <w:rsid w:val="001F419D"/>
    <w:rsid w:val="002037F6"/>
    <w:rsid w:val="00241D71"/>
    <w:rsid w:val="0024587A"/>
    <w:rsid w:val="002516E1"/>
    <w:rsid w:val="00253D9B"/>
    <w:rsid w:val="002553A4"/>
    <w:rsid w:val="00263DBA"/>
    <w:rsid w:val="002710E4"/>
    <w:rsid w:val="00273ADC"/>
    <w:rsid w:val="00275CDF"/>
    <w:rsid w:val="0027686D"/>
    <w:rsid w:val="00292FD9"/>
    <w:rsid w:val="002A7566"/>
    <w:rsid w:val="002C7767"/>
    <w:rsid w:val="002C7EF4"/>
    <w:rsid w:val="002D11F1"/>
    <w:rsid w:val="002D1C29"/>
    <w:rsid w:val="002F05AC"/>
    <w:rsid w:val="002F1D64"/>
    <w:rsid w:val="002F437C"/>
    <w:rsid w:val="002F4920"/>
    <w:rsid w:val="00300F25"/>
    <w:rsid w:val="003048AE"/>
    <w:rsid w:val="00312E4B"/>
    <w:rsid w:val="00317036"/>
    <w:rsid w:val="00320327"/>
    <w:rsid w:val="00324C27"/>
    <w:rsid w:val="00330307"/>
    <w:rsid w:val="00330778"/>
    <w:rsid w:val="0033479A"/>
    <w:rsid w:val="00340504"/>
    <w:rsid w:val="003427CA"/>
    <w:rsid w:val="00346EB1"/>
    <w:rsid w:val="003639AE"/>
    <w:rsid w:val="00373DF2"/>
    <w:rsid w:val="00374E53"/>
    <w:rsid w:val="00393629"/>
    <w:rsid w:val="003948D9"/>
    <w:rsid w:val="003958DC"/>
    <w:rsid w:val="003A5EE6"/>
    <w:rsid w:val="003B7B1C"/>
    <w:rsid w:val="003C20E1"/>
    <w:rsid w:val="003D5DA3"/>
    <w:rsid w:val="003E0B8A"/>
    <w:rsid w:val="003E47F4"/>
    <w:rsid w:val="003F320C"/>
    <w:rsid w:val="00403FBA"/>
    <w:rsid w:val="004303B1"/>
    <w:rsid w:val="004378A7"/>
    <w:rsid w:val="00486361"/>
    <w:rsid w:val="004917FD"/>
    <w:rsid w:val="004A07BC"/>
    <w:rsid w:val="004A45DC"/>
    <w:rsid w:val="004A5573"/>
    <w:rsid w:val="004A7AB6"/>
    <w:rsid w:val="004B4A75"/>
    <w:rsid w:val="004C04C6"/>
    <w:rsid w:val="004C5F08"/>
    <w:rsid w:val="004D1264"/>
    <w:rsid w:val="004D5329"/>
    <w:rsid w:val="004D61D9"/>
    <w:rsid w:val="004D70E7"/>
    <w:rsid w:val="004E37BD"/>
    <w:rsid w:val="004E54C3"/>
    <w:rsid w:val="004F53C6"/>
    <w:rsid w:val="004F7088"/>
    <w:rsid w:val="00523547"/>
    <w:rsid w:val="00523BEC"/>
    <w:rsid w:val="00545ECB"/>
    <w:rsid w:val="00551277"/>
    <w:rsid w:val="00565BF4"/>
    <w:rsid w:val="00566A4E"/>
    <w:rsid w:val="00577C58"/>
    <w:rsid w:val="00577EC1"/>
    <w:rsid w:val="00582E6A"/>
    <w:rsid w:val="00583009"/>
    <w:rsid w:val="0059529B"/>
    <w:rsid w:val="005A3160"/>
    <w:rsid w:val="005B278F"/>
    <w:rsid w:val="005F592E"/>
    <w:rsid w:val="005F75A6"/>
    <w:rsid w:val="00603DA7"/>
    <w:rsid w:val="00605A4F"/>
    <w:rsid w:val="00611EEF"/>
    <w:rsid w:val="006145B3"/>
    <w:rsid w:val="00622268"/>
    <w:rsid w:val="00627EB8"/>
    <w:rsid w:val="00631468"/>
    <w:rsid w:val="006536B4"/>
    <w:rsid w:val="006545A9"/>
    <w:rsid w:val="00662DA8"/>
    <w:rsid w:val="00663CE0"/>
    <w:rsid w:val="006710FC"/>
    <w:rsid w:val="00672E7A"/>
    <w:rsid w:val="00685529"/>
    <w:rsid w:val="00690304"/>
    <w:rsid w:val="00690C4E"/>
    <w:rsid w:val="00690F4F"/>
    <w:rsid w:val="00694440"/>
    <w:rsid w:val="006A2BB3"/>
    <w:rsid w:val="006B0920"/>
    <w:rsid w:val="006B4C22"/>
    <w:rsid w:val="006B70C3"/>
    <w:rsid w:val="006C29B3"/>
    <w:rsid w:val="006D0846"/>
    <w:rsid w:val="006E0B0A"/>
    <w:rsid w:val="007002EC"/>
    <w:rsid w:val="0070397B"/>
    <w:rsid w:val="00706E44"/>
    <w:rsid w:val="00713C3F"/>
    <w:rsid w:val="00724D9B"/>
    <w:rsid w:val="00742610"/>
    <w:rsid w:val="0075482C"/>
    <w:rsid w:val="007634DF"/>
    <w:rsid w:val="0078426D"/>
    <w:rsid w:val="007A31A4"/>
    <w:rsid w:val="007A4F82"/>
    <w:rsid w:val="007A6838"/>
    <w:rsid w:val="007B049E"/>
    <w:rsid w:val="007B1597"/>
    <w:rsid w:val="007B36EA"/>
    <w:rsid w:val="007B5A30"/>
    <w:rsid w:val="007C4991"/>
    <w:rsid w:val="007C615F"/>
    <w:rsid w:val="007D76BF"/>
    <w:rsid w:val="007E19CD"/>
    <w:rsid w:val="007E7F07"/>
    <w:rsid w:val="007F19C5"/>
    <w:rsid w:val="007F2582"/>
    <w:rsid w:val="007F4B82"/>
    <w:rsid w:val="007F71F2"/>
    <w:rsid w:val="008008C8"/>
    <w:rsid w:val="00801B6F"/>
    <w:rsid w:val="0080451B"/>
    <w:rsid w:val="00805B12"/>
    <w:rsid w:val="00814640"/>
    <w:rsid w:val="00820B1F"/>
    <w:rsid w:val="0082394A"/>
    <w:rsid w:val="0082657E"/>
    <w:rsid w:val="00826CDB"/>
    <w:rsid w:val="00831600"/>
    <w:rsid w:val="00834DA5"/>
    <w:rsid w:val="00847204"/>
    <w:rsid w:val="00857B3D"/>
    <w:rsid w:val="00857CF9"/>
    <w:rsid w:val="00865CE4"/>
    <w:rsid w:val="00866BE0"/>
    <w:rsid w:val="00875844"/>
    <w:rsid w:val="0088004A"/>
    <w:rsid w:val="00886E8F"/>
    <w:rsid w:val="00897824"/>
    <w:rsid w:val="00897E11"/>
    <w:rsid w:val="008A3A0D"/>
    <w:rsid w:val="008A75AE"/>
    <w:rsid w:val="008C27C6"/>
    <w:rsid w:val="008C3862"/>
    <w:rsid w:val="008C4C7D"/>
    <w:rsid w:val="008D0D03"/>
    <w:rsid w:val="008D171E"/>
    <w:rsid w:val="008D6BA4"/>
    <w:rsid w:val="008F06FB"/>
    <w:rsid w:val="009167DF"/>
    <w:rsid w:val="00927774"/>
    <w:rsid w:val="00935251"/>
    <w:rsid w:val="00950368"/>
    <w:rsid w:val="00952F02"/>
    <w:rsid w:val="009535AA"/>
    <w:rsid w:val="00956167"/>
    <w:rsid w:val="00956C0A"/>
    <w:rsid w:val="00957F7D"/>
    <w:rsid w:val="00961042"/>
    <w:rsid w:val="009630EF"/>
    <w:rsid w:val="0096330C"/>
    <w:rsid w:val="0096358A"/>
    <w:rsid w:val="009671DC"/>
    <w:rsid w:val="009A4D1B"/>
    <w:rsid w:val="009A4DBC"/>
    <w:rsid w:val="009A7F53"/>
    <w:rsid w:val="009B32FA"/>
    <w:rsid w:val="009B62F1"/>
    <w:rsid w:val="009C25C8"/>
    <w:rsid w:val="009C2BB8"/>
    <w:rsid w:val="009D1D9F"/>
    <w:rsid w:val="009E6898"/>
    <w:rsid w:val="00A007B3"/>
    <w:rsid w:val="00A249EC"/>
    <w:rsid w:val="00A318FF"/>
    <w:rsid w:val="00A43FDE"/>
    <w:rsid w:val="00A512CD"/>
    <w:rsid w:val="00A51CB5"/>
    <w:rsid w:val="00A5524F"/>
    <w:rsid w:val="00A65420"/>
    <w:rsid w:val="00A671D6"/>
    <w:rsid w:val="00A703F1"/>
    <w:rsid w:val="00A7482F"/>
    <w:rsid w:val="00A94592"/>
    <w:rsid w:val="00A95AAC"/>
    <w:rsid w:val="00AA0700"/>
    <w:rsid w:val="00AD4DB1"/>
    <w:rsid w:val="00AE078B"/>
    <w:rsid w:val="00AE1EE7"/>
    <w:rsid w:val="00AF7633"/>
    <w:rsid w:val="00B00987"/>
    <w:rsid w:val="00B0106A"/>
    <w:rsid w:val="00B115F0"/>
    <w:rsid w:val="00B15928"/>
    <w:rsid w:val="00B20A37"/>
    <w:rsid w:val="00B21EA8"/>
    <w:rsid w:val="00B42B5F"/>
    <w:rsid w:val="00B52555"/>
    <w:rsid w:val="00B63E8B"/>
    <w:rsid w:val="00B67F85"/>
    <w:rsid w:val="00B70EA0"/>
    <w:rsid w:val="00B80E3A"/>
    <w:rsid w:val="00B87ED6"/>
    <w:rsid w:val="00B93945"/>
    <w:rsid w:val="00BA3574"/>
    <w:rsid w:val="00BB50CC"/>
    <w:rsid w:val="00BB6547"/>
    <w:rsid w:val="00BC151E"/>
    <w:rsid w:val="00BC2BB6"/>
    <w:rsid w:val="00BE43EF"/>
    <w:rsid w:val="00BF3D53"/>
    <w:rsid w:val="00BF4DF3"/>
    <w:rsid w:val="00BF7150"/>
    <w:rsid w:val="00C02AD7"/>
    <w:rsid w:val="00C1106C"/>
    <w:rsid w:val="00C12366"/>
    <w:rsid w:val="00C13AB0"/>
    <w:rsid w:val="00C14B97"/>
    <w:rsid w:val="00C2143B"/>
    <w:rsid w:val="00C3611C"/>
    <w:rsid w:val="00C40088"/>
    <w:rsid w:val="00C51121"/>
    <w:rsid w:val="00C5514E"/>
    <w:rsid w:val="00C57CB3"/>
    <w:rsid w:val="00C91A02"/>
    <w:rsid w:val="00C941D1"/>
    <w:rsid w:val="00CB6904"/>
    <w:rsid w:val="00CC074A"/>
    <w:rsid w:val="00CC65E6"/>
    <w:rsid w:val="00CE1319"/>
    <w:rsid w:val="00CF2FAF"/>
    <w:rsid w:val="00D0574C"/>
    <w:rsid w:val="00D1319F"/>
    <w:rsid w:val="00D216BA"/>
    <w:rsid w:val="00D2432B"/>
    <w:rsid w:val="00D25700"/>
    <w:rsid w:val="00D2791D"/>
    <w:rsid w:val="00D30363"/>
    <w:rsid w:val="00D331DC"/>
    <w:rsid w:val="00D33C8D"/>
    <w:rsid w:val="00D5275B"/>
    <w:rsid w:val="00D64E30"/>
    <w:rsid w:val="00D75715"/>
    <w:rsid w:val="00D9200D"/>
    <w:rsid w:val="00D943AC"/>
    <w:rsid w:val="00DA4FAF"/>
    <w:rsid w:val="00DC1C3B"/>
    <w:rsid w:val="00DC460B"/>
    <w:rsid w:val="00DD3AF0"/>
    <w:rsid w:val="00DE454B"/>
    <w:rsid w:val="00DE4A77"/>
    <w:rsid w:val="00DF4521"/>
    <w:rsid w:val="00E009FE"/>
    <w:rsid w:val="00E12E7E"/>
    <w:rsid w:val="00E24128"/>
    <w:rsid w:val="00E276F6"/>
    <w:rsid w:val="00E5261C"/>
    <w:rsid w:val="00E60E1B"/>
    <w:rsid w:val="00E64946"/>
    <w:rsid w:val="00E724EE"/>
    <w:rsid w:val="00E75BE8"/>
    <w:rsid w:val="00E819ED"/>
    <w:rsid w:val="00EA07C1"/>
    <w:rsid w:val="00EA2C36"/>
    <w:rsid w:val="00EB22B3"/>
    <w:rsid w:val="00EB251B"/>
    <w:rsid w:val="00EB3F42"/>
    <w:rsid w:val="00ED4337"/>
    <w:rsid w:val="00EE510F"/>
    <w:rsid w:val="00EF6BC1"/>
    <w:rsid w:val="00F04618"/>
    <w:rsid w:val="00F07BA8"/>
    <w:rsid w:val="00F204B6"/>
    <w:rsid w:val="00F22C71"/>
    <w:rsid w:val="00F3324E"/>
    <w:rsid w:val="00F40A0B"/>
    <w:rsid w:val="00F416FE"/>
    <w:rsid w:val="00F45B0C"/>
    <w:rsid w:val="00F51986"/>
    <w:rsid w:val="00F54DDF"/>
    <w:rsid w:val="00F61028"/>
    <w:rsid w:val="00F86C81"/>
    <w:rsid w:val="00F95706"/>
    <w:rsid w:val="00F95E46"/>
    <w:rsid w:val="00FA3F6D"/>
    <w:rsid w:val="00FA64FC"/>
    <w:rsid w:val="00FB16E9"/>
    <w:rsid w:val="00FB5789"/>
    <w:rsid w:val="00FB6194"/>
    <w:rsid w:val="00FB703F"/>
    <w:rsid w:val="00FB7977"/>
    <w:rsid w:val="00FC6EA1"/>
    <w:rsid w:val="00FD5352"/>
    <w:rsid w:val="00FF305E"/>
    <w:rsid w:val="014942DE"/>
    <w:rsid w:val="02384AE9"/>
    <w:rsid w:val="03415A98"/>
    <w:rsid w:val="081B39A4"/>
    <w:rsid w:val="0ADE7DD9"/>
    <w:rsid w:val="0E3A3189"/>
    <w:rsid w:val="0F60A206"/>
    <w:rsid w:val="16B74663"/>
    <w:rsid w:val="1722DAEF"/>
    <w:rsid w:val="189062DB"/>
    <w:rsid w:val="1A99652B"/>
    <w:rsid w:val="1C94AB64"/>
    <w:rsid w:val="1FB0E951"/>
    <w:rsid w:val="23325382"/>
    <w:rsid w:val="23FA294F"/>
    <w:rsid w:val="24EEDA53"/>
    <w:rsid w:val="2642DF56"/>
    <w:rsid w:val="26AC7A81"/>
    <w:rsid w:val="289697EA"/>
    <w:rsid w:val="28DC6DCC"/>
    <w:rsid w:val="28EBFF67"/>
    <w:rsid w:val="2C6879EC"/>
    <w:rsid w:val="2D31AD6E"/>
    <w:rsid w:val="314EE709"/>
    <w:rsid w:val="32A3D923"/>
    <w:rsid w:val="35A4C867"/>
    <w:rsid w:val="3ED48198"/>
    <w:rsid w:val="3F572167"/>
    <w:rsid w:val="41E0AFD9"/>
    <w:rsid w:val="4834E2FD"/>
    <w:rsid w:val="4F4BCD48"/>
    <w:rsid w:val="50165C75"/>
    <w:rsid w:val="52231CAF"/>
    <w:rsid w:val="52417E01"/>
    <w:rsid w:val="53271218"/>
    <w:rsid w:val="58F6B85E"/>
    <w:rsid w:val="5A355BA1"/>
    <w:rsid w:val="5B0438DD"/>
    <w:rsid w:val="5BF445DE"/>
    <w:rsid w:val="5D100C07"/>
    <w:rsid w:val="5F9265BF"/>
    <w:rsid w:val="60F3FEA3"/>
    <w:rsid w:val="612C4EAA"/>
    <w:rsid w:val="61F2C907"/>
    <w:rsid w:val="6324F6DA"/>
    <w:rsid w:val="63579A7D"/>
    <w:rsid w:val="6601E955"/>
    <w:rsid w:val="68EB47AC"/>
    <w:rsid w:val="6C0A01DB"/>
    <w:rsid w:val="75D7E1F1"/>
    <w:rsid w:val="79ABC4B3"/>
    <w:rsid w:val="7CCFD8BE"/>
    <w:rsid w:val="7DB38C98"/>
    <w:rsid w:val="7E652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66E9C"/>
  <w15:docId w15:val="{07AE2E7E-54A6-4768-A512-E853AF57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7C"/>
    <w:rPr>
      <w:rFonts w:ascii="Arial" w:hAnsi="Arial"/>
      <w:sz w:val="20"/>
    </w:rPr>
  </w:style>
  <w:style w:type="paragraph" w:styleId="Heading1">
    <w:name w:val="heading 1"/>
    <w:basedOn w:val="Normal"/>
    <w:next w:val="Normal"/>
    <w:link w:val="Heading1Char"/>
    <w:qFormat/>
    <w:rsid w:val="006710FC"/>
    <w:pPr>
      <w:keepNext/>
      <w:spacing w:after="0" w:line="240" w:lineRule="auto"/>
      <w:outlineLvl w:val="0"/>
    </w:pPr>
    <w:rPr>
      <w:rFonts w:eastAsia="Times New Roman" w:cs="Times New Roman"/>
      <w:b/>
      <w:szCs w:val="20"/>
    </w:rPr>
  </w:style>
  <w:style w:type="paragraph" w:styleId="Heading2">
    <w:name w:val="heading 2"/>
    <w:basedOn w:val="Normal"/>
    <w:next w:val="Normal"/>
    <w:link w:val="Heading2Char"/>
    <w:uiPriority w:val="9"/>
    <w:semiHidden/>
    <w:unhideWhenUsed/>
    <w:qFormat/>
    <w:rsid w:val="002F49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7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87ED6"/>
    <w:pPr>
      <w:spacing w:after="0" w:line="240" w:lineRule="auto"/>
    </w:pPr>
    <w:rPr>
      <w:szCs w:val="20"/>
    </w:rPr>
  </w:style>
  <w:style w:type="character" w:customStyle="1" w:styleId="EndnoteTextChar">
    <w:name w:val="Endnote Text Char"/>
    <w:basedOn w:val="DefaultParagraphFont"/>
    <w:link w:val="EndnoteText"/>
    <w:uiPriority w:val="99"/>
    <w:semiHidden/>
    <w:rsid w:val="00B87ED6"/>
    <w:rPr>
      <w:sz w:val="20"/>
      <w:szCs w:val="20"/>
    </w:rPr>
  </w:style>
  <w:style w:type="character" w:styleId="EndnoteReference">
    <w:name w:val="endnote reference"/>
    <w:basedOn w:val="DefaultParagraphFont"/>
    <w:uiPriority w:val="99"/>
    <w:semiHidden/>
    <w:unhideWhenUsed/>
    <w:rsid w:val="00B87ED6"/>
    <w:rPr>
      <w:vertAlign w:val="superscript"/>
    </w:rPr>
  </w:style>
  <w:style w:type="paragraph" w:styleId="ListParagraph">
    <w:name w:val="List Paragraph"/>
    <w:basedOn w:val="Normal"/>
    <w:link w:val="ListParagraphChar"/>
    <w:uiPriority w:val="1"/>
    <w:qFormat/>
    <w:rsid w:val="00D30363"/>
    <w:pPr>
      <w:ind w:left="720"/>
      <w:contextualSpacing/>
    </w:pPr>
  </w:style>
  <w:style w:type="paragraph" w:styleId="BalloonText">
    <w:name w:val="Balloon Text"/>
    <w:basedOn w:val="Normal"/>
    <w:link w:val="BalloonTextChar"/>
    <w:uiPriority w:val="99"/>
    <w:semiHidden/>
    <w:unhideWhenUsed/>
    <w:rsid w:val="00D27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91D"/>
    <w:rPr>
      <w:rFonts w:ascii="Segoe UI" w:hAnsi="Segoe UI" w:cs="Segoe UI"/>
      <w:sz w:val="18"/>
      <w:szCs w:val="18"/>
    </w:rPr>
  </w:style>
  <w:style w:type="character" w:styleId="CommentReference">
    <w:name w:val="annotation reference"/>
    <w:basedOn w:val="DefaultParagraphFont"/>
    <w:semiHidden/>
    <w:unhideWhenUsed/>
    <w:rsid w:val="00A51CB5"/>
    <w:rPr>
      <w:sz w:val="16"/>
      <w:szCs w:val="16"/>
    </w:rPr>
  </w:style>
  <w:style w:type="paragraph" w:styleId="CommentText">
    <w:name w:val="annotation text"/>
    <w:basedOn w:val="Normal"/>
    <w:link w:val="CommentTextChar"/>
    <w:unhideWhenUsed/>
    <w:rsid w:val="00A51CB5"/>
    <w:pPr>
      <w:spacing w:line="240" w:lineRule="auto"/>
    </w:pPr>
    <w:rPr>
      <w:szCs w:val="20"/>
    </w:rPr>
  </w:style>
  <w:style w:type="character" w:customStyle="1" w:styleId="CommentTextChar">
    <w:name w:val="Comment Text Char"/>
    <w:basedOn w:val="DefaultParagraphFont"/>
    <w:link w:val="CommentText"/>
    <w:rsid w:val="00A51CB5"/>
    <w:rPr>
      <w:sz w:val="20"/>
      <w:szCs w:val="20"/>
    </w:rPr>
  </w:style>
  <w:style w:type="paragraph" w:styleId="CommentSubject">
    <w:name w:val="annotation subject"/>
    <w:basedOn w:val="CommentText"/>
    <w:next w:val="CommentText"/>
    <w:link w:val="CommentSubjectChar"/>
    <w:uiPriority w:val="99"/>
    <w:semiHidden/>
    <w:unhideWhenUsed/>
    <w:rsid w:val="00A51CB5"/>
    <w:rPr>
      <w:b/>
      <w:bCs/>
    </w:rPr>
  </w:style>
  <w:style w:type="character" w:customStyle="1" w:styleId="CommentSubjectChar">
    <w:name w:val="Comment Subject Char"/>
    <w:basedOn w:val="CommentTextChar"/>
    <w:link w:val="CommentSubject"/>
    <w:uiPriority w:val="99"/>
    <w:semiHidden/>
    <w:rsid w:val="00A51CB5"/>
    <w:rPr>
      <w:b/>
      <w:bCs/>
      <w:sz w:val="20"/>
      <w:szCs w:val="20"/>
    </w:rPr>
  </w:style>
  <w:style w:type="paragraph" w:styleId="Revision">
    <w:name w:val="Revision"/>
    <w:hidden/>
    <w:uiPriority w:val="99"/>
    <w:semiHidden/>
    <w:rsid w:val="00A51CB5"/>
    <w:pPr>
      <w:spacing w:after="0" w:line="240" w:lineRule="auto"/>
    </w:pPr>
  </w:style>
  <w:style w:type="character" w:customStyle="1" w:styleId="Heading1Char">
    <w:name w:val="Heading 1 Char"/>
    <w:basedOn w:val="DefaultParagraphFont"/>
    <w:link w:val="Heading1"/>
    <w:rsid w:val="006710FC"/>
    <w:rPr>
      <w:rFonts w:ascii="Arial" w:eastAsia="Times New Roman" w:hAnsi="Arial" w:cs="Times New Roman"/>
      <w:b/>
      <w:szCs w:val="20"/>
    </w:rPr>
  </w:style>
  <w:style w:type="paragraph" w:styleId="BodyText">
    <w:name w:val="Body Text"/>
    <w:basedOn w:val="Normal"/>
    <w:link w:val="BodyTextChar"/>
    <w:rsid w:val="006710FC"/>
    <w:pPr>
      <w:spacing w:after="0" w:line="240" w:lineRule="auto"/>
    </w:pPr>
    <w:rPr>
      <w:rFonts w:eastAsia="Times New Roman" w:cs="Times New Roman"/>
      <w:b/>
      <w:szCs w:val="20"/>
    </w:rPr>
  </w:style>
  <w:style w:type="character" w:customStyle="1" w:styleId="BodyTextChar">
    <w:name w:val="Body Text Char"/>
    <w:basedOn w:val="DefaultParagraphFont"/>
    <w:link w:val="BodyText"/>
    <w:rsid w:val="006710FC"/>
    <w:rPr>
      <w:rFonts w:ascii="Arial" w:eastAsia="Times New Roman" w:hAnsi="Arial" w:cs="Times New Roman"/>
      <w:b/>
      <w:szCs w:val="20"/>
    </w:rPr>
  </w:style>
  <w:style w:type="paragraph" w:styleId="BodyText2">
    <w:name w:val="Body Text 2"/>
    <w:basedOn w:val="Normal"/>
    <w:link w:val="BodyText2Char"/>
    <w:uiPriority w:val="99"/>
    <w:semiHidden/>
    <w:unhideWhenUsed/>
    <w:rsid w:val="00551277"/>
    <w:pPr>
      <w:spacing w:after="120" w:line="480" w:lineRule="auto"/>
    </w:pPr>
  </w:style>
  <w:style w:type="character" w:customStyle="1" w:styleId="BodyText2Char">
    <w:name w:val="Body Text 2 Char"/>
    <w:basedOn w:val="DefaultParagraphFont"/>
    <w:link w:val="BodyText2"/>
    <w:uiPriority w:val="99"/>
    <w:semiHidden/>
    <w:rsid w:val="00551277"/>
  </w:style>
  <w:style w:type="character" w:customStyle="1" w:styleId="ListParagraphChar">
    <w:name w:val="List Paragraph Char"/>
    <w:link w:val="ListParagraph"/>
    <w:uiPriority w:val="1"/>
    <w:rsid w:val="00627EB8"/>
  </w:style>
  <w:style w:type="character" w:customStyle="1" w:styleId="Heading2Char">
    <w:name w:val="Heading 2 Char"/>
    <w:basedOn w:val="DefaultParagraphFont"/>
    <w:link w:val="Heading2"/>
    <w:uiPriority w:val="9"/>
    <w:semiHidden/>
    <w:rsid w:val="002F4920"/>
    <w:rPr>
      <w:rFonts w:asciiTheme="majorHAnsi" w:eastAsiaTheme="majorEastAsia" w:hAnsiTheme="majorHAnsi" w:cstheme="majorBidi"/>
      <w:b/>
      <w:bCs/>
      <w:color w:val="4F81BD" w:themeColor="accent1"/>
      <w:sz w:val="26"/>
      <w:szCs w:val="26"/>
    </w:rPr>
  </w:style>
  <w:style w:type="paragraph" w:customStyle="1" w:styleId="Default">
    <w:name w:val="Default"/>
    <w:rsid w:val="00A512CD"/>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DC1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1C3B"/>
  </w:style>
  <w:style w:type="character" w:customStyle="1" w:styleId="eop">
    <w:name w:val="eop"/>
    <w:basedOn w:val="DefaultParagraphFont"/>
    <w:rsid w:val="00DC1C3B"/>
  </w:style>
  <w:style w:type="paragraph" w:customStyle="1" w:styleId="TableParagraph">
    <w:name w:val="Table Paragraph"/>
    <w:basedOn w:val="Normal"/>
    <w:uiPriority w:val="1"/>
    <w:qFormat/>
    <w:rsid w:val="00330307"/>
    <w:pPr>
      <w:widowControl w:val="0"/>
      <w:autoSpaceDE w:val="0"/>
      <w:autoSpaceDN w:val="0"/>
      <w:spacing w:after="0" w:line="240" w:lineRule="auto"/>
    </w:pPr>
    <w:rPr>
      <w:rFonts w:eastAsia="Arial" w:cs="Arial"/>
      <w:lang w:bidi="en-US"/>
    </w:rPr>
  </w:style>
  <w:style w:type="paragraph" w:styleId="Header">
    <w:name w:val="header"/>
    <w:aliases w:val="Normal 2"/>
    <w:basedOn w:val="Normal"/>
    <w:link w:val="HeaderChar"/>
    <w:uiPriority w:val="99"/>
    <w:unhideWhenUsed/>
    <w:rsid w:val="00857B3D"/>
    <w:pPr>
      <w:tabs>
        <w:tab w:val="center" w:pos="4680"/>
        <w:tab w:val="right" w:pos="9360"/>
      </w:tabs>
      <w:spacing w:after="0" w:line="240" w:lineRule="auto"/>
    </w:pPr>
  </w:style>
  <w:style w:type="character" w:customStyle="1" w:styleId="HeaderChar">
    <w:name w:val="Header Char"/>
    <w:aliases w:val="Normal 2 Char"/>
    <w:basedOn w:val="DefaultParagraphFont"/>
    <w:link w:val="Header"/>
    <w:uiPriority w:val="99"/>
    <w:rsid w:val="00857B3D"/>
    <w:rPr>
      <w:rFonts w:ascii="Arial" w:hAnsi="Arial"/>
      <w:sz w:val="20"/>
    </w:rPr>
  </w:style>
  <w:style w:type="paragraph" w:styleId="Footer">
    <w:name w:val="footer"/>
    <w:basedOn w:val="Normal"/>
    <w:link w:val="FooterChar"/>
    <w:uiPriority w:val="99"/>
    <w:unhideWhenUsed/>
    <w:rsid w:val="00857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B3D"/>
    <w:rPr>
      <w:rFonts w:ascii="Arial" w:hAnsi="Arial"/>
      <w:sz w:val="20"/>
    </w:rPr>
  </w:style>
  <w:style w:type="paragraph" w:styleId="Title">
    <w:name w:val="Title"/>
    <w:basedOn w:val="Normal"/>
    <w:link w:val="TitleChar"/>
    <w:qFormat/>
    <w:rsid w:val="00E12E7E"/>
    <w:pPr>
      <w:spacing w:after="0" w:line="240" w:lineRule="auto"/>
      <w:jc w:val="center"/>
    </w:pPr>
    <w:rPr>
      <w:rFonts w:eastAsia="Times New Roman" w:cs="Times New Roman"/>
      <w:b/>
      <w:sz w:val="24"/>
      <w:szCs w:val="20"/>
    </w:rPr>
  </w:style>
  <w:style w:type="character" w:customStyle="1" w:styleId="TitleChar">
    <w:name w:val="Title Char"/>
    <w:basedOn w:val="DefaultParagraphFont"/>
    <w:link w:val="Title"/>
    <w:rsid w:val="00E12E7E"/>
    <w:rPr>
      <w:rFonts w:ascii="Arial" w:eastAsia="Times New Roman" w:hAnsi="Arial" w:cs="Times New Roman"/>
      <w:b/>
      <w:sz w:val="24"/>
      <w:szCs w:val="20"/>
    </w:rPr>
  </w:style>
  <w:style w:type="paragraph" w:customStyle="1" w:styleId="Style3">
    <w:name w:val="Style3"/>
    <w:basedOn w:val="Normal"/>
    <w:rsid w:val="006E0B0A"/>
    <w:pPr>
      <w:spacing w:after="0" w:line="240" w:lineRule="auto"/>
      <w:ind w:left="1728" w:hanging="576"/>
    </w:pPr>
    <w:rPr>
      <w:rFonts w:eastAsia="Times New Roman" w:cs="Arial"/>
      <w:sz w:val="22"/>
    </w:rPr>
  </w:style>
  <w:style w:type="character" w:styleId="Hyperlink">
    <w:name w:val="Hyperlink"/>
    <w:basedOn w:val="DefaultParagraphFont"/>
    <w:uiPriority w:val="99"/>
    <w:unhideWhenUsed/>
    <w:rsid w:val="00C941D1"/>
    <w:rPr>
      <w:color w:val="0000FF" w:themeColor="hyperlink"/>
      <w:u w:val="single"/>
    </w:rPr>
  </w:style>
  <w:style w:type="character" w:styleId="UnresolvedMention">
    <w:name w:val="Unresolved Mention"/>
    <w:basedOn w:val="DefaultParagraphFont"/>
    <w:uiPriority w:val="99"/>
    <w:semiHidden/>
    <w:unhideWhenUsed/>
    <w:rsid w:val="00C941D1"/>
    <w:rPr>
      <w:color w:val="605E5C"/>
      <w:shd w:val="clear" w:color="auto" w:fill="E1DFDD"/>
    </w:rPr>
  </w:style>
  <w:style w:type="character" w:styleId="FollowedHyperlink">
    <w:name w:val="FollowedHyperlink"/>
    <w:basedOn w:val="DefaultParagraphFont"/>
    <w:uiPriority w:val="99"/>
    <w:semiHidden/>
    <w:unhideWhenUsed/>
    <w:rsid w:val="003E47F4"/>
    <w:rPr>
      <w:color w:val="800080" w:themeColor="followedHyperlink"/>
      <w:u w:val="single"/>
    </w:rPr>
  </w:style>
  <w:style w:type="character" w:customStyle="1" w:styleId="advancedproofingissue">
    <w:name w:val="advancedproofingissue"/>
    <w:basedOn w:val="DefaultParagraphFont"/>
    <w:rsid w:val="00834DA5"/>
  </w:style>
  <w:style w:type="character" w:styleId="Mention">
    <w:name w:val="Mention"/>
    <w:basedOn w:val="DefaultParagraphFont"/>
    <w:uiPriority w:val="99"/>
    <w:unhideWhenUsed/>
    <w:rsid w:val="00FB16E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8736">
      <w:bodyDiv w:val="1"/>
      <w:marLeft w:val="0"/>
      <w:marRight w:val="0"/>
      <w:marTop w:val="0"/>
      <w:marBottom w:val="0"/>
      <w:divBdr>
        <w:top w:val="none" w:sz="0" w:space="0" w:color="auto"/>
        <w:left w:val="none" w:sz="0" w:space="0" w:color="auto"/>
        <w:bottom w:val="none" w:sz="0" w:space="0" w:color="auto"/>
        <w:right w:val="none" w:sz="0" w:space="0" w:color="auto"/>
      </w:divBdr>
    </w:div>
    <w:div w:id="548305872">
      <w:bodyDiv w:val="1"/>
      <w:marLeft w:val="0"/>
      <w:marRight w:val="0"/>
      <w:marTop w:val="0"/>
      <w:marBottom w:val="0"/>
      <w:divBdr>
        <w:top w:val="none" w:sz="0" w:space="0" w:color="auto"/>
        <w:left w:val="none" w:sz="0" w:space="0" w:color="auto"/>
        <w:bottom w:val="none" w:sz="0" w:space="0" w:color="auto"/>
        <w:right w:val="none" w:sz="0" w:space="0" w:color="auto"/>
      </w:divBdr>
    </w:div>
    <w:div w:id="1258102132">
      <w:bodyDiv w:val="1"/>
      <w:marLeft w:val="0"/>
      <w:marRight w:val="0"/>
      <w:marTop w:val="0"/>
      <w:marBottom w:val="0"/>
      <w:divBdr>
        <w:top w:val="none" w:sz="0" w:space="0" w:color="auto"/>
        <w:left w:val="none" w:sz="0" w:space="0" w:color="auto"/>
        <w:bottom w:val="none" w:sz="0" w:space="0" w:color="auto"/>
        <w:right w:val="none" w:sz="0" w:space="0" w:color="auto"/>
      </w:divBdr>
      <w:divsChild>
        <w:div w:id="399206926">
          <w:marLeft w:val="0"/>
          <w:marRight w:val="0"/>
          <w:marTop w:val="0"/>
          <w:marBottom w:val="0"/>
          <w:divBdr>
            <w:top w:val="none" w:sz="0" w:space="0" w:color="auto"/>
            <w:left w:val="none" w:sz="0" w:space="0" w:color="auto"/>
            <w:bottom w:val="none" w:sz="0" w:space="0" w:color="auto"/>
            <w:right w:val="none" w:sz="0" w:space="0" w:color="auto"/>
          </w:divBdr>
        </w:div>
        <w:div w:id="1390303028">
          <w:marLeft w:val="0"/>
          <w:marRight w:val="0"/>
          <w:marTop w:val="0"/>
          <w:marBottom w:val="0"/>
          <w:divBdr>
            <w:top w:val="none" w:sz="0" w:space="0" w:color="auto"/>
            <w:left w:val="none" w:sz="0" w:space="0" w:color="auto"/>
            <w:bottom w:val="none" w:sz="0" w:space="0" w:color="auto"/>
            <w:right w:val="none" w:sz="0" w:space="0" w:color="auto"/>
          </w:divBdr>
        </w:div>
      </w:divsChild>
    </w:div>
    <w:div w:id="1457793826">
      <w:bodyDiv w:val="1"/>
      <w:marLeft w:val="0"/>
      <w:marRight w:val="0"/>
      <w:marTop w:val="0"/>
      <w:marBottom w:val="0"/>
      <w:divBdr>
        <w:top w:val="none" w:sz="0" w:space="0" w:color="auto"/>
        <w:left w:val="none" w:sz="0" w:space="0" w:color="auto"/>
        <w:bottom w:val="none" w:sz="0" w:space="0" w:color="auto"/>
        <w:right w:val="none" w:sz="0" w:space="0" w:color="auto"/>
      </w:divBdr>
    </w:div>
    <w:div w:id="1679457009">
      <w:bodyDiv w:val="1"/>
      <w:marLeft w:val="0"/>
      <w:marRight w:val="0"/>
      <w:marTop w:val="0"/>
      <w:marBottom w:val="0"/>
      <w:divBdr>
        <w:top w:val="none" w:sz="0" w:space="0" w:color="auto"/>
        <w:left w:val="none" w:sz="0" w:space="0" w:color="auto"/>
        <w:bottom w:val="none" w:sz="0" w:space="0" w:color="auto"/>
        <w:right w:val="none" w:sz="0" w:space="0" w:color="auto"/>
      </w:divBdr>
    </w:div>
    <w:div w:id="180441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s.ar.gov/images/uploads/policies/DHS%20Policy%20109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Regulations-and-Guidance/Guidance/Manuals/downloads/som107ap_a_hospitals.pdf" TargetMode="External"/><Relationship Id="rId17" Type="http://schemas.openxmlformats.org/officeDocument/2006/relationships/hyperlink" Target="https://dhs.arkansas/gov/dcfs/pie/login.aspx" TargetMode="External"/><Relationship Id="rId2" Type="http://schemas.openxmlformats.org/officeDocument/2006/relationships/customXml" Target="../customXml/item2.xml"/><Relationship Id="rId16" Type="http://schemas.openxmlformats.org/officeDocument/2006/relationships/hyperlink" Target="https://humanservices.arkansas.gov/divisions-shared-services/medical-services/helpful-information-for-providers/fee-schedules/"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anservices.arkansas.gov/wp-content/uploads/DCCECE_Minimum-Licensing-Standards-for-Child-Welfare-Agencies-Residential_01012020.pdf.%20" TargetMode="External"/><Relationship Id="rId5" Type="http://schemas.openxmlformats.org/officeDocument/2006/relationships/numbering" Target="numbering.xml"/><Relationship Id="rId15" Type="http://schemas.openxmlformats.org/officeDocument/2006/relationships/hyperlink" Target="https://dhs.arkansas.gov/dcfs/p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manservices.arkansas.gov/wp-content/uploads/DCCECE_Minimum-Licensing-Standards-for-Child-Welfare-Agencies-Residential_01012020.pdf." TargetMode="External"/></Relationships>
</file>

<file path=word/documenttasks/documenttasks1.xml><?xml version="1.0" encoding="utf-8"?>
<t:Tasks xmlns:t="http://schemas.microsoft.com/office/tasks/2019/documenttasks" xmlns:oel="http://schemas.microsoft.com/office/2019/extlst">
  <t:Task id="{957FB5EA-9C00-40C6-8EA1-A8345399C01D}">
    <t:Anchor>
      <t:Comment id="452033219"/>
    </t:Anchor>
    <t:History>
      <t:Event id="{75F2F42E-F3FE-4137-AFD3-5EE6512227B2}" time="2022-01-14T20:03:33.216Z">
        <t:Attribution userId="S::sarah.cunningham@dhs.arkansas.gov::958cf643-a97c-4894-ba65-6042c2920bde" userProvider="AD" userName="Sarah Cunningham"/>
        <t:Anchor>
          <t:Comment id="452033219"/>
        </t:Anchor>
        <t:Create/>
      </t:Event>
      <t:Event id="{DB5F1B40-60B3-4874-A77D-6D618CBFCBD6}" time="2022-01-14T20:03:33.216Z">
        <t:Attribution userId="S::sarah.cunningham@dhs.arkansas.gov::958cf643-a97c-4894-ba65-6042c2920bde" userProvider="AD" userName="Sarah Cunningham"/>
        <t:Anchor>
          <t:Comment id="452033219"/>
        </t:Anchor>
        <t:Assign userId="S::Karrie.Goodnight@dhs.arkansas.gov::5c4ccde7-47cf-4a3c-abcc-b6ebddf2464e" userProvider="AD" userName="Karrie Goodnight"/>
      </t:Event>
      <t:Event id="{F547BAA2-6E15-4556-8AEF-AD0F5857A328}" time="2022-01-14T20:03:33.216Z">
        <t:Attribution userId="S::sarah.cunningham@dhs.arkansas.gov::958cf643-a97c-4894-ba65-6042c2920bde" userProvider="AD" userName="Sarah Cunningham"/>
        <t:Anchor>
          <t:Comment id="452033219"/>
        </t:Anchor>
        <t:SetTitle title="for reimbursements?  or reimbursement services? @Karrie Goodnight"/>
      </t:Event>
      <t:Event id="{3BDF8998-9F4E-4120-90C4-F740773E2E20}" time="2022-01-18T20:24:47.755Z">
        <t:Attribution userId="S::sarah.cunningham@dhs.arkansas.gov::958cf643-a97c-4894-ba65-6042c2920bde" userProvider="AD" userName="Sarah Cunningham"/>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4354bcd-9f19-49ff-be41-0a8edec883ce">
      <UserInfo>
        <DisplayName>Tammy Thomas</DisplayName>
        <AccountId>36</AccountId>
        <AccountType/>
      </UserInfo>
      <UserInfo>
        <DisplayName>Bridgett Williams</DisplayName>
        <AccountId>157</AccountId>
        <AccountType/>
      </UserInfo>
      <UserInfo>
        <DisplayName>Megon Bush</DisplayName>
        <AccountId>37</AccountId>
        <AccountType/>
      </UserInfo>
      <UserInfo>
        <DisplayName>Janine Smith</DisplayName>
        <AccountId>635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6DD74B66F681F41B3F749E129A5B985" ma:contentTypeVersion="4" ma:contentTypeDescription="Create a new document." ma:contentTypeScope="" ma:versionID="0e3d0883519218f3f693e84a604dfb08">
  <xsd:schema xmlns:xsd="http://www.w3.org/2001/XMLSchema" xmlns:xs="http://www.w3.org/2001/XMLSchema" xmlns:p="http://schemas.microsoft.com/office/2006/metadata/properties" xmlns:ns2="66b87fd6-9627-4acd-9a2f-425ed11ed09d" xmlns:ns3="34354bcd-9f19-49ff-be41-0a8edec883ce" targetNamespace="http://schemas.microsoft.com/office/2006/metadata/properties" ma:root="true" ma:fieldsID="52b3c469c229180f7b2300c0c228b2f5" ns2:_="" ns3:_="">
    <xsd:import namespace="66b87fd6-9627-4acd-9a2f-425ed11ed09d"/>
    <xsd:import namespace="34354bcd-9f19-49ff-be41-0a8edec88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87fd6-9627-4acd-9a2f-425ed11ed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54bcd-9f19-49ff-be41-0a8edec88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E6CA5-7435-4D7C-A1A9-2501ECC9C2EB}">
  <ds:schemaRefs>
    <ds:schemaRef ds:uri="http://www.w3.org/XML/1998/namespace"/>
    <ds:schemaRef ds:uri="http://purl.org/dc/dcmitype/"/>
    <ds:schemaRef ds:uri="http://purl.org/dc/terms/"/>
    <ds:schemaRef ds:uri="34354bcd-9f19-49ff-be41-0a8edec883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66b87fd6-9627-4acd-9a2f-425ed11ed09d"/>
  </ds:schemaRefs>
</ds:datastoreItem>
</file>

<file path=customXml/itemProps2.xml><?xml version="1.0" encoding="utf-8"?>
<ds:datastoreItem xmlns:ds="http://schemas.openxmlformats.org/officeDocument/2006/customXml" ds:itemID="{7B003950-2A2F-44ED-B674-B28ABB89C1AC}">
  <ds:schemaRefs>
    <ds:schemaRef ds:uri="http://schemas.openxmlformats.org/officeDocument/2006/bibliography"/>
  </ds:schemaRefs>
</ds:datastoreItem>
</file>

<file path=customXml/itemProps3.xml><?xml version="1.0" encoding="utf-8"?>
<ds:datastoreItem xmlns:ds="http://schemas.openxmlformats.org/officeDocument/2006/customXml" ds:itemID="{FF8B8919-A898-4149-91D9-E6FD97AF6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87fd6-9627-4acd-9a2f-425ed11ed09d"/>
    <ds:schemaRef ds:uri="34354bcd-9f19-49ff-be41-0a8edec88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B430C-9C23-40CF-BAE3-48A5F2B12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6846</Words>
  <Characters>39025</Characters>
  <Application>Microsoft Office Word</Application>
  <DocSecurity>0</DocSecurity>
  <Lines>325</Lines>
  <Paragraphs>91</Paragraphs>
  <ScaleCrop>false</ScaleCrop>
  <Company>DHS</Company>
  <LinksUpToDate>false</LinksUpToDate>
  <CharactersWithSpaces>45780</CharactersWithSpaces>
  <SharedDoc>false</SharedDoc>
  <HLinks>
    <vt:vector size="42" baseType="variant">
      <vt:variant>
        <vt:i4>1900620</vt:i4>
      </vt:variant>
      <vt:variant>
        <vt:i4>18</vt:i4>
      </vt:variant>
      <vt:variant>
        <vt:i4>0</vt:i4>
      </vt:variant>
      <vt:variant>
        <vt:i4>5</vt:i4>
      </vt:variant>
      <vt:variant>
        <vt:lpwstr>https://dhs.arkansas/gov/dcfs/pie/login.aspx</vt:lpwstr>
      </vt:variant>
      <vt:variant>
        <vt:lpwstr/>
      </vt:variant>
      <vt:variant>
        <vt:i4>3997812</vt:i4>
      </vt:variant>
      <vt:variant>
        <vt:i4>15</vt:i4>
      </vt:variant>
      <vt:variant>
        <vt:i4>0</vt:i4>
      </vt:variant>
      <vt:variant>
        <vt:i4>5</vt:i4>
      </vt:variant>
      <vt:variant>
        <vt:lpwstr>https://humanservices.arkansas.gov/divisions-shared-services/medical-services/helpful-information-for-providers/fee-schedules/</vt:lpwstr>
      </vt:variant>
      <vt:variant>
        <vt:lpwstr/>
      </vt:variant>
      <vt:variant>
        <vt:i4>7012461</vt:i4>
      </vt:variant>
      <vt:variant>
        <vt:i4>12</vt:i4>
      </vt:variant>
      <vt:variant>
        <vt:i4>0</vt:i4>
      </vt:variant>
      <vt:variant>
        <vt:i4>5</vt:i4>
      </vt:variant>
      <vt:variant>
        <vt:lpwstr>https://dhs.arkansas.gov/dcfs/pie/</vt:lpwstr>
      </vt:variant>
      <vt:variant>
        <vt:lpwstr>:~:text=Providers%20of%20contract%20services%20to%20the%20Division%20of,on%20%E2%80%9CContact%20DCFS%E2%80%9D%20and%20complete%20the%20online%20form.</vt:lpwstr>
      </vt:variant>
      <vt:variant>
        <vt:i4>7798825</vt:i4>
      </vt:variant>
      <vt:variant>
        <vt:i4>9</vt:i4>
      </vt:variant>
      <vt:variant>
        <vt:i4>0</vt:i4>
      </vt:variant>
      <vt:variant>
        <vt:i4>5</vt:i4>
      </vt:variant>
      <vt:variant>
        <vt:lpwstr>https://humanservices.arkansas.gov/wp-content/uploads/DCCECE_Minimum-Licensing-Standards-for-Child-Welfare-Agencies-Residential_01012020.pdf.</vt:lpwstr>
      </vt:variant>
      <vt:variant>
        <vt:lpwstr/>
      </vt:variant>
      <vt:variant>
        <vt:i4>5898311</vt:i4>
      </vt:variant>
      <vt:variant>
        <vt:i4>6</vt:i4>
      </vt:variant>
      <vt:variant>
        <vt:i4>0</vt:i4>
      </vt:variant>
      <vt:variant>
        <vt:i4>5</vt:i4>
      </vt:variant>
      <vt:variant>
        <vt:lpwstr>http://hs.ar.gov/images/uploads/policies/DHS Policy 1090.pdf</vt:lpwstr>
      </vt:variant>
      <vt:variant>
        <vt:lpwstr/>
      </vt:variant>
      <vt:variant>
        <vt:i4>1441810</vt:i4>
      </vt:variant>
      <vt:variant>
        <vt:i4>3</vt:i4>
      </vt:variant>
      <vt:variant>
        <vt:i4>0</vt:i4>
      </vt:variant>
      <vt:variant>
        <vt:i4>5</vt:i4>
      </vt:variant>
      <vt:variant>
        <vt:lpwstr>https://www.cms.gov/Regulations-and-Guidance/Guidance/Manuals/downloads/som107ap_a_hospitals.pdf</vt:lpwstr>
      </vt:variant>
      <vt:variant>
        <vt:lpwstr/>
      </vt:variant>
      <vt:variant>
        <vt:i4>7798825</vt:i4>
      </vt:variant>
      <vt:variant>
        <vt:i4>0</vt:i4>
      </vt:variant>
      <vt:variant>
        <vt:i4>0</vt:i4>
      </vt:variant>
      <vt:variant>
        <vt:i4>5</vt:i4>
      </vt:variant>
      <vt:variant>
        <vt:lpwstr>https://humanservices.arkansas.gov/wp-content/uploads/DCCECE_Minimum-Licensing-Standards-for-Child-Welfare-Agencies-Residential_01012020.pdf.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Brannon</dc:creator>
  <cp:keywords/>
  <cp:lastModifiedBy>Karrie Goodnight</cp:lastModifiedBy>
  <cp:revision>188</cp:revision>
  <cp:lastPrinted>2019-06-05T16:52:00Z</cp:lastPrinted>
  <dcterms:created xsi:type="dcterms:W3CDTF">2021-01-12T20:12:00Z</dcterms:created>
  <dcterms:modified xsi:type="dcterms:W3CDTF">2022-05-12T15:25:00Z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0x01010076DD74B66F681F41B3F749E129A5B985</vt:lpwstr>
  </property>
</Properties>
</file>