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F6398B" w:rsidRPr="00FE5C0D" w14:paraId="7283E92B" w14:textId="77777777" w:rsidTr="00A523FB">
        <w:tblPrEx>
          <w:tblCellMar>
            <w:top w:w="0" w:type="dxa"/>
            <w:bottom w:w="0" w:type="dxa"/>
          </w:tblCellMar>
        </w:tblPrEx>
        <w:trPr>
          <w:cantSplit/>
        </w:trPr>
        <w:tc>
          <w:tcPr>
            <w:tcW w:w="8122" w:type="dxa"/>
            <w:shd w:val="clear" w:color="auto" w:fill="1D73D6"/>
          </w:tcPr>
          <w:p w14:paraId="0E597382" w14:textId="77777777" w:rsidR="00F6398B" w:rsidRPr="00FE5C0D" w:rsidRDefault="00F6398B">
            <w:pPr>
              <w:pStyle w:val="cTOCHead"/>
            </w:pPr>
            <w:bookmarkStart w:id="0" w:name="_Hlk77840962"/>
            <w:r w:rsidRPr="00FE5C0D">
              <w:t>section II - REHABILITATIVE HOSPITAL GENERAL INFORMATION</w:t>
            </w:r>
          </w:p>
          <w:p w14:paraId="18B0F45B" w14:textId="77777777" w:rsidR="00F6398B" w:rsidRPr="00FE5C0D" w:rsidRDefault="00F6398B">
            <w:pPr>
              <w:pStyle w:val="cTOCHead"/>
            </w:pPr>
            <w:r w:rsidRPr="00FE5C0D">
              <w:t>Contents</w:t>
            </w:r>
          </w:p>
        </w:tc>
        <w:tc>
          <w:tcPr>
            <w:tcW w:w="1238" w:type="dxa"/>
            <w:shd w:val="clear" w:color="auto" w:fill="1D73D6"/>
            <w:vAlign w:val="center"/>
          </w:tcPr>
          <w:p w14:paraId="579B0E64" w14:textId="77777777" w:rsidR="00F6398B" w:rsidRPr="00FE5C0D" w:rsidRDefault="00F6398B" w:rsidP="0088773E">
            <w:pPr>
              <w:pStyle w:val="cDate1"/>
            </w:pPr>
          </w:p>
        </w:tc>
      </w:tr>
    </w:tbl>
    <w:bookmarkStart w:id="1" w:name="_Hlk58568619"/>
    <w:bookmarkStart w:id="2" w:name="_Hlk106268733"/>
    <w:p w14:paraId="78299A14" w14:textId="77777777" w:rsidR="00360760" w:rsidRDefault="00F6398B">
      <w:pPr>
        <w:pStyle w:val="TOC1"/>
        <w:rPr>
          <w:rFonts w:asciiTheme="minorHAnsi" w:eastAsiaTheme="minorEastAsia" w:hAnsiTheme="minorHAnsi" w:cstheme="minorBidi"/>
          <w:b w:val="0"/>
          <w:caps w:val="0"/>
          <w:color w:val="auto"/>
          <w:kern w:val="2"/>
          <w:sz w:val="24"/>
          <w:szCs w:val="24"/>
          <w14:ligatures w14:val="standardContextual"/>
        </w:rPr>
      </w:pPr>
      <w:r w:rsidRPr="00FE5C0D">
        <w:fldChar w:fldCharType="begin"/>
      </w:r>
      <w:r w:rsidRPr="00FE5C0D">
        <w:instrText xml:space="preserve"> TOC \o "1-9" \n \h \z \t "chead1,1,chead2,2" </w:instrText>
      </w:r>
      <w:r w:rsidRPr="00FE5C0D">
        <w:fldChar w:fldCharType="separate"/>
      </w:r>
      <w:hyperlink w:anchor="_Toc199318878" w:history="1">
        <w:r w:rsidR="00360760" w:rsidRPr="004164E6">
          <w:rPr>
            <w:rStyle w:val="Hyperlink"/>
          </w:rPr>
          <w:t>200.000</w:t>
        </w:r>
        <w:r w:rsidR="00360760">
          <w:rPr>
            <w:rFonts w:asciiTheme="minorHAnsi" w:eastAsiaTheme="minorEastAsia" w:hAnsiTheme="minorHAnsi" w:cstheme="minorBidi"/>
            <w:b w:val="0"/>
            <w:caps w:val="0"/>
            <w:color w:val="auto"/>
            <w:kern w:val="2"/>
            <w:sz w:val="24"/>
            <w:szCs w:val="24"/>
            <w14:ligatures w14:val="standardContextual"/>
          </w:rPr>
          <w:tab/>
        </w:r>
        <w:r w:rsidR="00360760" w:rsidRPr="004164E6">
          <w:rPr>
            <w:rStyle w:val="Hyperlink"/>
          </w:rPr>
          <w:t>REHABILITATIVE HOSPITAL GENERAL INFORMATION</w:t>
        </w:r>
      </w:hyperlink>
    </w:p>
    <w:p w14:paraId="6F08EA6C"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79" w:history="1">
        <w:r w:rsidRPr="004164E6">
          <w:rPr>
            <w:rStyle w:val="Hyperlink"/>
          </w:rPr>
          <w:t>201.000</w:t>
        </w:r>
        <w:r>
          <w:rPr>
            <w:rFonts w:asciiTheme="minorHAnsi" w:eastAsiaTheme="minorEastAsia" w:hAnsiTheme="minorHAnsi" w:cstheme="minorBidi"/>
            <w:kern w:val="2"/>
            <w:sz w:val="24"/>
            <w:szCs w:val="24"/>
            <w14:ligatures w14:val="standardContextual"/>
          </w:rPr>
          <w:tab/>
        </w:r>
        <w:r w:rsidRPr="004164E6">
          <w:rPr>
            <w:rStyle w:val="Hyperlink"/>
          </w:rPr>
          <w:t>Arkansas Medicaid Participation Requirements for Rehabilitative Hospitals</w:t>
        </w:r>
      </w:hyperlink>
    </w:p>
    <w:p w14:paraId="4416267F"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80" w:history="1">
        <w:r w:rsidRPr="004164E6">
          <w:rPr>
            <w:rStyle w:val="Hyperlink"/>
          </w:rPr>
          <w:t>201.001</w:t>
        </w:r>
        <w:r>
          <w:rPr>
            <w:rFonts w:asciiTheme="minorHAnsi" w:eastAsiaTheme="minorEastAsia" w:hAnsiTheme="minorHAnsi" w:cstheme="minorBidi"/>
            <w:kern w:val="2"/>
            <w:sz w:val="24"/>
            <w:szCs w:val="24"/>
            <w14:ligatures w14:val="standardContextual"/>
          </w:rPr>
          <w:tab/>
        </w:r>
        <w:r w:rsidRPr="004164E6">
          <w:rPr>
            <w:rStyle w:val="Hyperlink"/>
          </w:rPr>
          <w:t>Electronic Signatures</w:t>
        </w:r>
      </w:hyperlink>
    </w:p>
    <w:p w14:paraId="20CFBA51"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81" w:history="1">
        <w:r w:rsidRPr="004164E6">
          <w:rPr>
            <w:rStyle w:val="Hyperlink"/>
          </w:rPr>
          <w:t>201.010</w:t>
        </w:r>
        <w:r>
          <w:rPr>
            <w:rFonts w:asciiTheme="minorHAnsi" w:eastAsiaTheme="minorEastAsia" w:hAnsiTheme="minorHAnsi" w:cstheme="minorBidi"/>
            <w:kern w:val="2"/>
            <w:sz w:val="24"/>
            <w:szCs w:val="24"/>
            <w14:ligatures w14:val="standardContextual"/>
          </w:rPr>
          <w:tab/>
        </w:r>
        <w:r w:rsidRPr="004164E6">
          <w:rPr>
            <w:rStyle w:val="Hyperlink"/>
          </w:rPr>
          <w:t>Providers in Arkansas and Bordering States</w:t>
        </w:r>
      </w:hyperlink>
    </w:p>
    <w:p w14:paraId="5C2B89A5"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82" w:history="1">
        <w:r w:rsidRPr="004164E6">
          <w:rPr>
            <w:rStyle w:val="Hyperlink"/>
          </w:rPr>
          <w:t>201.011</w:t>
        </w:r>
        <w:r>
          <w:rPr>
            <w:rFonts w:asciiTheme="minorHAnsi" w:eastAsiaTheme="minorEastAsia" w:hAnsiTheme="minorHAnsi" w:cstheme="minorBidi"/>
            <w:kern w:val="2"/>
            <w:sz w:val="24"/>
            <w:szCs w:val="24"/>
            <w14:ligatures w14:val="standardContextual"/>
          </w:rPr>
          <w:tab/>
        </w:r>
        <w:r w:rsidRPr="004164E6">
          <w:rPr>
            <w:rStyle w:val="Hyperlink"/>
          </w:rPr>
          <w:t>Routine Services Provider</w:t>
        </w:r>
      </w:hyperlink>
    </w:p>
    <w:p w14:paraId="0D4C5F14"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83" w:history="1">
        <w:r w:rsidRPr="004164E6">
          <w:rPr>
            <w:rStyle w:val="Hyperlink"/>
          </w:rPr>
          <w:t>201.020</w:t>
        </w:r>
        <w:r>
          <w:rPr>
            <w:rFonts w:asciiTheme="minorHAnsi" w:eastAsiaTheme="minorEastAsia" w:hAnsiTheme="minorHAnsi" w:cstheme="minorBidi"/>
            <w:kern w:val="2"/>
            <w:sz w:val="24"/>
            <w:szCs w:val="24"/>
            <w14:ligatures w14:val="standardContextual"/>
          </w:rPr>
          <w:tab/>
        </w:r>
        <w:r w:rsidRPr="004164E6">
          <w:rPr>
            <w:rStyle w:val="Hyperlink"/>
          </w:rPr>
          <w:t>Providers in Non-Bordering States</w:t>
        </w:r>
      </w:hyperlink>
    </w:p>
    <w:p w14:paraId="45E83777"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84" w:history="1">
        <w:r w:rsidRPr="004164E6">
          <w:rPr>
            <w:rStyle w:val="Hyperlink"/>
          </w:rPr>
          <w:t>201.021</w:t>
        </w:r>
        <w:r>
          <w:rPr>
            <w:rFonts w:asciiTheme="minorHAnsi" w:eastAsiaTheme="minorEastAsia" w:hAnsiTheme="minorHAnsi" w:cstheme="minorBidi"/>
            <w:kern w:val="2"/>
            <w:sz w:val="24"/>
            <w:szCs w:val="24"/>
            <w14:ligatures w14:val="standardContextual"/>
          </w:rPr>
          <w:tab/>
        </w:r>
        <w:r w:rsidRPr="004164E6">
          <w:rPr>
            <w:rStyle w:val="Hyperlink"/>
          </w:rPr>
          <w:t>Non-Bordering Out-of-State Limited Services Providers</w:t>
        </w:r>
      </w:hyperlink>
    </w:p>
    <w:p w14:paraId="78A4A8B8"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85" w:history="1">
        <w:r w:rsidRPr="004164E6">
          <w:rPr>
            <w:rStyle w:val="Hyperlink"/>
          </w:rPr>
          <w:t>202.000</w:t>
        </w:r>
        <w:r>
          <w:rPr>
            <w:rFonts w:asciiTheme="minorHAnsi" w:eastAsiaTheme="minorEastAsia" w:hAnsiTheme="minorHAnsi" w:cstheme="minorBidi"/>
            <w:kern w:val="2"/>
            <w:sz w:val="24"/>
            <w:szCs w:val="24"/>
            <w14:ligatures w14:val="standardContextual"/>
          </w:rPr>
          <w:tab/>
        </w:r>
        <w:r w:rsidRPr="004164E6">
          <w:rPr>
            <w:rStyle w:val="Hyperlink"/>
          </w:rPr>
          <w:t>Medical Records Rehabilitative Hospitals are Required to Keep</w:t>
        </w:r>
      </w:hyperlink>
    </w:p>
    <w:p w14:paraId="5FE9888A"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86" w:history="1">
        <w:r w:rsidRPr="004164E6">
          <w:rPr>
            <w:rStyle w:val="Hyperlink"/>
          </w:rPr>
          <w:t>202.100</w:t>
        </w:r>
        <w:r>
          <w:rPr>
            <w:rFonts w:asciiTheme="minorHAnsi" w:eastAsiaTheme="minorEastAsia" w:hAnsiTheme="minorHAnsi" w:cstheme="minorBidi"/>
            <w:kern w:val="2"/>
            <w:sz w:val="24"/>
            <w:szCs w:val="24"/>
            <w14:ligatures w14:val="standardContextual"/>
          </w:rPr>
          <w:tab/>
        </w:r>
        <w:r w:rsidRPr="004164E6">
          <w:rPr>
            <w:rStyle w:val="Hyperlink"/>
          </w:rPr>
          <w:t>Reserved</w:t>
        </w:r>
      </w:hyperlink>
    </w:p>
    <w:p w14:paraId="1D27ECFA"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87" w:history="1">
        <w:r w:rsidRPr="004164E6">
          <w:rPr>
            <w:rStyle w:val="Hyperlink"/>
          </w:rPr>
          <w:t>203.000</w:t>
        </w:r>
        <w:r>
          <w:rPr>
            <w:rFonts w:asciiTheme="minorHAnsi" w:eastAsiaTheme="minorEastAsia" w:hAnsiTheme="minorHAnsi" w:cstheme="minorBidi"/>
            <w:kern w:val="2"/>
            <w:sz w:val="24"/>
            <w:szCs w:val="24"/>
            <w14:ligatures w14:val="standardContextual"/>
          </w:rPr>
          <w:tab/>
        </w:r>
        <w:r w:rsidRPr="004164E6">
          <w:rPr>
            <w:rStyle w:val="Hyperlink"/>
          </w:rPr>
          <w:t>Physician’s Role in Rehabilitative Hospital Services</w:t>
        </w:r>
      </w:hyperlink>
    </w:p>
    <w:p w14:paraId="1FBAFA4E" w14:textId="77777777" w:rsidR="00360760" w:rsidRDefault="00360760">
      <w:pPr>
        <w:pStyle w:val="TOC1"/>
        <w:rPr>
          <w:rFonts w:asciiTheme="minorHAnsi" w:eastAsiaTheme="minorEastAsia" w:hAnsiTheme="minorHAnsi" w:cstheme="minorBidi"/>
          <w:b w:val="0"/>
          <w:caps w:val="0"/>
          <w:color w:val="auto"/>
          <w:kern w:val="2"/>
          <w:sz w:val="24"/>
          <w:szCs w:val="24"/>
          <w14:ligatures w14:val="standardContextual"/>
        </w:rPr>
      </w:pPr>
      <w:hyperlink w:anchor="_Toc199318888" w:history="1">
        <w:r w:rsidRPr="004164E6">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4164E6">
          <w:rPr>
            <w:rStyle w:val="Hyperlink"/>
          </w:rPr>
          <w:t>PROGRAM COVERAGE</w:t>
        </w:r>
      </w:hyperlink>
    </w:p>
    <w:p w14:paraId="632140C0"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89" w:history="1">
        <w:r w:rsidRPr="004164E6">
          <w:rPr>
            <w:rStyle w:val="Hyperlink"/>
          </w:rPr>
          <w:t>211.000</w:t>
        </w:r>
        <w:r>
          <w:rPr>
            <w:rFonts w:asciiTheme="minorHAnsi" w:eastAsiaTheme="minorEastAsia" w:hAnsiTheme="minorHAnsi" w:cstheme="minorBidi"/>
            <w:kern w:val="2"/>
            <w:sz w:val="24"/>
            <w:szCs w:val="24"/>
            <w14:ligatures w14:val="standardContextual"/>
          </w:rPr>
          <w:tab/>
        </w:r>
        <w:r w:rsidRPr="004164E6">
          <w:rPr>
            <w:rStyle w:val="Hyperlink"/>
          </w:rPr>
          <w:t>Introduction and Definitions</w:t>
        </w:r>
      </w:hyperlink>
    </w:p>
    <w:p w14:paraId="0DBDEB5B"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90" w:history="1">
        <w:r w:rsidRPr="004164E6">
          <w:rPr>
            <w:rStyle w:val="Hyperlink"/>
          </w:rPr>
          <w:t>212.000</w:t>
        </w:r>
        <w:r>
          <w:rPr>
            <w:rFonts w:asciiTheme="minorHAnsi" w:eastAsiaTheme="minorEastAsia" w:hAnsiTheme="minorHAnsi" w:cstheme="minorBidi"/>
            <w:kern w:val="2"/>
            <w:sz w:val="24"/>
            <w:szCs w:val="24"/>
            <w14:ligatures w14:val="standardContextual"/>
          </w:rPr>
          <w:tab/>
        </w:r>
        <w:r w:rsidRPr="004164E6">
          <w:rPr>
            <w:rStyle w:val="Hyperlink"/>
          </w:rPr>
          <w:t>Rehabilitative Hospital Inpatient Services</w:t>
        </w:r>
      </w:hyperlink>
    </w:p>
    <w:p w14:paraId="49FAC139"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91" w:history="1">
        <w:r w:rsidRPr="004164E6">
          <w:rPr>
            <w:rStyle w:val="Hyperlink"/>
          </w:rPr>
          <w:t>212.100</w:t>
        </w:r>
        <w:r>
          <w:rPr>
            <w:rFonts w:asciiTheme="minorHAnsi" w:eastAsiaTheme="minorEastAsia" w:hAnsiTheme="minorHAnsi" w:cstheme="minorBidi"/>
            <w:kern w:val="2"/>
            <w:sz w:val="24"/>
            <w:szCs w:val="24"/>
            <w14:ligatures w14:val="standardContextual"/>
          </w:rPr>
          <w:tab/>
        </w:r>
        <w:r w:rsidRPr="004164E6">
          <w:rPr>
            <w:rStyle w:val="Hyperlink"/>
          </w:rPr>
          <w:t>Scope</w:t>
        </w:r>
      </w:hyperlink>
    </w:p>
    <w:p w14:paraId="33D38645"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92" w:history="1">
        <w:r w:rsidRPr="004164E6">
          <w:rPr>
            <w:rStyle w:val="Hyperlink"/>
          </w:rPr>
          <w:t>212.200</w:t>
        </w:r>
        <w:r>
          <w:rPr>
            <w:rFonts w:asciiTheme="minorHAnsi" w:eastAsiaTheme="minorEastAsia" w:hAnsiTheme="minorHAnsi" w:cstheme="minorBidi"/>
            <w:kern w:val="2"/>
            <w:sz w:val="24"/>
            <w:szCs w:val="24"/>
            <w14:ligatures w14:val="standardContextual"/>
          </w:rPr>
          <w:tab/>
        </w:r>
        <w:r w:rsidRPr="004164E6">
          <w:rPr>
            <w:rStyle w:val="Hyperlink"/>
          </w:rPr>
          <w:t>Covered Services</w:t>
        </w:r>
      </w:hyperlink>
    </w:p>
    <w:p w14:paraId="54D2C162"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93" w:history="1">
        <w:r w:rsidRPr="004164E6">
          <w:rPr>
            <w:rStyle w:val="Hyperlink"/>
          </w:rPr>
          <w:t>212.300</w:t>
        </w:r>
        <w:r>
          <w:rPr>
            <w:rFonts w:asciiTheme="minorHAnsi" w:eastAsiaTheme="minorEastAsia" w:hAnsiTheme="minorHAnsi" w:cstheme="minorBidi"/>
            <w:kern w:val="2"/>
            <w:sz w:val="24"/>
            <w:szCs w:val="24"/>
            <w14:ligatures w14:val="standardContextual"/>
          </w:rPr>
          <w:tab/>
        </w:r>
        <w:r w:rsidRPr="004164E6">
          <w:rPr>
            <w:rStyle w:val="Hyperlink"/>
          </w:rPr>
          <w:t>Exclusions</w:t>
        </w:r>
      </w:hyperlink>
    </w:p>
    <w:p w14:paraId="3451AEE9"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94" w:history="1">
        <w:r w:rsidRPr="004164E6">
          <w:rPr>
            <w:rStyle w:val="Hyperlink"/>
          </w:rPr>
          <w:t>212.400</w:t>
        </w:r>
        <w:r>
          <w:rPr>
            <w:rFonts w:asciiTheme="minorHAnsi" w:eastAsiaTheme="minorEastAsia" w:hAnsiTheme="minorHAnsi" w:cstheme="minorBidi"/>
            <w:kern w:val="2"/>
            <w:sz w:val="24"/>
            <w:szCs w:val="24"/>
            <w14:ligatures w14:val="standardContextual"/>
          </w:rPr>
          <w:tab/>
        </w:r>
        <w:r w:rsidRPr="004164E6">
          <w:rPr>
            <w:rStyle w:val="Hyperlink"/>
          </w:rPr>
          <w:t>Therapeutic Leave</w:t>
        </w:r>
      </w:hyperlink>
    </w:p>
    <w:p w14:paraId="3CAFE01C"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95" w:history="1">
        <w:r w:rsidRPr="004164E6">
          <w:rPr>
            <w:rStyle w:val="Hyperlink"/>
          </w:rPr>
          <w:t>213.000</w:t>
        </w:r>
        <w:r>
          <w:rPr>
            <w:rFonts w:asciiTheme="minorHAnsi" w:eastAsiaTheme="minorEastAsia" w:hAnsiTheme="minorHAnsi" w:cstheme="minorBidi"/>
            <w:kern w:val="2"/>
            <w:sz w:val="24"/>
            <w:szCs w:val="24"/>
            <w14:ligatures w14:val="standardContextual"/>
          </w:rPr>
          <w:tab/>
        </w:r>
        <w:r w:rsidRPr="004164E6">
          <w:rPr>
            <w:rStyle w:val="Hyperlink"/>
          </w:rPr>
          <w:t>Rehabilitative Hospital Inpatient Limitation</w:t>
        </w:r>
      </w:hyperlink>
    </w:p>
    <w:p w14:paraId="4235663E"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96" w:history="1">
        <w:r w:rsidRPr="004164E6">
          <w:rPr>
            <w:rStyle w:val="Hyperlink"/>
          </w:rPr>
          <w:t>213.010</w:t>
        </w:r>
        <w:r>
          <w:rPr>
            <w:rFonts w:asciiTheme="minorHAnsi" w:eastAsiaTheme="minorEastAsia" w:hAnsiTheme="minorHAnsi" w:cstheme="minorBidi"/>
            <w:kern w:val="2"/>
            <w:sz w:val="24"/>
            <w:szCs w:val="24"/>
            <w14:ligatures w14:val="standardContextual"/>
          </w:rPr>
          <w:tab/>
        </w:r>
        <w:r w:rsidRPr="004164E6">
          <w:rPr>
            <w:rStyle w:val="Hyperlink"/>
          </w:rPr>
          <w:t>Inpatient Hospital Services Benefit Limit</w:t>
        </w:r>
      </w:hyperlink>
    </w:p>
    <w:p w14:paraId="15A02AB9"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97" w:history="1">
        <w:r w:rsidRPr="004164E6">
          <w:rPr>
            <w:rStyle w:val="Hyperlink"/>
          </w:rPr>
          <w:t>213.100</w:t>
        </w:r>
        <w:r>
          <w:rPr>
            <w:rFonts w:asciiTheme="minorHAnsi" w:eastAsiaTheme="minorEastAsia" w:hAnsiTheme="minorHAnsi" w:cstheme="minorBidi"/>
            <w:kern w:val="2"/>
            <w:sz w:val="24"/>
            <w:szCs w:val="24"/>
            <w14:ligatures w14:val="standardContextual"/>
          </w:rPr>
          <w:tab/>
        </w:r>
        <w:r w:rsidRPr="004164E6">
          <w:rPr>
            <w:rStyle w:val="Hyperlink"/>
          </w:rPr>
          <w:t>Medicaid Utilization Management Program (MUMP)</w:t>
        </w:r>
      </w:hyperlink>
    </w:p>
    <w:p w14:paraId="3C93B8A6"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98" w:history="1">
        <w:r w:rsidRPr="004164E6">
          <w:rPr>
            <w:rStyle w:val="Hyperlink"/>
          </w:rPr>
          <w:t>213.110</w:t>
        </w:r>
        <w:r>
          <w:rPr>
            <w:rFonts w:asciiTheme="minorHAnsi" w:eastAsiaTheme="minorEastAsia" w:hAnsiTheme="minorHAnsi" w:cstheme="minorBidi"/>
            <w:kern w:val="2"/>
            <w:sz w:val="24"/>
            <w:szCs w:val="24"/>
            <w14:ligatures w14:val="standardContextual"/>
          </w:rPr>
          <w:tab/>
        </w:r>
        <w:r w:rsidRPr="004164E6">
          <w:rPr>
            <w:rStyle w:val="Hyperlink"/>
          </w:rPr>
          <w:t>MUMP Applicability</w:t>
        </w:r>
      </w:hyperlink>
    </w:p>
    <w:p w14:paraId="0A1F900D"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899" w:history="1">
        <w:r w:rsidRPr="004164E6">
          <w:rPr>
            <w:rStyle w:val="Hyperlink"/>
          </w:rPr>
          <w:t>213.120</w:t>
        </w:r>
        <w:r>
          <w:rPr>
            <w:rFonts w:asciiTheme="minorHAnsi" w:eastAsiaTheme="minorEastAsia" w:hAnsiTheme="minorHAnsi" w:cstheme="minorBidi"/>
            <w:kern w:val="2"/>
            <w:sz w:val="24"/>
            <w:szCs w:val="24"/>
            <w14:ligatures w14:val="standardContextual"/>
          </w:rPr>
          <w:tab/>
        </w:r>
        <w:r w:rsidRPr="004164E6">
          <w:rPr>
            <w:rStyle w:val="Hyperlink"/>
          </w:rPr>
          <w:t>MUMP Exemptions</w:t>
        </w:r>
      </w:hyperlink>
    </w:p>
    <w:p w14:paraId="77E5EABB"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00" w:history="1">
        <w:r w:rsidRPr="004164E6">
          <w:rPr>
            <w:rStyle w:val="Hyperlink"/>
          </w:rPr>
          <w:t>213.150</w:t>
        </w:r>
        <w:r>
          <w:rPr>
            <w:rFonts w:asciiTheme="minorHAnsi" w:eastAsiaTheme="minorEastAsia" w:hAnsiTheme="minorHAnsi" w:cstheme="minorBidi"/>
            <w:kern w:val="2"/>
            <w:sz w:val="24"/>
            <w:szCs w:val="24"/>
            <w14:ligatures w14:val="standardContextual"/>
          </w:rPr>
          <w:tab/>
        </w:r>
        <w:r w:rsidRPr="004164E6">
          <w:rPr>
            <w:rStyle w:val="Hyperlink"/>
          </w:rPr>
          <w:t>Retroactive Eligibility</w:t>
        </w:r>
      </w:hyperlink>
    </w:p>
    <w:p w14:paraId="4A6B07FC"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01" w:history="1">
        <w:r w:rsidRPr="004164E6">
          <w:rPr>
            <w:rStyle w:val="Hyperlink"/>
          </w:rPr>
          <w:t>213.160</w:t>
        </w:r>
        <w:r>
          <w:rPr>
            <w:rFonts w:asciiTheme="minorHAnsi" w:eastAsiaTheme="minorEastAsia" w:hAnsiTheme="minorHAnsi" w:cstheme="minorBidi"/>
            <w:kern w:val="2"/>
            <w:sz w:val="24"/>
            <w:szCs w:val="24"/>
            <w14:ligatures w14:val="standardContextual"/>
          </w:rPr>
          <w:tab/>
        </w:r>
        <w:r w:rsidRPr="004164E6">
          <w:rPr>
            <w:rStyle w:val="Hyperlink"/>
          </w:rPr>
          <w:t>Third Party and Medicare Primary Claims</w:t>
        </w:r>
      </w:hyperlink>
    </w:p>
    <w:p w14:paraId="071E38B9"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02" w:history="1">
        <w:r w:rsidRPr="004164E6">
          <w:rPr>
            <w:rStyle w:val="Hyperlink"/>
          </w:rPr>
          <w:t>213.170</w:t>
        </w:r>
        <w:r>
          <w:rPr>
            <w:rFonts w:asciiTheme="minorHAnsi" w:eastAsiaTheme="minorEastAsia" w:hAnsiTheme="minorHAnsi" w:cstheme="minorBidi"/>
            <w:kern w:val="2"/>
            <w:sz w:val="24"/>
            <w:szCs w:val="24"/>
            <w14:ligatures w14:val="standardContextual"/>
          </w:rPr>
          <w:tab/>
        </w:r>
        <w:r w:rsidRPr="004164E6">
          <w:rPr>
            <w:rStyle w:val="Hyperlink"/>
            <w:highlight w:val="yellow"/>
          </w:rPr>
          <w:t>Reserved</w:t>
        </w:r>
      </w:hyperlink>
    </w:p>
    <w:p w14:paraId="2D72D372"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03" w:history="1">
        <w:r w:rsidRPr="004164E6">
          <w:rPr>
            <w:rStyle w:val="Hyperlink"/>
          </w:rPr>
          <w:t>213.180</w:t>
        </w:r>
        <w:r>
          <w:rPr>
            <w:rFonts w:asciiTheme="minorHAnsi" w:eastAsiaTheme="minorEastAsia" w:hAnsiTheme="minorHAnsi" w:cstheme="minorBidi"/>
            <w:kern w:val="2"/>
            <w:sz w:val="24"/>
            <w:szCs w:val="24"/>
            <w14:ligatures w14:val="standardContextual"/>
          </w:rPr>
          <w:tab/>
        </w:r>
        <w:r w:rsidRPr="004164E6">
          <w:rPr>
            <w:rStyle w:val="Hyperlink"/>
          </w:rPr>
          <w:t>Post Payment Review</w:t>
        </w:r>
      </w:hyperlink>
    </w:p>
    <w:p w14:paraId="292685C5"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04" w:history="1">
        <w:r w:rsidRPr="004164E6">
          <w:rPr>
            <w:rStyle w:val="Hyperlink"/>
          </w:rPr>
          <w:t>214.000</w:t>
        </w:r>
        <w:r>
          <w:rPr>
            <w:rFonts w:asciiTheme="minorHAnsi" w:eastAsiaTheme="minorEastAsia" w:hAnsiTheme="minorHAnsi" w:cstheme="minorBidi"/>
            <w:kern w:val="2"/>
            <w:sz w:val="24"/>
            <w:szCs w:val="24"/>
            <w14:ligatures w14:val="standardContextual"/>
          </w:rPr>
          <w:tab/>
        </w:r>
        <w:r w:rsidRPr="004164E6">
          <w:rPr>
            <w:rStyle w:val="Hyperlink"/>
          </w:rPr>
          <w:t>Outpatient Rehabilitative Hospital Services</w:t>
        </w:r>
      </w:hyperlink>
    </w:p>
    <w:p w14:paraId="45E6A9BD"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05" w:history="1">
        <w:r w:rsidRPr="004164E6">
          <w:rPr>
            <w:rStyle w:val="Hyperlink"/>
          </w:rPr>
          <w:t>214.100</w:t>
        </w:r>
        <w:r>
          <w:rPr>
            <w:rFonts w:asciiTheme="minorHAnsi" w:eastAsiaTheme="minorEastAsia" w:hAnsiTheme="minorHAnsi" w:cstheme="minorBidi"/>
            <w:kern w:val="2"/>
            <w:sz w:val="24"/>
            <w:szCs w:val="24"/>
            <w14:ligatures w14:val="standardContextual"/>
          </w:rPr>
          <w:tab/>
        </w:r>
        <w:r w:rsidRPr="004164E6">
          <w:rPr>
            <w:rStyle w:val="Hyperlink"/>
          </w:rPr>
          <w:t>Coverage</w:t>
        </w:r>
      </w:hyperlink>
    </w:p>
    <w:p w14:paraId="3D0A82F7"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06" w:history="1">
        <w:r w:rsidRPr="004164E6">
          <w:rPr>
            <w:rStyle w:val="Hyperlink"/>
          </w:rPr>
          <w:t>214.110</w:t>
        </w:r>
        <w:r>
          <w:rPr>
            <w:rFonts w:asciiTheme="minorHAnsi" w:eastAsiaTheme="minorEastAsia" w:hAnsiTheme="minorHAnsi" w:cstheme="minorBidi"/>
            <w:kern w:val="2"/>
            <w:sz w:val="24"/>
            <w:szCs w:val="24"/>
            <w14:ligatures w14:val="standardContextual"/>
          </w:rPr>
          <w:tab/>
        </w:r>
        <w:r w:rsidRPr="004164E6">
          <w:rPr>
            <w:rStyle w:val="Hyperlink"/>
          </w:rPr>
          <w:t>Venipuncture for Collection of Specimen</w:t>
        </w:r>
      </w:hyperlink>
    </w:p>
    <w:p w14:paraId="574F0643"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07" w:history="1">
        <w:r w:rsidRPr="004164E6">
          <w:rPr>
            <w:rStyle w:val="Hyperlink"/>
          </w:rPr>
          <w:t>214.120</w:t>
        </w:r>
        <w:r>
          <w:rPr>
            <w:rFonts w:asciiTheme="minorHAnsi" w:eastAsiaTheme="minorEastAsia" w:hAnsiTheme="minorHAnsi" w:cstheme="minorBidi"/>
            <w:kern w:val="2"/>
            <w:sz w:val="24"/>
            <w:szCs w:val="24"/>
            <w14:ligatures w14:val="standardContextual"/>
          </w:rPr>
          <w:tab/>
        </w:r>
        <w:r w:rsidRPr="004164E6">
          <w:rPr>
            <w:rStyle w:val="Hyperlink"/>
          </w:rPr>
          <w:t>Benefit Limits for Outpatient Hospital Services</w:t>
        </w:r>
      </w:hyperlink>
    </w:p>
    <w:p w14:paraId="0DB00B97"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08" w:history="1">
        <w:r w:rsidRPr="004164E6">
          <w:rPr>
            <w:rStyle w:val="Hyperlink"/>
          </w:rPr>
          <w:t>214.130</w:t>
        </w:r>
        <w:r>
          <w:rPr>
            <w:rFonts w:asciiTheme="minorHAnsi" w:eastAsiaTheme="minorEastAsia" w:hAnsiTheme="minorHAnsi" w:cstheme="minorBidi"/>
            <w:kern w:val="2"/>
            <w:sz w:val="24"/>
            <w:szCs w:val="24"/>
            <w14:ligatures w14:val="standardContextual"/>
          </w:rPr>
          <w:tab/>
        </w:r>
        <w:r w:rsidRPr="004164E6">
          <w:rPr>
            <w:rStyle w:val="Hyperlink"/>
          </w:rPr>
          <w:t>Benefit Limit for Occupational, Physical, and Speech-Language Therapies For Beneficiaries 21 Years of Age and Older</w:t>
        </w:r>
      </w:hyperlink>
    </w:p>
    <w:p w14:paraId="35B94BC4"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09" w:history="1">
        <w:r w:rsidRPr="004164E6">
          <w:rPr>
            <w:rStyle w:val="Hyperlink"/>
          </w:rPr>
          <w:t>214.300</w:t>
        </w:r>
        <w:r>
          <w:rPr>
            <w:rFonts w:asciiTheme="minorHAnsi" w:eastAsiaTheme="minorEastAsia" w:hAnsiTheme="minorHAnsi" w:cstheme="minorBidi"/>
            <w:kern w:val="2"/>
            <w:sz w:val="24"/>
            <w:szCs w:val="24"/>
            <w14:ligatures w14:val="standardContextual"/>
          </w:rPr>
          <w:tab/>
        </w:r>
        <w:r w:rsidRPr="004164E6">
          <w:rPr>
            <w:rStyle w:val="Hyperlink"/>
          </w:rPr>
          <w:t>Exclusions—Outpatient</w:t>
        </w:r>
      </w:hyperlink>
    </w:p>
    <w:p w14:paraId="209C629D"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10" w:history="1">
        <w:r w:rsidRPr="004164E6">
          <w:rPr>
            <w:rStyle w:val="Hyperlink"/>
          </w:rPr>
          <w:t>215.120</w:t>
        </w:r>
        <w:r>
          <w:rPr>
            <w:rFonts w:asciiTheme="minorHAnsi" w:eastAsiaTheme="minorEastAsia" w:hAnsiTheme="minorHAnsi" w:cstheme="minorBidi"/>
            <w:kern w:val="2"/>
            <w:sz w:val="24"/>
            <w:szCs w:val="24"/>
            <w14:ligatures w14:val="standardContextual"/>
          </w:rPr>
          <w:tab/>
        </w:r>
        <w:r w:rsidRPr="004164E6">
          <w:rPr>
            <w:rStyle w:val="Hyperlink"/>
          </w:rPr>
          <w:t>Benefit Extension Requests</w:t>
        </w:r>
      </w:hyperlink>
    </w:p>
    <w:p w14:paraId="2A7FF4A8"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11" w:history="1">
        <w:r w:rsidRPr="004164E6">
          <w:rPr>
            <w:rStyle w:val="Hyperlink"/>
          </w:rPr>
          <w:t>215.121</w:t>
        </w:r>
        <w:r>
          <w:rPr>
            <w:rFonts w:asciiTheme="minorHAnsi" w:eastAsiaTheme="minorEastAsia" w:hAnsiTheme="minorHAnsi" w:cstheme="minorBidi"/>
            <w:kern w:val="2"/>
            <w:sz w:val="24"/>
            <w:szCs w:val="24"/>
            <w14:ligatures w14:val="standardContextual"/>
          </w:rPr>
          <w:tab/>
        </w:r>
        <w:r w:rsidRPr="004164E6">
          <w:rPr>
            <w:rStyle w:val="Hyperlink"/>
          </w:rPr>
          <w:t>Request for Extension of Benefits for Clinical, Outpatient, Diagnostic Laboratory, and Radiology/Other Services, Form DMS-671</w:t>
        </w:r>
      </w:hyperlink>
    </w:p>
    <w:p w14:paraId="09D99FC9"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12" w:history="1">
        <w:r w:rsidRPr="004164E6">
          <w:rPr>
            <w:rStyle w:val="Hyperlink"/>
          </w:rPr>
          <w:t>215.122</w:t>
        </w:r>
        <w:r>
          <w:rPr>
            <w:rFonts w:asciiTheme="minorHAnsi" w:eastAsiaTheme="minorEastAsia" w:hAnsiTheme="minorHAnsi" w:cstheme="minorBidi"/>
            <w:kern w:val="2"/>
            <w:sz w:val="24"/>
            <w:szCs w:val="24"/>
            <w14:ligatures w14:val="standardContextual"/>
          </w:rPr>
          <w:tab/>
        </w:r>
        <w:r w:rsidRPr="004164E6">
          <w:rPr>
            <w:rStyle w:val="Hyperlink"/>
          </w:rPr>
          <w:t>Documentation Requirements</w:t>
        </w:r>
      </w:hyperlink>
    </w:p>
    <w:p w14:paraId="7CD391D2"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13" w:history="1">
        <w:r w:rsidRPr="004164E6">
          <w:rPr>
            <w:rStyle w:val="Hyperlink"/>
          </w:rPr>
          <w:t>215.123</w:t>
        </w:r>
        <w:r>
          <w:rPr>
            <w:rFonts w:asciiTheme="minorHAnsi" w:eastAsiaTheme="minorEastAsia" w:hAnsiTheme="minorHAnsi" w:cstheme="minorBidi"/>
            <w:kern w:val="2"/>
            <w:sz w:val="24"/>
            <w:szCs w:val="24"/>
            <w14:ligatures w14:val="standardContextual"/>
          </w:rPr>
          <w:tab/>
        </w:r>
        <w:r w:rsidRPr="004164E6">
          <w:rPr>
            <w:rStyle w:val="Hyperlink"/>
          </w:rPr>
          <w:t>Provider Notification of Benefit Extension Determinations</w:t>
        </w:r>
      </w:hyperlink>
    </w:p>
    <w:p w14:paraId="5B8E2125"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14" w:history="1">
        <w:r w:rsidRPr="004164E6">
          <w:rPr>
            <w:rStyle w:val="Hyperlink"/>
          </w:rPr>
          <w:t>215.124</w:t>
        </w:r>
        <w:r>
          <w:rPr>
            <w:rFonts w:asciiTheme="minorHAnsi" w:eastAsiaTheme="minorEastAsia" w:hAnsiTheme="minorHAnsi" w:cstheme="minorBidi"/>
            <w:kern w:val="2"/>
            <w:sz w:val="24"/>
            <w:szCs w:val="24"/>
            <w14:ligatures w14:val="standardContextual"/>
          </w:rPr>
          <w:tab/>
        </w:r>
        <w:r w:rsidRPr="004164E6">
          <w:rPr>
            <w:rStyle w:val="Hyperlink"/>
            <w:highlight w:val="yellow"/>
          </w:rPr>
          <w:t xml:space="preserve">Administrative </w:t>
        </w:r>
        <w:r w:rsidRPr="004164E6">
          <w:rPr>
            <w:rStyle w:val="Hyperlink"/>
          </w:rPr>
          <w:t xml:space="preserve">Reconsideration </w:t>
        </w:r>
        <w:r w:rsidRPr="004164E6">
          <w:rPr>
            <w:rStyle w:val="Hyperlink"/>
            <w:highlight w:val="yellow"/>
          </w:rPr>
          <w:t>and Appeals</w:t>
        </w:r>
      </w:hyperlink>
    </w:p>
    <w:p w14:paraId="769A6C05"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15" w:history="1">
        <w:r w:rsidRPr="004164E6">
          <w:rPr>
            <w:rStyle w:val="Hyperlink"/>
          </w:rPr>
          <w:t>215.130</w:t>
        </w:r>
        <w:r>
          <w:rPr>
            <w:rFonts w:asciiTheme="minorHAnsi" w:eastAsiaTheme="minorEastAsia" w:hAnsiTheme="minorHAnsi" w:cstheme="minorBidi"/>
            <w:kern w:val="2"/>
            <w:sz w:val="24"/>
            <w:szCs w:val="24"/>
            <w14:ligatures w14:val="standardContextual"/>
          </w:rPr>
          <w:tab/>
        </w:r>
        <w:r w:rsidRPr="004164E6">
          <w:rPr>
            <w:rStyle w:val="Hyperlink"/>
            <w:highlight w:val="yellow"/>
          </w:rPr>
          <w:t>Reserved</w:t>
        </w:r>
      </w:hyperlink>
    </w:p>
    <w:p w14:paraId="1D2EE505"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16" w:history="1">
        <w:r w:rsidRPr="004164E6">
          <w:rPr>
            <w:rStyle w:val="Hyperlink"/>
          </w:rPr>
          <w:t>216.000</w:t>
        </w:r>
        <w:r>
          <w:rPr>
            <w:rFonts w:asciiTheme="minorHAnsi" w:eastAsiaTheme="minorEastAsia" w:hAnsiTheme="minorHAnsi" w:cstheme="minorBidi"/>
            <w:kern w:val="2"/>
            <w:sz w:val="24"/>
            <w:szCs w:val="24"/>
            <w14:ligatures w14:val="standardContextual"/>
          </w:rPr>
          <w:tab/>
        </w:r>
        <w:r w:rsidRPr="004164E6">
          <w:rPr>
            <w:rStyle w:val="Hyperlink"/>
          </w:rPr>
          <w:t>Retrospective Review of Occupational, Physical and Speech Therapy Services for Beneficiaries Under Age 21</w:t>
        </w:r>
      </w:hyperlink>
    </w:p>
    <w:p w14:paraId="2B14A531"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17" w:history="1">
        <w:r w:rsidRPr="004164E6">
          <w:rPr>
            <w:rStyle w:val="Hyperlink"/>
          </w:rPr>
          <w:t>216.100</w:t>
        </w:r>
        <w:r>
          <w:rPr>
            <w:rFonts w:asciiTheme="minorHAnsi" w:eastAsiaTheme="minorEastAsia" w:hAnsiTheme="minorHAnsi" w:cstheme="minorBidi"/>
            <w:kern w:val="2"/>
            <w:sz w:val="24"/>
            <w:szCs w:val="24"/>
            <w14:ligatures w14:val="standardContextual"/>
          </w:rPr>
          <w:tab/>
        </w:r>
        <w:r w:rsidRPr="004164E6">
          <w:rPr>
            <w:rStyle w:val="Hyperlink"/>
          </w:rPr>
          <w:t>Occupational and Physical Therapy Guidelines for Retrospective Review for Beneficiaries Under the Age of 21</w:t>
        </w:r>
      </w:hyperlink>
    </w:p>
    <w:p w14:paraId="5212215E"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18" w:history="1">
        <w:r w:rsidRPr="004164E6">
          <w:rPr>
            <w:rStyle w:val="Hyperlink"/>
          </w:rPr>
          <w:t>216.101</w:t>
        </w:r>
        <w:r>
          <w:rPr>
            <w:rFonts w:asciiTheme="minorHAnsi" w:eastAsiaTheme="minorEastAsia" w:hAnsiTheme="minorHAnsi" w:cstheme="minorBidi"/>
            <w:kern w:val="2"/>
            <w:sz w:val="24"/>
            <w:szCs w:val="24"/>
            <w14:ligatures w14:val="standardContextual"/>
          </w:rPr>
          <w:tab/>
        </w:r>
        <w:r w:rsidRPr="004164E6">
          <w:rPr>
            <w:rStyle w:val="Hyperlink"/>
          </w:rPr>
          <w:t>Reserved</w:t>
        </w:r>
      </w:hyperlink>
    </w:p>
    <w:p w14:paraId="1C96E173"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19" w:history="1">
        <w:r w:rsidRPr="004164E6">
          <w:rPr>
            <w:rStyle w:val="Hyperlink"/>
          </w:rPr>
          <w:t>216.102</w:t>
        </w:r>
        <w:r>
          <w:rPr>
            <w:rFonts w:asciiTheme="minorHAnsi" w:eastAsiaTheme="minorEastAsia" w:hAnsiTheme="minorHAnsi" w:cstheme="minorBidi"/>
            <w:kern w:val="2"/>
            <w:sz w:val="24"/>
            <w:szCs w:val="24"/>
            <w14:ligatures w14:val="standardContextual"/>
          </w:rPr>
          <w:tab/>
        </w:r>
        <w:r w:rsidRPr="004164E6">
          <w:rPr>
            <w:rStyle w:val="Hyperlink"/>
          </w:rPr>
          <w:t>Reserved</w:t>
        </w:r>
      </w:hyperlink>
    </w:p>
    <w:p w14:paraId="6353CB7F"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20" w:history="1">
        <w:r w:rsidRPr="004164E6">
          <w:rPr>
            <w:rStyle w:val="Hyperlink"/>
          </w:rPr>
          <w:t>216.103</w:t>
        </w:r>
        <w:r>
          <w:rPr>
            <w:rFonts w:asciiTheme="minorHAnsi" w:eastAsiaTheme="minorEastAsia" w:hAnsiTheme="minorHAnsi" w:cstheme="minorBidi"/>
            <w:kern w:val="2"/>
            <w:sz w:val="24"/>
            <w:szCs w:val="24"/>
            <w14:ligatures w14:val="standardContextual"/>
          </w:rPr>
          <w:tab/>
        </w:r>
        <w:r w:rsidRPr="004164E6">
          <w:rPr>
            <w:rStyle w:val="Hyperlink"/>
          </w:rPr>
          <w:t>Reserved</w:t>
        </w:r>
      </w:hyperlink>
    </w:p>
    <w:p w14:paraId="20B2B55C"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21" w:history="1">
        <w:r w:rsidRPr="004164E6">
          <w:rPr>
            <w:rStyle w:val="Hyperlink"/>
          </w:rPr>
          <w:t>216.104</w:t>
        </w:r>
        <w:r>
          <w:rPr>
            <w:rFonts w:asciiTheme="minorHAnsi" w:eastAsiaTheme="minorEastAsia" w:hAnsiTheme="minorHAnsi" w:cstheme="minorBidi"/>
            <w:kern w:val="2"/>
            <w:sz w:val="24"/>
            <w:szCs w:val="24"/>
            <w14:ligatures w14:val="standardContextual"/>
          </w:rPr>
          <w:tab/>
        </w:r>
        <w:r w:rsidRPr="004164E6">
          <w:rPr>
            <w:rStyle w:val="Hyperlink"/>
          </w:rPr>
          <w:t>Reserved</w:t>
        </w:r>
      </w:hyperlink>
    </w:p>
    <w:p w14:paraId="02E44552"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22" w:history="1">
        <w:r w:rsidRPr="004164E6">
          <w:rPr>
            <w:rStyle w:val="Hyperlink"/>
          </w:rPr>
          <w:t>216.105</w:t>
        </w:r>
        <w:r>
          <w:rPr>
            <w:rFonts w:asciiTheme="minorHAnsi" w:eastAsiaTheme="minorEastAsia" w:hAnsiTheme="minorHAnsi" w:cstheme="minorBidi"/>
            <w:kern w:val="2"/>
            <w:sz w:val="24"/>
            <w:szCs w:val="24"/>
            <w14:ligatures w14:val="standardContextual"/>
          </w:rPr>
          <w:tab/>
        </w:r>
        <w:r w:rsidRPr="004164E6">
          <w:rPr>
            <w:rStyle w:val="Hyperlink"/>
          </w:rPr>
          <w:t>Reserved</w:t>
        </w:r>
      </w:hyperlink>
    </w:p>
    <w:p w14:paraId="0A44056D"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23" w:history="1">
        <w:r w:rsidRPr="004164E6">
          <w:rPr>
            <w:rStyle w:val="Hyperlink"/>
          </w:rPr>
          <w:t>216.106</w:t>
        </w:r>
        <w:r>
          <w:rPr>
            <w:rFonts w:asciiTheme="minorHAnsi" w:eastAsiaTheme="minorEastAsia" w:hAnsiTheme="minorHAnsi" w:cstheme="minorBidi"/>
            <w:kern w:val="2"/>
            <w:sz w:val="24"/>
            <w:szCs w:val="24"/>
            <w14:ligatures w14:val="standardContextual"/>
          </w:rPr>
          <w:tab/>
        </w:r>
        <w:r w:rsidRPr="004164E6">
          <w:rPr>
            <w:rStyle w:val="Hyperlink"/>
          </w:rPr>
          <w:t>Reserved</w:t>
        </w:r>
      </w:hyperlink>
    </w:p>
    <w:p w14:paraId="6E90E7A3"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24" w:history="1">
        <w:r w:rsidRPr="004164E6">
          <w:rPr>
            <w:rStyle w:val="Hyperlink"/>
          </w:rPr>
          <w:t>216.107</w:t>
        </w:r>
        <w:r>
          <w:rPr>
            <w:rFonts w:asciiTheme="minorHAnsi" w:eastAsiaTheme="minorEastAsia" w:hAnsiTheme="minorHAnsi" w:cstheme="minorBidi"/>
            <w:kern w:val="2"/>
            <w:sz w:val="24"/>
            <w:szCs w:val="24"/>
            <w14:ligatures w14:val="standardContextual"/>
          </w:rPr>
          <w:tab/>
        </w:r>
        <w:r w:rsidRPr="004164E6">
          <w:rPr>
            <w:rStyle w:val="Hyperlink"/>
          </w:rPr>
          <w:t>In-Home Maintenance Therapy</w:t>
        </w:r>
      </w:hyperlink>
    </w:p>
    <w:p w14:paraId="48133C29"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25" w:history="1">
        <w:r w:rsidRPr="004164E6">
          <w:rPr>
            <w:rStyle w:val="Hyperlink"/>
          </w:rPr>
          <w:t>216.108</w:t>
        </w:r>
        <w:r>
          <w:rPr>
            <w:rFonts w:asciiTheme="minorHAnsi" w:eastAsiaTheme="minorEastAsia" w:hAnsiTheme="minorHAnsi" w:cstheme="minorBidi"/>
            <w:kern w:val="2"/>
            <w:sz w:val="24"/>
            <w:szCs w:val="24"/>
            <w14:ligatures w14:val="standardContextual"/>
          </w:rPr>
          <w:tab/>
        </w:r>
        <w:r w:rsidRPr="004164E6">
          <w:rPr>
            <w:rStyle w:val="Hyperlink"/>
          </w:rPr>
          <w:t>Monitoring In-Home Maintenance Therapy</w:t>
        </w:r>
      </w:hyperlink>
    </w:p>
    <w:p w14:paraId="24F7C770"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26" w:history="1">
        <w:r w:rsidRPr="004164E6">
          <w:rPr>
            <w:rStyle w:val="Hyperlink"/>
          </w:rPr>
          <w:t>216.110</w:t>
        </w:r>
        <w:r>
          <w:rPr>
            <w:rFonts w:asciiTheme="minorHAnsi" w:eastAsiaTheme="minorEastAsia" w:hAnsiTheme="minorHAnsi" w:cstheme="minorBidi"/>
            <w:kern w:val="2"/>
            <w:sz w:val="24"/>
            <w:szCs w:val="24"/>
            <w14:ligatures w14:val="standardContextual"/>
          </w:rPr>
          <w:tab/>
        </w:r>
        <w:r w:rsidRPr="004164E6">
          <w:rPr>
            <w:rStyle w:val="Hyperlink"/>
          </w:rPr>
          <w:t>Therapy Services For Beneficiaries Under Age 21 In Child Health Services (EPSDT)</w:t>
        </w:r>
      </w:hyperlink>
    </w:p>
    <w:p w14:paraId="50AAE5A9"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27" w:history="1">
        <w:r w:rsidRPr="004164E6">
          <w:rPr>
            <w:rStyle w:val="Hyperlink"/>
          </w:rPr>
          <w:t>216.111</w:t>
        </w:r>
        <w:r>
          <w:rPr>
            <w:rFonts w:asciiTheme="minorHAnsi" w:eastAsiaTheme="minorEastAsia" w:hAnsiTheme="minorHAnsi" w:cstheme="minorBidi"/>
            <w:kern w:val="2"/>
            <w:sz w:val="24"/>
            <w:szCs w:val="24"/>
            <w14:ligatures w14:val="standardContextual"/>
          </w:rPr>
          <w:tab/>
        </w:r>
        <w:r w:rsidRPr="004164E6">
          <w:rPr>
            <w:rStyle w:val="Hyperlink"/>
          </w:rPr>
          <w:t>Occupational, Physical, and Speech-Language Therapy Services For Beneficiaries Age 18 and Under In ARKids First – B</w:t>
        </w:r>
      </w:hyperlink>
    </w:p>
    <w:p w14:paraId="4739534B"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28" w:history="1">
        <w:r w:rsidRPr="004164E6">
          <w:rPr>
            <w:rStyle w:val="Hyperlink"/>
          </w:rPr>
          <w:t>216.112</w:t>
        </w:r>
        <w:r>
          <w:rPr>
            <w:rFonts w:asciiTheme="minorHAnsi" w:eastAsiaTheme="minorEastAsia" w:hAnsiTheme="minorHAnsi" w:cstheme="minorBidi"/>
            <w:kern w:val="2"/>
            <w:sz w:val="24"/>
            <w:szCs w:val="24"/>
            <w14:ligatures w14:val="standardContextual"/>
          </w:rPr>
          <w:tab/>
        </w:r>
        <w:r w:rsidRPr="004164E6">
          <w:rPr>
            <w:rStyle w:val="Hyperlink"/>
          </w:rPr>
          <w:t>Process for Requesting Extended Therapy Services for Beneficiaries Under Twenty-One (21) Years of Age</w:t>
        </w:r>
      </w:hyperlink>
    </w:p>
    <w:p w14:paraId="7D3D4859"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29" w:history="1">
        <w:r w:rsidRPr="004164E6">
          <w:rPr>
            <w:rStyle w:val="Hyperlink"/>
          </w:rPr>
          <w:t>216.113</w:t>
        </w:r>
        <w:r>
          <w:rPr>
            <w:rFonts w:asciiTheme="minorHAnsi" w:eastAsiaTheme="minorEastAsia" w:hAnsiTheme="minorHAnsi" w:cstheme="minorBidi"/>
            <w:kern w:val="2"/>
            <w:sz w:val="24"/>
            <w:szCs w:val="24"/>
            <w14:ligatures w14:val="standardContextual"/>
          </w:rPr>
          <w:tab/>
        </w:r>
        <w:r w:rsidRPr="004164E6">
          <w:rPr>
            <w:rStyle w:val="Hyperlink"/>
          </w:rPr>
          <w:t>Documentation Requirements</w:t>
        </w:r>
      </w:hyperlink>
    </w:p>
    <w:p w14:paraId="330D71F3"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30" w:history="1">
        <w:r w:rsidRPr="004164E6">
          <w:rPr>
            <w:rStyle w:val="Hyperlink"/>
          </w:rPr>
          <w:t>216.114</w:t>
        </w:r>
        <w:r>
          <w:rPr>
            <w:rFonts w:asciiTheme="minorHAnsi" w:eastAsiaTheme="minorEastAsia" w:hAnsiTheme="minorHAnsi" w:cstheme="minorBidi"/>
            <w:kern w:val="2"/>
            <w:sz w:val="24"/>
            <w:szCs w:val="24"/>
            <w14:ligatures w14:val="standardContextual"/>
          </w:rPr>
          <w:tab/>
        </w:r>
        <w:r w:rsidRPr="004164E6">
          <w:rPr>
            <w:rStyle w:val="Hyperlink"/>
          </w:rPr>
          <w:t>Extended Therapy Services Review Process</w:t>
        </w:r>
      </w:hyperlink>
    </w:p>
    <w:p w14:paraId="25D9353F"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31" w:history="1">
        <w:r w:rsidRPr="004164E6">
          <w:rPr>
            <w:rStyle w:val="Hyperlink"/>
          </w:rPr>
          <w:t>216.115</w:t>
        </w:r>
        <w:r>
          <w:rPr>
            <w:rFonts w:asciiTheme="minorHAnsi" w:eastAsiaTheme="minorEastAsia" w:hAnsiTheme="minorHAnsi" w:cstheme="minorBidi"/>
            <w:kern w:val="2"/>
            <w:sz w:val="24"/>
            <w:szCs w:val="24"/>
            <w14:ligatures w14:val="standardContextual"/>
          </w:rPr>
          <w:tab/>
        </w:r>
        <w:r w:rsidRPr="004164E6">
          <w:rPr>
            <w:rStyle w:val="Hyperlink"/>
            <w:highlight w:val="yellow"/>
          </w:rPr>
          <w:t>Reserved</w:t>
        </w:r>
      </w:hyperlink>
    </w:p>
    <w:p w14:paraId="18DC6DAF"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32" w:history="1">
        <w:r w:rsidRPr="004164E6">
          <w:rPr>
            <w:rStyle w:val="Hyperlink"/>
          </w:rPr>
          <w:t>216.116</w:t>
        </w:r>
        <w:r>
          <w:rPr>
            <w:rFonts w:asciiTheme="minorHAnsi" w:eastAsiaTheme="minorEastAsia" w:hAnsiTheme="minorHAnsi" w:cstheme="minorBidi"/>
            <w:kern w:val="2"/>
            <w:sz w:val="24"/>
            <w:szCs w:val="24"/>
            <w14:ligatures w14:val="standardContextual"/>
          </w:rPr>
          <w:tab/>
        </w:r>
        <w:r w:rsidRPr="004164E6">
          <w:rPr>
            <w:rStyle w:val="Hyperlink"/>
            <w:highlight w:val="yellow"/>
          </w:rPr>
          <w:t>Reserved</w:t>
        </w:r>
      </w:hyperlink>
    </w:p>
    <w:p w14:paraId="5B68841A"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33" w:history="1">
        <w:r w:rsidRPr="004164E6">
          <w:rPr>
            <w:rStyle w:val="Hyperlink"/>
          </w:rPr>
          <w:t>216.120</w:t>
        </w:r>
        <w:r>
          <w:rPr>
            <w:rFonts w:asciiTheme="minorHAnsi" w:eastAsiaTheme="minorEastAsia" w:hAnsiTheme="minorHAnsi" w:cstheme="minorBidi"/>
            <w:kern w:val="2"/>
            <w:sz w:val="24"/>
            <w:szCs w:val="24"/>
            <w14:ligatures w14:val="standardContextual"/>
          </w:rPr>
          <w:tab/>
        </w:r>
        <w:r w:rsidRPr="004164E6">
          <w:rPr>
            <w:rStyle w:val="Hyperlink"/>
          </w:rPr>
          <w:t>Accepted Tests for Occupational Therapy</w:t>
        </w:r>
      </w:hyperlink>
    </w:p>
    <w:p w14:paraId="53A0B5C2"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34" w:history="1">
        <w:r w:rsidRPr="004164E6">
          <w:rPr>
            <w:rStyle w:val="Hyperlink"/>
          </w:rPr>
          <w:t>216.130</w:t>
        </w:r>
        <w:r>
          <w:rPr>
            <w:rFonts w:asciiTheme="minorHAnsi" w:eastAsiaTheme="minorEastAsia" w:hAnsiTheme="minorHAnsi" w:cstheme="minorBidi"/>
            <w:kern w:val="2"/>
            <w:sz w:val="24"/>
            <w:szCs w:val="24"/>
            <w14:ligatures w14:val="standardContextual"/>
          </w:rPr>
          <w:tab/>
        </w:r>
        <w:r w:rsidRPr="004164E6">
          <w:rPr>
            <w:rStyle w:val="Hyperlink"/>
          </w:rPr>
          <w:t>Accepted Tests for Physical Therapy</w:t>
        </w:r>
      </w:hyperlink>
    </w:p>
    <w:p w14:paraId="5769A4EC"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35" w:history="1">
        <w:r w:rsidRPr="004164E6">
          <w:rPr>
            <w:rStyle w:val="Hyperlink"/>
          </w:rPr>
          <w:t>216.200</w:t>
        </w:r>
        <w:r>
          <w:rPr>
            <w:rFonts w:asciiTheme="minorHAnsi" w:eastAsiaTheme="minorEastAsia" w:hAnsiTheme="minorHAnsi" w:cstheme="minorBidi"/>
            <w:kern w:val="2"/>
            <w:sz w:val="24"/>
            <w:szCs w:val="24"/>
            <w14:ligatures w14:val="standardContextual"/>
          </w:rPr>
          <w:tab/>
        </w:r>
        <w:r w:rsidRPr="004164E6">
          <w:rPr>
            <w:rStyle w:val="Hyperlink"/>
          </w:rPr>
          <w:t>Speech-Language Therapy Guidelines for Retrospective Review for Beneficiaries Under Age 21</w:t>
        </w:r>
      </w:hyperlink>
    </w:p>
    <w:p w14:paraId="0AE8DC96"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36" w:history="1">
        <w:r w:rsidRPr="004164E6">
          <w:rPr>
            <w:rStyle w:val="Hyperlink"/>
          </w:rPr>
          <w:t>216.210</w:t>
        </w:r>
        <w:r>
          <w:rPr>
            <w:rFonts w:asciiTheme="minorHAnsi" w:eastAsiaTheme="minorEastAsia" w:hAnsiTheme="minorHAnsi" w:cstheme="minorBidi"/>
            <w:kern w:val="2"/>
            <w:sz w:val="24"/>
            <w:szCs w:val="24"/>
            <w14:ligatures w14:val="standardContextual"/>
          </w:rPr>
          <w:tab/>
        </w:r>
        <w:r w:rsidRPr="004164E6">
          <w:rPr>
            <w:rStyle w:val="Hyperlink"/>
          </w:rPr>
          <w:t>Accepted Tests for Speech-Language Therapy</w:t>
        </w:r>
      </w:hyperlink>
    </w:p>
    <w:p w14:paraId="22631AB8"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37" w:history="1">
        <w:r w:rsidRPr="004164E6">
          <w:rPr>
            <w:rStyle w:val="Hyperlink"/>
          </w:rPr>
          <w:t>216.220</w:t>
        </w:r>
        <w:r>
          <w:rPr>
            <w:rFonts w:asciiTheme="minorHAnsi" w:eastAsiaTheme="minorEastAsia" w:hAnsiTheme="minorHAnsi" w:cstheme="minorBidi"/>
            <w:kern w:val="2"/>
            <w:sz w:val="24"/>
            <w:szCs w:val="24"/>
            <w14:ligatures w14:val="standardContextual"/>
          </w:rPr>
          <w:tab/>
        </w:r>
        <w:r w:rsidRPr="004164E6">
          <w:rPr>
            <w:rStyle w:val="Hyperlink"/>
          </w:rPr>
          <w:t>Intelligence Quotient (IQ) Testing</w:t>
        </w:r>
      </w:hyperlink>
    </w:p>
    <w:p w14:paraId="4F04CF79" w14:textId="77777777" w:rsidR="00360760" w:rsidRDefault="00360760">
      <w:pPr>
        <w:pStyle w:val="TOC1"/>
        <w:rPr>
          <w:rFonts w:asciiTheme="minorHAnsi" w:eastAsiaTheme="minorEastAsia" w:hAnsiTheme="minorHAnsi" w:cstheme="minorBidi"/>
          <w:b w:val="0"/>
          <w:caps w:val="0"/>
          <w:color w:val="auto"/>
          <w:kern w:val="2"/>
          <w:sz w:val="24"/>
          <w:szCs w:val="24"/>
          <w14:ligatures w14:val="standardContextual"/>
        </w:rPr>
      </w:pPr>
      <w:hyperlink w:anchor="_Toc199318938" w:history="1">
        <w:r w:rsidRPr="004164E6">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4164E6">
          <w:rPr>
            <w:rStyle w:val="Hyperlink"/>
          </w:rPr>
          <w:t>Prior Authorization</w:t>
        </w:r>
      </w:hyperlink>
    </w:p>
    <w:p w14:paraId="06982B81" w14:textId="77777777" w:rsidR="00360760" w:rsidRDefault="00360760">
      <w:pPr>
        <w:pStyle w:val="TOC1"/>
        <w:rPr>
          <w:rFonts w:asciiTheme="minorHAnsi" w:eastAsiaTheme="minorEastAsia" w:hAnsiTheme="minorHAnsi" w:cstheme="minorBidi"/>
          <w:b w:val="0"/>
          <w:caps w:val="0"/>
          <w:color w:val="auto"/>
          <w:kern w:val="2"/>
          <w:sz w:val="24"/>
          <w:szCs w:val="24"/>
          <w14:ligatures w14:val="standardContextual"/>
        </w:rPr>
      </w:pPr>
      <w:hyperlink w:anchor="_Toc199318939" w:history="1">
        <w:r w:rsidRPr="004164E6">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4164E6">
          <w:rPr>
            <w:rStyle w:val="Hyperlink"/>
          </w:rPr>
          <w:t>REIMBURSEMENT</w:t>
        </w:r>
      </w:hyperlink>
    </w:p>
    <w:p w14:paraId="16C99F79"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40" w:history="1">
        <w:r w:rsidRPr="004164E6">
          <w:rPr>
            <w:rStyle w:val="Hyperlink"/>
          </w:rPr>
          <w:t>231.000</w:t>
        </w:r>
        <w:r>
          <w:rPr>
            <w:rFonts w:asciiTheme="minorHAnsi" w:eastAsiaTheme="minorEastAsia" w:hAnsiTheme="minorHAnsi" w:cstheme="minorBidi"/>
            <w:kern w:val="2"/>
            <w:sz w:val="24"/>
            <w:szCs w:val="24"/>
            <w14:ligatures w14:val="standardContextual"/>
          </w:rPr>
          <w:tab/>
        </w:r>
        <w:r w:rsidRPr="004164E6">
          <w:rPr>
            <w:rStyle w:val="Hyperlink"/>
          </w:rPr>
          <w:t>Method of Reimbursement for Rehabilitative Hospital Inpatient Services</w:t>
        </w:r>
      </w:hyperlink>
    </w:p>
    <w:p w14:paraId="4FF7B3DB"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41" w:history="1">
        <w:r w:rsidRPr="004164E6">
          <w:rPr>
            <w:rStyle w:val="Hyperlink"/>
          </w:rPr>
          <w:t>232.000</w:t>
        </w:r>
        <w:r>
          <w:rPr>
            <w:rFonts w:asciiTheme="minorHAnsi" w:eastAsiaTheme="minorEastAsia" w:hAnsiTheme="minorHAnsi" w:cstheme="minorBidi"/>
            <w:kern w:val="2"/>
            <w:sz w:val="24"/>
            <w:szCs w:val="24"/>
            <w14:ligatures w14:val="standardContextual"/>
          </w:rPr>
          <w:tab/>
        </w:r>
        <w:r w:rsidRPr="004164E6">
          <w:rPr>
            <w:rStyle w:val="Hyperlink"/>
          </w:rPr>
          <w:t>Method of Reimbursement of Outpatient Hospital Services</w:t>
        </w:r>
      </w:hyperlink>
    </w:p>
    <w:p w14:paraId="6CBBBCA9"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42" w:history="1">
        <w:r w:rsidRPr="004164E6">
          <w:rPr>
            <w:rStyle w:val="Hyperlink"/>
          </w:rPr>
          <w:t>232.010</w:t>
        </w:r>
        <w:r>
          <w:rPr>
            <w:rFonts w:asciiTheme="minorHAnsi" w:eastAsiaTheme="minorEastAsia" w:hAnsiTheme="minorHAnsi" w:cstheme="minorBidi"/>
            <w:kern w:val="2"/>
            <w:sz w:val="24"/>
            <w:szCs w:val="24"/>
            <w14:ligatures w14:val="standardContextual"/>
          </w:rPr>
          <w:tab/>
        </w:r>
        <w:r w:rsidRPr="004164E6">
          <w:rPr>
            <w:rStyle w:val="Hyperlink"/>
          </w:rPr>
          <w:t>Fee Schedules</w:t>
        </w:r>
      </w:hyperlink>
    </w:p>
    <w:p w14:paraId="79419301"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43" w:history="1">
        <w:r w:rsidRPr="004164E6">
          <w:rPr>
            <w:rStyle w:val="Hyperlink"/>
          </w:rPr>
          <w:t>233.000</w:t>
        </w:r>
        <w:r>
          <w:rPr>
            <w:rFonts w:asciiTheme="minorHAnsi" w:eastAsiaTheme="minorEastAsia" w:hAnsiTheme="minorHAnsi" w:cstheme="minorBidi"/>
            <w:kern w:val="2"/>
            <w:sz w:val="24"/>
            <w:szCs w:val="24"/>
            <w14:ligatures w14:val="standardContextual"/>
          </w:rPr>
          <w:tab/>
        </w:r>
        <w:r w:rsidRPr="004164E6">
          <w:rPr>
            <w:rStyle w:val="Hyperlink"/>
          </w:rPr>
          <w:t>Rate Appeal Process</w:t>
        </w:r>
      </w:hyperlink>
    </w:p>
    <w:p w14:paraId="63B1980E" w14:textId="77777777" w:rsidR="00360760" w:rsidRDefault="00360760">
      <w:pPr>
        <w:pStyle w:val="TOC1"/>
        <w:rPr>
          <w:rFonts w:asciiTheme="minorHAnsi" w:eastAsiaTheme="minorEastAsia" w:hAnsiTheme="minorHAnsi" w:cstheme="minorBidi"/>
          <w:b w:val="0"/>
          <w:caps w:val="0"/>
          <w:color w:val="auto"/>
          <w:kern w:val="2"/>
          <w:sz w:val="24"/>
          <w:szCs w:val="24"/>
          <w14:ligatures w14:val="standardContextual"/>
        </w:rPr>
      </w:pPr>
      <w:hyperlink w:anchor="_Toc199318944" w:history="1">
        <w:r w:rsidRPr="004164E6">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4164E6">
          <w:rPr>
            <w:rStyle w:val="Hyperlink"/>
          </w:rPr>
          <w:t>BILLING PROCEDURES</w:t>
        </w:r>
      </w:hyperlink>
    </w:p>
    <w:p w14:paraId="2F233351"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45" w:history="1">
        <w:r w:rsidRPr="004164E6">
          <w:rPr>
            <w:rStyle w:val="Hyperlink"/>
          </w:rPr>
          <w:t>241.000</w:t>
        </w:r>
        <w:r>
          <w:rPr>
            <w:rFonts w:asciiTheme="minorHAnsi" w:eastAsiaTheme="minorEastAsia" w:hAnsiTheme="minorHAnsi" w:cstheme="minorBidi"/>
            <w:kern w:val="2"/>
            <w:sz w:val="24"/>
            <w:szCs w:val="24"/>
            <w14:ligatures w14:val="standardContextual"/>
          </w:rPr>
          <w:tab/>
        </w:r>
        <w:r w:rsidRPr="004164E6">
          <w:rPr>
            <w:rStyle w:val="Hyperlink"/>
          </w:rPr>
          <w:t>Introduction to Billing</w:t>
        </w:r>
      </w:hyperlink>
    </w:p>
    <w:p w14:paraId="74748948"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46" w:history="1">
        <w:r w:rsidRPr="004164E6">
          <w:rPr>
            <w:rStyle w:val="Hyperlink"/>
          </w:rPr>
          <w:t>242.000</w:t>
        </w:r>
        <w:r>
          <w:rPr>
            <w:rFonts w:asciiTheme="minorHAnsi" w:eastAsiaTheme="minorEastAsia" w:hAnsiTheme="minorHAnsi" w:cstheme="minorBidi"/>
            <w:kern w:val="2"/>
            <w:sz w:val="24"/>
            <w:szCs w:val="24"/>
            <w14:ligatures w14:val="standardContextual"/>
          </w:rPr>
          <w:tab/>
        </w:r>
        <w:r w:rsidRPr="004164E6">
          <w:rPr>
            <w:rStyle w:val="Hyperlink"/>
          </w:rPr>
          <w:t>CMS-1450 (UB-04) Billing Procedures</w:t>
        </w:r>
      </w:hyperlink>
    </w:p>
    <w:p w14:paraId="35C38DB6"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47" w:history="1">
        <w:r w:rsidRPr="004164E6">
          <w:rPr>
            <w:rStyle w:val="Hyperlink"/>
          </w:rPr>
          <w:t>242.100</w:t>
        </w:r>
        <w:r>
          <w:rPr>
            <w:rFonts w:asciiTheme="minorHAnsi" w:eastAsiaTheme="minorEastAsia" w:hAnsiTheme="minorHAnsi" w:cstheme="minorBidi"/>
            <w:kern w:val="2"/>
            <w:sz w:val="24"/>
            <w:szCs w:val="24"/>
            <w14:ligatures w14:val="standardContextual"/>
          </w:rPr>
          <w:tab/>
        </w:r>
        <w:r w:rsidRPr="004164E6">
          <w:rPr>
            <w:rStyle w:val="Hyperlink"/>
          </w:rPr>
          <w:t>Procedure Codes</w:t>
        </w:r>
      </w:hyperlink>
    </w:p>
    <w:p w14:paraId="2A205104"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48" w:history="1">
        <w:r w:rsidRPr="004164E6">
          <w:rPr>
            <w:rStyle w:val="Hyperlink"/>
          </w:rPr>
          <w:t>242.110</w:t>
        </w:r>
        <w:r>
          <w:rPr>
            <w:rFonts w:asciiTheme="minorHAnsi" w:eastAsiaTheme="minorEastAsia" w:hAnsiTheme="minorHAnsi" w:cstheme="minorBidi"/>
            <w:kern w:val="2"/>
            <w:sz w:val="24"/>
            <w:szCs w:val="24"/>
            <w14:ligatures w14:val="standardContextual"/>
          </w:rPr>
          <w:tab/>
        </w:r>
        <w:r w:rsidRPr="004164E6">
          <w:rPr>
            <w:rStyle w:val="Hyperlink"/>
          </w:rPr>
          <w:t>Non-Emergency Services</w:t>
        </w:r>
      </w:hyperlink>
    </w:p>
    <w:p w14:paraId="34D0CE63"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49" w:history="1">
        <w:r w:rsidRPr="004164E6">
          <w:rPr>
            <w:rStyle w:val="Hyperlink"/>
          </w:rPr>
          <w:t>242.120</w:t>
        </w:r>
        <w:r>
          <w:rPr>
            <w:rFonts w:asciiTheme="minorHAnsi" w:eastAsiaTheme="minorEastAsia" w:hAnsiTheme="minorHAnsi" w:cstheme="minorBidi"/>
            <w:kern w:val="2"/>
            <w:sz w:val="24"/>
            <w:szCs w:val="24"/>
            <w14:ligatures w14:val="standardContextual"/>
          </w:rPr>
          <w:tab/>
        </w:r>
        <w:r w:rsidRPr="004164E6">
          <w:rPr>
            <w:rStyle w:val="Hyperlink"/>
          </w:rPr>
          <w:t>Therapy Procedure Codes</w:t>
        </w:r>
      </w:hyperlink>
    </w:p>
    <w:p w14:paraId="498A6DD4"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50" w:history="1">
        <w:r w:rsidRPr="004164E6">
          <w:rPr>
            <w:rStyle w:val="Hyperlink"/>
          </w:rPr>
          <w:t>242.121</w:t>
        </w:r>
        <w:r>
          <w:rPr>
            <w:rFonts w:asciiTheme="minorHAnsi" w:eastAsiaTheme="minorEastAsia" w:hAnsiTheme="minorHAnsi" w:cstheme="minorBidi"/>
            <w:kern w:val="2"/>
            <w:sz w:val="24"/>
            <w:szCs w:val="24"/>
            <w14:ligatures w14:val="standardContextual"/>
          </w:rPr>
          <w:tab/>
        </w:r>
        <w:r w:rsidRPr="004164E6">
          <w:rPr>
            <w:rStyle w:val="Hyperlink"/>
          </w:rPr>
          <w:t>CPT Procedure Codes: Therapy</w:t>
        </w:r>
      </w:hyperlink>
    </w:p>
    <w:p w14:paraId="5EA42AE4"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51" w:history="1">
        <w:r w:rsidRPr="004164E6">
          <w:rPr>
            <w:rStyle w:val="Hyperlink"/>
          </w:rPr>
          <w:t>242.122</w:t>
        </w:r>
        <w:r>
          <w:rPr>
            <w:rFonts w:asciiTheme="minorHAnsi" w:eastAsiaTheme="minorEastAsia" w:hAnsiTheme="minorHAnsi" w:cstheme="minorBidi"/>
            <w:kern w:val="2"/>
            <w:sz w:val="24"/>
            <w:szCs w:val="24"/>
            <w14:ligatures w14:val="standardContextual"/>
          </w:rPr>
          <w:tab/>
        </w:r>
        <w:r w:rsidRPr="004164E6">
          <w:rPr>
            <w:rStyle w:val="Hyperlink"/>
          </w:rPr>
          <w:t>Procedure Codes Requiring Modifiers</w:t>
        </w:r>
      </w:hyperlink>
    </w:p>
    <w:p w14:paraId="5B0E549A"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52" w:history="1">
        <w:r w:rsidRPr="004164E6">
          <w:rPr>
            <w:rStyle w:val="Hyperlink"/>
          </w:rPr>
          <w:t>242.200</w:t>
        </w:r>
        <w:r>
          <w:rPr>
            <w:rFonts w:asciiTheme="minorHAnsi" w:eastAsiaTheme="minorEastAsia" w:hAnsiTheme="minorHAnsi" w:cstheme="minorBidi"/>
            <w:kern w:val="2"/>
            <w:sz w:val="24"/>
            <w:szCs w:val="24"/>
            <w14:ligatures w14:val="standardContextual"/>
          </w:rPr>
          <w:tab/>
        </w:r>
        <w:r w:rsidRPr="004164E6">
          <w:rPr>
            <w:rStyle w:val="Hyperlink"/>
          </w:rPr>
          <w:t>Non-Covered Diagnosis Codes</w:t>
        </w:r>
      </w:hyperlink>
    </w:p>
    <w:p w14:paraId="4FD087BD"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53" w:history="1">
        <w:r w:rsidRPr="004164E6">
          <w:rPr>
            <w:rStyle w:val="Hyperlink"/>
          </w:rPr>
          <w:t>242.210</w:t>
        </w:r>
        <w:r>
          <w:rPr>
            <w:rFonts w:asciiTheme="minorHAnsi" w:eastAsiaTheme="minorEastAsia" w:hAnsiTheme="minorHAnsi" w:cstheme="minorBidi"/>
            <w:kern w:val="2"/>
            <w:sz w:val="24"/>
            <w:szCs w:val="24"/>
            <w14:ligatures w14:val="standardContextual"/>
          </w:rPr>
          <w:tab/>
        </w:r>
        <w:r w:rsidRPr="004164E6">
          <w:rPr>
            <w:rStyle w:val="Hyperlink"/>
          </w:rPr>
          <w:t>Reserved</w:t>
        </w:r>
      </w:hyperlink>
    </w:p>
    <w:p w14:paraId="0DF437CD"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54" w:history="1">
        <w:r w:rsidRPr="004164E6">
          <w:rPr>
            <w:rStyle w:val="Hyperlink"/>
          </w:rPr>
          <w:t>242.220</w:t>
        </w:r>
        <w:r>
          <w:rPr>
            <w:rFonts w:asciiTheme="minorHAnsi" w:eastAsiaTheme="minorEastAsia" w:hAnsiTheme="minorHAnsi" w:cstheme="minorBidi"/>
            <w:kern w:val="2"/>
            <w:sz w:val="24"/>
            <w:szCs w:val="24"/>
            <w14:ligatures w14:val="standardContextual"/>
          </w:rPr>
          <w:tab/>
        </w:r>
        <w:r w:rsidRPr="004164E6">
          <w:rPr>
            <w:rStyle w:val="Hyperlink"/>
          </w:rPr>
          <w:t>Diagnoses for Services not Covered for Under Age 21 in a Rehabilitative Hospital</w:t>
        </w:r>
      </w:hyperlink>
    </w:p>
    <w:p w14:paraId="6D0D7AA7"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55" w:history="1">
        <w:r w:rsidRPr="004164E6">
          <w:rPr>
            <w:rStyle w:val="Hyperlink"/>
          </w:rPr>
          <w:t>242.300</w:t>
        </w:r>
        <w:r>
          <w:rPr>
            <w:rFonts w:asciiTheme="minorHAnsi" w:eastAsiaTheme="minorEastAsia" w:hAnsiTheme="minorHAnsi" w:cstheme="minorBidi"/>
            <w:kern w:val="2"/>
            <w:sz w:val="24"/>
            <w:szCs w:val="24"/>
            <w14:ligatures w14:val="standardContextual"/>
          </w:rPr>
          <w:tab/>
        </w:r>
        <w:r w:rsidRPr="004164E6">
          <w:rPr>
            <w:rStyle w:val="Hyperlink"/>
          </w:rPr>
          <w:t>Place of Service and Type of Service Codes</w:t>
        </w:r>
      </w:hyperlink>
    </w:p>
    <w:p w14:paraId="392747F0"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56" w:history="1">
        <w:r w:rsidRPr="004164E6">
          <w:rPr>
            <w:rStyle w:val="Hyperlink"/>
          </w:rPr>
          <w:t>242.400</w:t>
        </w:r>
        <w:r>
          <w:rPr>
            <w:rFonts w:asciiTheme="minorHAnsi" w:eastAsiaTheme="minorEastAsia" w:hAnsiTheme="minorHAnsi" w:cstheme="minorBidi"/>
            <w:kern w:val="2"/>
            <w:sz w:val="24"/>
            <w:szCs w:val="24"/>
            <w14:ligatures w14:val="standardContextual"/>
          </w:rPr>
          <w:tab/>
        </w:r>
        <w:r w:rsidRPr="004164E6">
          <w:rPr>
            <w:rStyle w:val="Hyperlink"/>
          </w:rPr>
          <w:t>Billing Instructions - Paper Only</w:t>
        </w:r>
      </w:hyperlink>
    </w:p>
    <w:p w14:paraId="32FF91FD"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57" w:history="1">
        <w:r w:rsidRPr="004164E6">
          <w:rPr>
            <w:rStyle w:val="Hyperlink"/>
          </w:rPr>
          <w:t>242.410</w:t>
        </w:r>
        <w:r>
          <w:rPr>
            <w:rFonts w:asciiTheme="minorHAnsi" w:eastAsiaTheme="minorEastAsia" w:hAnsiTheme="minorHAnsi" w:cstheme="minorBidi"/>
            <w:kern w:val="2"/>
            <w:sz w:val="24"/>
            <w:szCs w:val="24"/>
            <w14:ligatures w14:val="standardContextual"/>
          </w:rPr>
          <w:tab/>
        </w:r>
        <w:r w:rsidRPr="004164E6">
          <w:rPr>
            <w:rStyle w:val="Hyperlink"/>
          </w:rPr>
          <w:t>Completion of CMS-1450 (UB-04) Claim Form</w:t>
        </w:r>
      </w:hyperlink>
    </w:p>
    <w:p w14:paraId="11905B8C" w14:textId="77777777" w:rsidR="00360760" w:rsidRDefault="00360760">
      <w:pPr>
        <w:pStyle w:val="TOC2"/>
        <w:rPr>
          <w:rFonts w:asciiTheme="minorHAnsi" w:eastAsiaTheme="minorEastAsia" w:hAnsiTheme="minorHAnsi" w:cstheme="minorBidi"/>
          <w:kern w:val="2"/>
          <w:sz w:val="24"/>
          <w:szCs w:val="24"/>
          <w14:ligatures w14:val="standardContextual"/>
        </w:rPr>
      </w:pPr>
      <w:hyperlink w:anchor="_Toc199318958" w:history="1">
        <w:r w:rsidRPr="004164E6">
          <w:rPr>
            <w:rStyle w:val="Hyperlink"/>
          </w:rPr>
          <w:t>242.500</w:t>
        </w:r>
        <w:r>
          <w:rPr>
            <w:rFonts w:asciiTheme="minorHAnsi" w:eastAsiaTheme="minorEastAsia" w:hAnsiTheme="minorHAnsi" w:cstheme="minorBidi"/>
            <w:kern w:val="2"/>
            <w:sz w:val="24"/>
            <w:szCs w:val="24"/>
            <w14:ligatures w14:val="standardContextual"/>
          </w:rPr>
          <w:tab/>
        </w:r>
        <w:r w:rsidRPr="004164E6">
          <w:rPr>
            <w:rStyle w:val="Hyperlink"/>
          </w:rPr>
          <w:t>Billing for Inpatient Hospital Services When a Beneficiary Turns Age 21</w:t>
        </w:r>
      </w:hyperlink>
    </w:p>
    <w:p w14:paraId="50A185AD" w14:textId="6A14CC05" w:rsidR="00F6398B" w:rsidRPr="00FE5C0D" w:rsidRDefault="00F6398B" w:rsidP="00F6398B">
      <w:pPr>
        <w:pStyle w:val="ctablespace"/>
        <w:tabs>
          <w:tab w:val="left" w:pos="1440"/>
        </w:tabs>
      </w:pPr>
      <w:r w:rsidRPr="00FE5C0D">
        <w:fldChar w:fldCharType="end"/>
      </w:r>
      <w:bookmarkEnd w:id="2"/>
    </w:p>
    <w:tbl>
      <w:tblPr>
        <w:tblW w:w="9360" w:type="dxa"/>
        <w:tblLook w:val="0000" w:firstRow="0" w:lastRow="0" w:firstColumn="0" w:lastColumn="0" w:noHBand="0" w:noVBand="0"/>
      </w:tblPr>
      <w:tblGrid>
        <w:gridCol w:w="8122"/>
        <w:gridCol w:w="1238"/>
      </w:tblGrid>
      <w:tr w:rsidR="00F6398B" w:rsidRPr="00FE5C0D" w14:paraId="1662A408" w14:textId="77777777" w:rsidTr="00A523FB">
        <w:tblPrEx>
          <w:tblCellMar>
            <w:top w:w="0" w:type="dxa"/>
            <w:bottom w:w="0" w:type="dxa"/>
          </w:tblCellMar>
        </w:tblPrEx>
        <w:trPr>
          <w:cantSplit/>
        </w:trPr>
        <w:tc>
          <w:tcPr>
            <w:tcW w:w="8122" w:type="dxa"/>
            <w:shd w:val="clear" w:color="auto" w:fill="1D73D6"/>
          </w:tcPr>
          <w:p w14:paraId="5F921656" w14:textId="77777777" w:rsidR="00F6398B" w:rsidRPr="00FE5C0D" w:rsidRDefault="00F6398B">
            <w:pPr>
              <w:pStyle w:val="chead1"/>
            </w:pPr>
            <w:bookmarkStart w:id="3" w:name="_Toc20534673"/>
            <w:bookmarkStart w:id="4" w:name="_Toc20534709"/>
            <w:bookmarkStart w:id="5" w:name="_Toc20537986"/>
            <w:bookmarkStart w:id="6" w:name="_Toc20534446"/>
            <w:bookmarkStart w:id="7" w:name="_Toc24252726"/>
            <w:bookmarkStart w:id="8" w:name="_Toc24443503"/>
            <w:bookmarkStart w:id="9" w:name="_Toc199318878"/>
            <w:bookmarkEnd w:id="0"/>
            <w:bookmarkEnd w:id="1"/>
            <w:r w:rsidRPr="00FE5C0D">
              <w:t>200.000</w:t>
            </w:r>
            <w:r w:rsidRPr="00FE5C0D">
              <w:tab/>
              <w:t>REHABILITATIVE HOSPITAL GENERAL INFORMATION</w:t>
            </w:r>
            <w:bookmarkEnd w:id="3"/>
            <w:bookmarkEnd w:id="4"/>
            <w:bookmarkEnd w:id="5"/>
            <w:bookmarkEnd w:id="6"/>
            <w:bookmarkEnd w:id="7"/>
            <w:bookmarkEnd w:id="8"/>
            <w:bookmarkEnd w:id="9"/>
          </w:p>
        </w:tc>
        <w:tc>
          <w:tcPr>
            <w:tcW w:w="1238" w:type="dxa"/>
            <w:shd w:val="clear" w:color="auto" w:fill="1D73D6"/>
            <w:vAlign w:val="center"/>
          </w:tcPr>
          <w:p w14:paraId="026FCEF1" w14:textId="77777777" w:rsidR="00F6398B" w:rsidRPr="00FE5C0D" w:rsidRDefault="00F6398B">
            <w:pPr>
              <w:pStyle w:val="cDate1"/>
              <w:rPr>
                <w:bCs/>
              </w:rPr>
            </w:pPr>
          </w:p>
        </w:tc>
      </w:tr>
      <w:tr w:rsidR="00E26B45" w:rsidRPr="00FE5C0D" w14:paraId="56E2E6EC" w14:textId="77777777" w:rsidTr="00A52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613B8E63" w14:textId="77777777" w:rsidR="00E26B45" w:rsidRPr="00FE5C0D" w:rsidRDefault="00E26B45" w:rsidP="009927E1">
            <w:pPr>
              <w:pStyle w:val="chead2"/>
            </w:pPr>
            <w:bookmarkStart w:id="10" w:name="_Toc199318879"/>
            <w:r w:rsidRPr="00FE5C0D">
              <w:t>201.000</w:t>
            </w:r>
            <w:r w:rsidRPr="00FE5C0D">
              <w:tab/>
            </w:r>
            <w:smartTag w:uri="urn:schemas-microsoft-com:office:smarttags" w:element="State">
              <w:smartTag w:uri="urn:schemas-microsoft-com:office:smarttags" w:element="place">
                <w:r w:rsidRPr="00FE5C0D">
                  <w:t>Arkansas</w:t>
                </w:r>
              </w:smartTag>
            </w:smartTag>
            <w:r w:rsidRPr="00FE5C0D">
              <w:t xml:space="preserve"> Medicaid Participation Requirements for Rehabilitative Hospitals</w:t>
            </w:r>
            <w:bookmarkEnd w:id="10"/>
          </w:p>
        </w:tc>
        <w:tc>
          <w:tcPr>
            <w:tcW w:w="1238" w:type="dxa"/>
            <w:tcBorders>
              <w:top w:val="nil"/>
              <w:left w:val="single" w:sz="6" w:space="0" w:color="FFFFFF"/>
              <w:bottom w:val="single" w:sz="2" w:space="0" w:color="FFFFFF"/>
              <w:right w:val="single" w:sz="2" w:space="0" w:color="FFFFFF"/>
            </w:tcBorders>
          </w:tcPr>
          <w:p w14:paraId="44D267BF" w14:textId="77777777" w:rsidR="00E26B45" w:rsidRPr="00FE5C0D" w:rsidRDefault="00E26B45" w:rsidP="009927E1">
            <w:pPr>
              <w:pStyle w:val="cDate2"/>
            </w:pPr>
            <w:r w:rsidRPr="00FE5C0D">
              <w:rPr>
                <w:bCs/>
              </w:rPr>
              <w:t>10-13-03</w:t>
            </w:r>
          </w:p>
        </w:tc>
      </w:tr>
    </w:tbl>
    <w:p w14:paraId="59C1D216" w14:textId="77777777" w:rsidR="00E26B45" w:rsidRPr="00FE5C0D" w:rsidRDefault="00E26B45" w:rsidP="00E26B45">
      <w:pPr>
        <w:pStyle w:val="ctext"/>
      </w:pPr>
      <w:r w:rsidRPr="00FE5C0D">
        <w:t xml:space="preserve">Rehabilitative Hospital providers must meet the Provider Participation and enrollment requirements contained within Section 140.000 of this manual as well as the following criteria to be eligible to participate in the Arkansas Medicaid Program: </w:t>
      </w:r>
    </w:p>
    <w:p w14:paraId="7BA57479" w14:textId="77777777" w:rsidR="00E26B45" w:rsidRPr="00FE5C0D" w:rsidRDefault="00E26B45" w:rsidP="00E26B45">
      <w:pPr>
        <w:pStyle w:val="CLETTERED"/>
      </w:pPr>
      <w:r w:rsidRPr="00FE5C0D">
        <w:t>A.</w:t>
      </w:r>
      <w:r w:rsidRPr="00FE5C0D">
        <w:tab/>
        <w:t xml:space="preserve">An in-state hospital must be licensed by the Arkansas Department of Health as a </w:t>
      </w:r>
      <w:smartTag w:uri="urn:schemas-microsoft-com:office:smarttags" w:element="place">
        <w:smartTag w:uri="urn:schemas-microsoft-com:office:smarttags" w:element="PlaceName">
          <w:r w:rsidRPr="00FE5C0D">
            <w:t>Rehabilitative</w:t>
          </w:r>
        </w:smartTag>
        <w:r w:rsidRPr="00FE5C0D">
          <w:t xml:space="preserve"> </w:t>
        </w:r>
        <w:smartTag w:uri="urn:schemas-microsoft-com:office:smarttags" w:element="PlaceType">
          <w:r w:rsidRPr="00FE5C0D">
            <w:t>Hospital</w:t>
          </w:r>
        </w:smartTag>
      </w:smartTag>
      <w:r w:rsidRPr="00FE5C0D">
        <w:t xml:space="preserve">.  An out-of-state hospital must be licensed by the appropriate licensing agency within its home state as a </w:t>
      </w:r>
      <w:smartTag w:uri="urn:schemas-microsoft-com:office:smarttags" w:element="place">
        <w:smartTag w:uri="urn:schemas-microsoft-com:office:smarttags" w:element="PlaceName">
          <w:r w:rsidRPr="00FE5C0D">
            <w:t>Rehabilitative</w:t>
          </w:r>
        </w:smartTag>
        <w:r w:rsidRPr="00FE5C0D">
          <w:t xml:space="preserve"> </w:t>
        </w:r>
        <w:smartTag w:uri="urn:schemas-microsoft-com:office:smarttags" w:element="PlaceType">
          <w:r w:rsidRPr="00FE5C0D">
            <w:t>Hospital</w:t>
          </w:r>
        </w:smartTag>
      </w:smartTag>
      <w:r w:rsidRPr="00FE5C0D">
        <w:t>.  A copy of the current license must accompany the provider application and Medicaid contract.</w:t>
      </w:r>
    </w:p>
    <w:p w14:paraId="15724809" w14:textId="77777777" w:rsidR="00450E67" w:rsidRPr="00FE5C0D" w:rsidRDefault="00E26B45" w:rsidP="00E26B45">
      <w:pPr>
        <w:pStyle w:val="CLETTERED"/>
      </w:pPr>
      <w:r w:rsidRPr="00FE5C0D">
        <w:t>B.</w:t>
      </w:r>
      <w:r w:rsidRPr="00FE5C0D">
        <w:tab/>
        <w:t>A hospital must be certified as a Rehabilitative Hospital Title XVIII (Medicare) provider in its home state.  A copy of the current Medicare Certification must accompany the Medicaid application and contract.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50E67" w:rsidRPr="00FE5C0D" w14:paraId="1A777779" w14:textId="77777777" w:rsidTr="005F187B">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C424155" w14:textId="77777777" w:rsidR="00450E67" w:rsidRPr="00FE5C0D" w:rsidRDefault="00450E67" w:rsidP="005F187B">
            <w:pPr>
              <w:pStyle w:val="chead2"/>
            </w:pPr>
            <w:bookmarkStart w:id="11" w:name="_Toc273107917"/>
            <w:bookmarkStart w:id="12" w:name="_Toc199318880"/>
            <w:r w:rsidRPr="00FE5C0D">
              <w:t>201.001</w:t>
            </w:r>
            <w:r w:rsidRPr="00FE5C0D">
              <w:tab/>
            </w:r>
            <w:bookmarkEnd w:id="11"/>
            <w:r w:rsidRPr="00FE5C0D">
              <w:t>Electronic Signatures</w:t>
            </w:r>
            <w:bookmarkEnd w:id="12"/>
          </w:p>
        </w:tc>
        <w:tc>
          <w:tcPr>
            <w:tcW w:w="1238" w:type="dxa"/>
            <w:tcBorders>
              <w:top w:val="single" w:sz="2" w:space="0" w:color="FFFFFF"/>
              <w:left w:val="single" w:sz="6" w:space="0" w:color="FFFFFF"/>
              <w:bottom w:val="single" w:sz="2" w:space="0" w:color="FFFFFF"/>
              <w:right w:val="single" w:sz="2" w:space="0" w:color="FFFFFF"/>
            </w:tcBorders>
          </w:tcPr>
          <w:p w14:paraId="74D13F54" w14:textId="77777777" w:rsidR="00450E67" w:rsidRPr="00FE5C0D" w:rsidRDefault="00450E67" w:rsidP="005F187B">
            <w:pPr>
              <w:pStyle w:val="cDate2"/>
            </w:pPr>
            <w:r w:rsidRPr="00FE5C0D">
              <w:rPr>
                <w:bCs/>
              </w:rPr>
              <w:t>10-8-10</w:t>
            </w:r>
          </w:p>
        </w:tc>
      </w:tr>
    </w:tbl>
    <w:p w14:paraId="742F1D78" w14:textId="77777777" w:rsidR="00450E67" w:rsidRPr="00FE5C0D" w:rsidRDefault="00450E67" w:rsidP="00450E67">
      <w:pPr>
        <w:pStyle w:val="ctext"/>
        <w:rPr>
          <w:rFonts w:eastAsia="Calibri"/>
          <w:szCs w:val="21"/>
        </w:rPr>
      </w:pPr>
      <w:r w:rsidRPr="00FE5C0D">
        <w:lastRenderedPageBreak/>
        <w:t xml:space="preserve">Medicaid will accept electronic signatures provided the electronic signatures comply with </w:t>
      </w:r>
      <w:r w:rsidR="00B57573" w:rsidRPr="00FE5C0D">
        <w:t>Arkansas Code § 25-31-103 et seq</w:t>
      </w:r>
      <w:r w:rsidRPr="00FE5C0D">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398B" w:rsidRPr="00FE5C0D" w14:paraId="5D4AC90C"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E8A6D7E" w14:textId="77777777" w:rsidR="00F6398B" w:rsidRPr="00FE5C0D" w:rsidRDefault="00F6398B">
            <w:pPr>
              <w:pStyle w:val="chead2"/>
            </w:pPr>
            <w:bookmarkStart w:id="13" w:name="_Toc199318881"/>
            <w:r w:rsidRPr="00FE5C0D">
              <w:t>201.010</w:t>
            </w:r>
            <w:r w:rsidRPr="00FE5C0D">
              <w:tab/>
              <w:t>Providers in Arkansas and Bordering States</w:t>
            </w:r>
            <w:bookmarkEnd w:id="13"/>
          </w:p>
        </w:tc>
        <w:tc>
          <w:tcPr>
            <w:tcW w:w="1238" w:type="dxa"/>
            <w:tcBorders>
              <w:top w:val="single" w:sz="2" w:space="0" w:color="FFFFFF"/>
              <w:left w:val="single" w:sz="6" w:space="0" w:color="FFFFFF"/>
              <w:bottom w:val="single" w:sz="2" w:space="0" w:color="FFFFFF"/>
              <w:right w:val="single" w:sz="2" w:space="0" w:color="FFFFFF"/>
            </w:tcBorders>
          </w:tcPr>
          <w:p w14:paraId="2F976001" w14:textId="77777777" w:rsidR="00F6398B" w:rsidRPr="00FE5C0D" w:rsidRDefault="00F6398B">
            <w:pPr>
              <w:pStyle w:val="cDate2"/>
            </w:pPr>
            <w:smartTag w:uri="urn:schemas-microsoft-com:office:smarttags" w:element="date">
              <w:smartTagPr>
                <w:attr w:name="Month" w:val="10"/>
                <w:attr w:name="Day" w:val="13"/>
                <w:attr w:name="Year" w:val="2003"/>
              </w:smartTagPr>
              <w:r w:rsidRPr="00FE5C0D">
                <w:rPr>
                  <w:bCs/>
                </w:rPr>
                <w:t>10-13-03</w:t>
              </w:r>
            </w:smartTag>
          </w:p>
        </w:tc>
      </w:tr>
    </w:tbl>
    <w:p w14:paraId="190FC487" w14:textId="77777777" w:rsidR="00F6398B" w:rsidRPr="00FE5C0D" w:rsidRDefault="00F6398B">
      <w:pPr>
        <w:pStyle w:val="ctext"/>
      </w:pPr>
      <w:smartTag w:uri="urn:schemas-microsoft-com:office:smarttags" w:element="PlaceName">
        <w:r w:rsidRPr="00FE5C0D">
          <w:t>Rehabilitative</w:t>
        </w:r>
      </w:smartTag>
      <w:r w:rsidRPr="00FE5C0D">
        <w:t xml:space="preserve"> </w:t>
      </w:r>
      <w:smartTag w:uri="urn:schemas-microsoft-com:office:smarttags" w:element="PlaceType">
        <w:r w:rsidRPr="00FE5C0D">
          <w:t>Hospital</w:t>
        </w:r>
      </w:smartTag>
      <w:r w:rsidRPr="00FE5C0D">
        <w:t xml:space="preserve"> providers in </w:t>
      </w:r>
      <w:smartTag w:uri="urn:schemas-microsoft-com:office:smarttags" w:element="State">
        <w:r w:rsidRPr="00FE5C0D">
          <w:t>Arkansas</w:t>
        </w:r>
      </w:smartTag>
      <w:r w:rsidRPr="00FE5C0D">
        <w:t xml:space="preserve"> and the six bordering states (</w:t>
      </w:r>
      <w:smartTag w:uri="urn:schemas-microsoft-com:office:smarttags" w:element="State">
        <w:r w:rsidRPr="00FE5C0D">
          <w:t>Louisiana</w:t>
        </w:r>
      </w:smartTag>
      <w:r w:rsidRPr="00FE5C0D">
        <w:t xml:space="preserve">, </w:t>
      </w:r>
      <w:smartTag w:uri="urn:schemas-microsoft-com:office:smarttags" w:element="State">
        <w:r w:rsidRPr="00FE5C0D">
          <w:t>Mississippi</w:t>
        </w:r>
      </w:smartTag>
      <w:r w:rsidRPr="00FE5C0D">
        <w:t xml:space="preserve">, </w:t>
      </w:r>
      <w:smartTag w:uri="urn:schemas-microsoft-com:office:smarttags" w:element="State">
        <w:r w:rsidRPr="00FE5C0D">
          <w:t>Missouri</w:t>
        </w:r>
      </w:smartTag>
      <w:r w:rsidRPr="00FE5C0D">
        <w:t xml:space="preserve">, </w:t>
      </w:r>
      <w:smartTag w:uri="urn:schemas-microsoft-com:office:smarttags" w:element="State">
        <w:r w:rsidRPr="00FE5C0D">
          <w:t>Oklahoma</w:t>
        </w:r>
      </w:smartTag>
      <w:r w:rsidRPr="00FE5C0D">
        <w:t xml:space="preserve">, </w:t>
      </w:r>
      <w:smartTag w:uri="urn:schemas-microsoft-com:office:smarttags" w:element="State">
        <w:r w:rsidRPr="00FE5C0D">
          <w:t>Tennessee</w:t>
        </w:r>
      </w:smartTag>
      <w:r w:rsidRPr="00FE5C0D">
        <w:t xml:space="preserve"> and </w:t>
      </w:r>
      <w:smartTag w:uri="urn:schemas-microsoft-com:office:smarttags" w:element="State">
        <w:smartTag w:uri="urn:schemas-microsoft-com:office:smarttags" w:element="place">
          <w:r w:rsidRPr="00FE5C0D">
            <w:t>Texas</w:t>
          </w:r>
        </w:smartTag>
      </w:smartTag>
      <w:r w:rsidRPr="00FE5C0D">
        <w:t>) may be enrolled as routine services providers if they meet all Arkansas Medicaid participation requirements outlined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398B" w:rsidRPr="00FE5C0D" w14:paraId="6B06502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CF3297E" w14:textId="77777777" w:rsidR="00F6398B" w:rsidRPr="00FE5C0D" w:rsidRDefault="00F6398B">
            <w:pPr>
              <w:pStyle w:val="chead2"/>
            </w:pPr>
            <w:bookmarkStart w:id="14" w:name="_Toc199318882"/>
            <w:r w:rsidRPr="00FE5C0D">
              <w:t>201.011</w:t>
            </w:r>
            <w:r w:rsidRPr="00FE5C0D">
              <w:tab/>
              <w:t>Routine Services Provider</w:t>
            </w:r>
            <w:bookmarkEnd w:id="14"/>
          </w:p>
        </w:tc>
        <w:tc>
          <w:tcPr>
            <w:tcW w:w="1238" w:type="dxa"/>
            <w:tcBorders>
              <w:top w:val="single" w:sz="2" w:space="0" w:color="FFFFFF"/>
              <w:left w:val="single" w:sz="6" w:space="0" w:color="FFFFFF"/>
              <w:bottom w:val="single" w:sz="2" w:space="0" w:color="FFFFFF"/>
              <w:right w:val="single" w:sz="2" w:space="0" w:color="FFFFFF"/>
            </w:tcBorders>
          </w:tcPr>
          <w:p w14:paraId="678B6DF5" w14:textId="77777777" w:rsidR="00F6398B" w:rsidRPr="00FE5C0D" w:rsidRDefault="00F6398B">
            <w:pPr>
              <w:pStyle w:val="cDate2"/>
            </w:pPr>
            <w:smartTag w:uri="urn:schemas-microsoft-com:office:smarttags" w:element="date">
              <w:smartTagPr>
                <w:attr w:name="Month" w:val="10"/>
                <w:attr w:name="Day" w:val="13"/>
                <w:attr w:name="Year" w:val="2003"/>
              </w:smartTagPr>
              <w:r w:rsidRPr="00FE5C0D">
                <w:rPr>
                  <w:bCs/>
                </w:rPr>
                <w:t>10-13-03</w:t>
              </w:r>
            </w:smartTag>
          </w:p>
        </w:tc>
      </w:tr>
    </w:tbl>
    <w:p w14:paraId="6C3CF30D" w14:textId="77777777" w:rsidR="00F6398B" w:rsidRPr="00FE5C0D" w:rsidRDefault="00034C7F" w:rsidP="00034C7F">
      <w:pPr>
        <w:pStyle w:val="CLETTERED"/>
      </w:pPr>
      <w:r w:rsidRPr="00FE5C0D">
        <w:t>A.</w:t>
      </w:r>
      <w:r w:rsidRPr="00FE5C0D">
        <w:tab/>
      </w:r>
      <w:r w:rsidR="00F6398B" w:rsidRPr="00FE5C0D">
        <w:t xml:space="preserve">A provider may be enrolled in the program as a regular provider of all inpatient and outpatient hospital covered services if they meet all Arkansas Medicaid participation requirements outlined above. </w:t>
      </w:r>
    </w:p>
    <w:p w14:paraId="79453DAB" w14:textId="77777777" w:rsidR="00F6398B" w:rsidRPr="00FE5C0D" w:rsidRDefault="00034C7F" w:rsidP="00034C7F">
      <w:pPr>
        <w:pStyle w:val="CLETTERED"/>
      </w:pPr>
      <w:r w:rsidRPr="00FE5C0D">
        <w:t>B.</w:t>
      </w:r>
      <w:r w:rsidRPr="00FE5C0D">
        <w:tab/>
      </w:r>
      <w:r w:rsidR="00F6398B" w:rsidRPr="00FE5C0D">
        <w:t xml:space="preserve">Reimbursement may be available for all </w:t>
      </w:r>
      <w:smartTag w:uri="urn:schemas-microsoft-com:office:smarttags" w:element="place">
        <w:smartTag w:uri="urn:schemas-microsoft-com:office:smarttags" w:element="PlaceName">
          <w:r w:rsidR="00F6398B" w:rsidRPr="00FE5C0D">
            <w:t>Rehabilitative</w:t>
          </w:r>
        </w:smartTag>
        <w:r w:rsidR="00F6398B" w:rsidRPr="00FE5C0D">
          <w:t xml:space="preserve"> </w:t>
        </w:r>
        <w:smartTag w:uri="urn:schemas-microsoft-com:office:smarttags" w:element="PlaceType">
          <w:r w:rsidR="00F6398B" w:rsidRPr="00FE5C0D">
            <w:t>Hospital</w:t>
          </w:r>
        </w:smartTag>
      </w:smartTag>
      <w:r w:rsidR="00F6398B" w:rsidRPr="00FE5C0D">
        <w:t xml:space="preserve"> services covered in the Arkansas Medicaid Program.</w:t>
      </w:r>
    </w:p>
    <w:p w14:paraId="705BC460" w14:textId="77777777" w:rsidR="00F6398B" w:rsidRPr="00FE5C0D" w:rsidRDefault="00034C7F" w:rsidP="00034C7F">
      <w:pPr>
        <w:pStyle w:val="CLETTERED"/>
      </w:pPr>
      <w:r w:rsidRPr="00FE5C0D">
        <w:t>C.</w:t>
      </w:r>
      <w:r w:rsidRPr="00FE5C0D">
        <w:tab/>
      </w:r>
      <w:r w:rsidR="00F6398B" w:rsidRPr="00FE5C0D">
        <w:t>Claims must be filed according to the specifications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398B" w:rsidRPr="00FE5C0D" w14:paraId="25469E9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B898F70" w14:textId="77777777" w:rsidR="00F6398B" w:rsidRPr="00FE5C0D" w:rsidRDefault="00F6398B">
            <w:pPr>
              <w:pStyle w:val="chead2"/>
            </w:pPr>
            <w:bookmarkStart w:id="15" w:name="_Toc199318883"/>
            <w:r w:rsidRPr="00FE5C0D">
              <w:t>201.020</w:t>
            </w:r>
            <w:r w:rsidRPr="00FE5C0D">
              <w:tab/>
              <w:t>Providers in Non-Bordering States</w:t>
            </w:r>
            <w:bookmarkEnd w:id="15"/>
          </w:p>
        </w:tc>
        <w:tc>
          <w:tcPr>
            <w:tcW w:w="1238" w:type="dxa"/>
            <w:tcBorders>
              <w:top w:val="single" w:sz="2" w:space="0" w:color="FFFFFF"/>
              <w:left w:val="single" w:sz="6" w:space="0" w:color="FFFFFF"/>
              <w:bottom w:val="single" w:sz="2" w:space="0" w:color="FFFFFF"/>
              <w:right w:val="single" w:sz="2" w:space="0" w:color="FFFFFF"/>
            </w:tcBorders>
          </w:tcPr>
          <w:p w14:paraId="37507934" w14:textId="77777777" w:rsidR="00F6398B" w:rsidRPr="00FE5C0D" w:rsidRDefault="00F6398B">
            <w:pPr>
              <w:pStyle w:val="cDate2"/>
            </w:pPr>
            <w:smartTag w:uri="urn:schemas-microsoft-com:office:smarttags" w:element="date">
              <w:smartTagPr>
                <w:attr w:name="Month" w:val="10"/>
                <w:attr w:name="Day" w:val="13"/>
                <w:attr w:name="Year" w:val="2003"/>
              </w:smartTagPr>
              <w:r w:rsidRPr="00FE5C0D">
                <w:rPr>
                  <w:bCs/>
                </w:rPr>
                <w:t>10-13-03</w:t>
              </w:r>
            </w:smartTag>
          </w:p>
        </w:tc>
      </w:tr>
    </w:tbl>
    <w:p w14:paraId="213F4434" w14:textId="77777777" w:rsidR="00F6398B" w:rsidRPr="00FE5C0D" w:rsidRDefault="00F6398B">
      <w:pPr>
        <w:pStyle w:val="ctext"/>
      </w:pPr>
      <w:smartTag w:uri="urn:schemas-microsoft-com:office:smarttags" w:element="place">
        <w:smartTag w:uri="urn:schemas-microsoft-com:office:smarttags" w:element="PlaceName">
          <w:r w:rsidRPr="00FE5C0D">
            <w:t>Rehabilitative</w:t>
          </w:r>
        </w:smartTag>
        <w:r w:rsidRPr="00FE5C0D">
          <w:t xml:space="preserve"> </w:t>
        </w:r>
        <w:smartTag w:uri="urn:schemas-microsoft-com:office:smarttags" w:element="PlaceType">
          <w:r w:rsidRPr="00FE5C0D">
            <w:t>Hospital</w:t>
          </w:r>
        </w:smartTag>
      </w:smartTag>
      <w:r w:rsidRPr="00FE5C0D">
        <w:t xml:space="preserve"> providers in non-bordering states may be enrolled only as limited services providers.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5119B" w:rsidRPr="00FE5C0D" w14:paraId="4288BC5A" w14:textId="77777777" w:rsidTr="00384D9D">
        <w:trPr>
          <w:cantSplit/>
        </w:trPr>
        <w:tc>
          <w:tcPr>
            <w:tcW w:w="8122" w:type="dxa"/>
            <w:tcBorders>
              <w:top w:val="single" w:sz="2" w:space="0" w:color="FFFFFF"/>
              <w:left w:val="single" w:sz="2" w:space="0" w:color="FFFFFF"/>
              <w:bottom w:val="single" w:sz="2" w:space="0" w:color="FFFFFF"/>
              <w:right w:val="single" w:sz="6" w:space="0" w:color="FFFFFF"/>
            </w:tcBorders>
          </w:tcPr>
          <w:p w14:paraId="13283298" w14:textId="77777777" w:rsidR="0005119B" w:rsidRPr="00FE5C0D" w:rsidRDefault="0005119B" w:rsidP="0005119B">
            <w:pPr>
              <w:pStyle w:val="chead2"/>
            </w:pPr>
            <w:bookmarkStart w:id="16" w:name="_Toc267397999"/>
            <w:bookmarkStart w:id="17" w:name="_Toc199318884"/>
            <w:r w:rsidRPr="00FE5C0D">
              <w:t>201.021</w:t>
            </w:r>
            <w:r w:rsidRPr="00FE5C0D">
              <w:tab/>
              <w:t>Non-Bordering Out-of-State Limited Services Providers</w:t>
            </w:r>
            <w:bookmarkEnd w:id="16"/>
            <w:bookmarkEnd w:id="17"/>
          </w:p>
        </w:tc>
        <w:tc>
          <w:tcPr>
            <w:tcW w:w="1238" w:type="dxa"/>
            <w:tcBorders>
              <w:top w:val="single" w:sz="2" w:space="0" w:color="FFFFFF"/>
              <w:left w:val="single" w:sz="6" w:space="0" w:color="FFFFFF"/>
              <w:bottom w:val="single" w:sz="2" w:space="0" w:color="FFFFFF"/>
              <w:right w:val="single" w:sz="2" w:space="0" w:color="FFFFFF"/>
            </w:tcBorders>
          </w:tcPr>
          <w:p w14:paraId="0829B170" w14:textId="77777777" w:rsidR="0005119B" w:rsidRPr="00FE5C0D" w:rsidRDefault="0005119B" w:rsidP="0005119B">
            <w:pPr>
              <w:pStyle w:val="cDate2"/>
            </w:pPr>
            <w:r w:rsidRPr="00FE5C0D">
              <w:rPr>
                <w:bCs/>
              </w:rPr>
              <w:t>3-1-11</w:t>
            </w:r>
          </w:p>
        </w:tc>
      </w:tr>
    </w:tbl>
    <w:p w14:paraId="12AE980C" w14:textId="77777777" w:rsidR="0005119B" w:rsidRPr="00FE5C0D" w:rsidRDefault="0005119B" w:rsidP="00384D9D">
      <w:pPr>
        <w:pStyle w:val="CLETTERED"/>
      </w:pPr>
      <w:r w:rsidRPr="00FE5C0D">
        <w:t>A.</w:t>
      </w:r>
      <w:r w:rsidRPr="00FE5C0D">
        <w:tab/>
        <w:t>Non-bordering out-of-state limited services providers may enroll in the Arkansas Medicaid program to provide prior authorized or emergency services only.</w:t>
      </w:r>
    </w:p>
    <w:p w14:paraId="4F0BC58C" w14:textId="77777777" w:rsidR="0005119B" w:rsidRPr="00FE5C0D" w:rsidRDefault="0005119B" w:rsidP="00384D9D">
      <w:pPr>
        <w:pStyle w:val="CLETTERED"/>
      </w:pPr>
      <w:r w:rsidRPr="00FE5C0D">
        <w:tab/>
        <w:t>Emergency services are inpatient or outpatient hospital services that a prudent layperson with an average knowledge of health and medicine would reasonably believe are necessary to prevent death or serious impairment of health and which, because of the danger to life or health, must be obtained at the most accessible hospital available and equipped to furnish those services.</w:t>
      </w:r>
      <w:r w:rsidRPr="00FE5C0D">
        <w:br/>
      </w:r>
      <w:r w:rsidRPr="00FE5C0D">
        <w:rPr>
          <w:rFonts w:cs="Arial"/>
        </w:rPr>
        <w:t xml:space="preserve">Source: 42 </w:t>
      </w:r>
      <w:smartTag w:uri="urn:schemas-microsoft-com:office:smarttags" w:element="country-region">
        <w:smartTag w:uri="urn:schemas-microsoft-com:office:smarttags" w:element="place">
          <w:r w:rsidRPr="00FE5C0D">
            <w:rPr>
              <w:rFonts w:cs="Arial"/>
            </w:rPr>
            <w:t>U.S.</w:t>
          </w:r>
        </w:smartTag>
      </w:smartTag>
      <w:r w:rsidRPr="00FE5C0D">
        <w:rPr>
          <w:rFonts w:cs="Arial"/>
        </w:rPr>
        <w:t xml:space="preserve"> Code of Federal Regulations §422.2 and §424.101.</w:t>
      </w:r>
    </w:p>
    <w:p w14:paraId="11A666C0" w14:textId="18CBD60F" w:rsidR="0005119B" w:rsidRPr="00FE5C0D" w:rsidRDefault="0005119B" w:rsidP="00384D9D">
      <w:pPr>
        <w:pStyle w:val="CLETTERED"/>
      </w:pPr>
      <w:r w:rsidRPr="00FE5C0D">
        <w:tab/>
        <w:t xml:space="preserve">Prior authorized services are those that are medically necessary and are not available in </w:t>
      </w:r>
      <w:smartTag w:uri="urn:schemas-microsoft-com:office:smarttags" w:element="State">
        <w:smartTag w:uri="urn:schemas-microsoft-com:office:smarttags" w:element="place">
          <w:r w:rsidRPr="00FE5C0D">
            <w:t>Arkansas</w:t>
          </w:r>
        </w:smartTag>
      </w:smartTag>
      <w:r w:rsidRPr="00FE5C0D">
        <w:t xml:space="preserve">.  Each request for these services must be made in writing, forwarded to Utilization Review Section and approved before the service is provided.  To enroll, a non-bordering state provider must download an Arkansas Medicaid application and contract from the Arkansas Medicaid website and submit the application, contract and claim to Arkansas Medicaid Provider Enrollment.  A provider number will be assigned upon approval of the application and contract.  </w:t>
      </w:r>
      <w:hyperlink r:id="rId10" w:history="1">
        <w:r w:rsidRPr="00FE5C0D">
          <w:rPr>
            <w:rStyle w:val="Hyperlink"/>
          </w:rPr>
          <w:t>View or print Utilization Review contact information</w:t>
        </w:r>
      </w:hyperlink>
      <w:r w:rsidRPr="00FE5C0D">
        <w:t xml:space="preserve">.  </w:t>
      </w:r>
      <w:hyperlink r:id="rId11" w:history="1">
        <w:r w:rsidRPr="00FE5C0D">
          <w:rPr>
            <w:rStyle w:val="Hyperlink"/>
          </w:rPr>
          <w:t>View or print the provider enrollment and contract package (Application Packet).</w:t>
        </w:r>
      </w:hyperlink>
      <w:r w:rsidRPr="00FE5C0D">
        <w:t xml:space="preserve">  </w:t>
      </w:r>
      <w:hyperlink r:id="rId12" w:history="1">
        <w:r w:rsidRPr="00FE5C0D">
          <w:rPr>
            <w:rStyle w:val="Hyperlink"/>
          </w:rPr>
          <w:t>View or print Medicaid Provider Enrollment Unit contact information.</w:t>
        </w:r>
      </w:hyperlink>
    </w:p>
    <w:p w14:paraId="37C093E4" w14:textId="1C54BBCA" w:rsidR="0005119B" w:rsidRPr="00FE5C0D" w:rsidRDefault="0005119B" w:rsidP="0005119B">
      <w:pPr>
        <w:pStyle w:val="CLETTERED"/>
      </w:pPr>
      <w:r w:rsidRPr="00FE5C0D">
        <w:t>B.</w:t>
      </w:r>
      <w:r w:rsidRPr="00FE5C0D">
        <w:tab/>
        <w:t xml:space="preserve">Non-bordering out-of-state limited services provider claims will be manually reviewed prior to processing to ensure that only emergency or prior authorized services are approved for payment.  These claims should be mailed to the Arkansas Division of Medical Services, Program Communications Unit.  </w:t>
      </w:r>
      <w:hyperlink r:id="rId13" w:history="1">
        <w:r w:rsidRPr="00FE5C0D">
          <w:rPr>
            <w:rStyle w:val="Hyperlink"/>
          </w:rPr>
          <w:t>View or print Arkansas Division of Medical Services Program Communications contact information</w:t>
        </w:r>
      </w:hyperlink>
      <w:r w:rsidRPr="00FE5C0D">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5119B" w:rsidRPr="00FE5C0D" w14:paraId="30C42227" w14:textId="77777777" w:rsidTr="00384D9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1F657E2" w14:textId="77777777" w:rsidR="0005119B" w:rsidRPr="00FE5C0D" w:rsidRDefault="0005119B" w:rsidP="0005119B">
            <w:pPr>
              <w:pStyle w:val="chead2"/>
            </w:pPr>
            <w:bookmarkStart w:id="18" w:name="_Toc199318885"/>
            <w:r w:rsidRPr="00FE5C0D">
              <w:t>202.000</w:t>
            </w:r>
            <w:r w:rsidRPr="00FE5C0D">
              <w:tab/>
              <w:t>Medical Records Rehabilitative Hospitals are Required to Keep</w:t>
            </w:r>
            <w:bookmarkEnd w:id="18"/>
          </w:p>
        </w:tc>
        <w:tc>
          <w:tcPr>
            <w:tcW w:w="1238" w:type="dxa"/>
            <w:tcBorders>
              <w:top w:val="single" w:sz="2" w:space="0" w:color="FFFFFF"/>
              <w:left w:val="single" w:sz="6" w:space="0" w:color="FFFFFF"/>
              <w:bottom w:val="single" w:sz="2" w:space="0" w:color="FFFFFF"/>
              <w:right w:val="single" w:sz="2" w:space="0" w:color="FFFFFF"/>
            </w:tcBorders>
          </w:tcPr>
          <w:p w14:paraId="129672F0" w14:textId="77777777" w:rsidR="0005119B" w:rsidRPr="00FE5C0D" w:rsidRDefault="0005119B" w:rsidP="0005119B">
            <w:pPr>
              <w:pStyle w:val="cDate2"/>
            </w:pPr>
            <w:smartTag w:uri="urn:schemas-microsoft-com:office:smarttags" w:element="date">
              <w:smartTagPr>
                <w:attr w:name="Year" w:val="2003"/>
                <w:attr w:name="Day" w:val="13"/>
                <w:attr w:name="Month" w:val="10"/>
              </w:smartTagPr>
              <w:r w:rsidRPr="00FE5C0D">
                <w:rPr>
                  <w:bCs/>
                </w:rPr>
                <w:t>10-13-03</w:t>
              </w:r>
            </w:smartTag>
          </w:p>
        </w:tc>
      </w:tr>
    </w:tbl>
    <w:p w14:paraId="6F5EF826" w14:textId="77777777" w:rsidR="0005119B" w:rsidRPr="00FE5C0D" w:rsidRDefault="0005119B" w:rsidP="00384D9D">
      <w:pPr>
        <w:pStyle w:val="ctext"/>
      </w:pPr>
      <w:r w:rsidRPr="00FE5C0D">
        <w:t xml:space="preserve">Rehabilitative hospitals are required to keep the following records and, upon request, furnish the records to authorized representatives of the Arkansas Division of Medical Services, the State </w:t>
      </w:r>
      <w:r w:rsidRPr="00FE5C0D">
        <w:lastRenderedPageBreak/>
        <w:t>Medicaid Fraud Control Unit and representatives of the Department of Health and Human Services and the Centers for Medicare and Medicaid Services:</w:t>
      </w:r>
    </w:p>
    <w:p w14:paraId="2962BCAC" w14:textId="77777777" w:rsidR="0005119B" w:rsidRPr="00FE5C0D" w:rsidRDefault="0005119B" w:rsidP="00384D9D">
      <w:pPr>
        <w:pStyle w:val="CLETTERED"/>
      </w:pPr>
      <w:r w:rsidRPr="00FE5C0D">
        <w:t>A.</w:t>
      </w:r>
      <w:r w:rsidRPr="00FE5C0D">
        <w:tab/>
        <w:t>History and physical examination at time of admission</w:t>
      </w:r>
    </w:p>
    <w:p w14:paraId="4BECD77E" w14:textId="77777777" w:rsidR="0005119B" w:rsidRPr="00FE5C0D" w:rsidRDefault="0005119B" w:rsidP="00384D9D">
      <w:pPr>
        <w:pStyle w:val="CLETTERED"/>
      </w:pPr>
      <w:r w:rsidRPr="00FE5C0D">
        <w:t>B.</w:t>
      </w:r>
      <w:r w:rsidRPr="00FE5C0D">
        <w:tab/>
        <w:t>Chief complaint at time of admission, including admitting diagnosis</w:t>
      </w:r>
    </w:p>
    <w:p w14:paraId="5813E1C7" w14:textId="77777777" w:rsidR="0005119B" w:rsidRPr="00FE5C0D" w:rsidRDefault="0005119B" w:rsidP="00384D9D">
      <w:pPr>
        <w:pStyle w:val="CLETTERED"/>
      </w:pPr>
      <w:r w:rsidRPr="00FE5C0D">
        <w:t>C.</w:t>
      </w:r>
      <w:r w:rsidRPr="00FE5C0D">
        <w:tab/>
        <w:t>Tests and results during hospitalization</w:t>
      </w:r>
    </w:p>
    <w:p w14:paraId="0DC96371" w14:textId="77777777" w:rsidR="0005119B" w:rsidRPr="00FE5C0D" w:rsidRDefault="0005119B" w:rsidP="00384D9D">
      <w:pPr>
        <w:pStyle w:val="CLETTERED"/>
      </w:pPr>
      <w:r w:rsidRPr="00FE5C0D">
        <w:t>D.</w:t>
      </w:r>
      <w:r w:rsidRPr="00FE5C0D">
        <w:tab/>
        <w:t>Progress notes by attending physician</w:t>
      </w:r>
    </w:p>
    <w:p w14:paraId="01F898DB" w14:textId="77777777" w:rsidR="0005119B" w:rsidRPr="00FE5C0D" w:rsidRDefault="0005119B" w:rsidP="00384D9D">
      <w:pPr>
        <w:pStyle w:val="CLETTERED"/>
      </w:pPr>
      <w:r w:rsidRPr="00FE5C0D">
        <w:t>E.</w:t>
      </w:r>
      <w:r w:rsidRPr="00FE5C0D">
        <w:tab/>
        <w:t xml:space="preserve">Signature or initials of patient’s physician after each visit </w:t>
      </w:r>
    </w:p>
    <w:p w14:paraId="390CC2E1" w14:textId="77777777" w:rsidR="0005119B" w:rsidRPr="00FE5C0D" w:rsidRDefault="0005119B" w:rsidP="00384D9D">
      <w:pPr>
        <w:pStyle w:val="CLETTERED"/>
      </w:pPr>
      <w:r w:rsidRPr="00FE5C0D">
        <w:t>F.</w:t>
      </w:r>
      <w:r w:rsidRPr="00FE5C0D">
        <w:tab/>
        <w:t>Physician’s orders</w:t>
      </w:r>
    </w:p>
    <w:p w14:paraId="399D09DB" w14:textId="77777777" w:rsidR="0005119B" w:rsidRPr="00FE5C0D" w:rsidRDefault="0005119B" w:rsidP="00384D9D">
      <w:pPr>
        <w:pStyle w:val="CLETTERED"/>
      </w:pPr>
      <w:r w:rsidRPr="00FE5C0D">
        <w:t>G.</w:t>
      </w:r>
      <w:r w:rsidRPr="00FE5C0D">
        <w:tab/>
        <w:t>Nurses’ notes</w:t>
      </w:r>
    </w:p>
    <w:p w14:paraId="588FF86A" w14:textId="77777777" w:rsidR="0005119B" w:rsidRPr="00FE5C0D" w:rsidRDefault="0005119B" w:rsidP="00384D9D">
      <w:pPr>
        <w:pStyle w:val="CLETTERED"/>
      </w:pPr>
      <w:r w:rsidRPr="00FE5C0D">
        <w:t>H.</w:t>
      </w:r>
      <w:r w:rsidRPr="00FE5C0D">
        <w:tab/>
        <w:t>Operative report (if applicable)</w:t>
      </w:r>
    </w:p>
    <w:p w14:paraId="2639DCE4" w14:textId="77777777" w:rsidR="0005119B" w:rsidRPr="00FE5C0D" w:rsidRDefault="0005119B" w:rsidP="00384D9D">
      <w:pPr>
        <w:pStyle w:val="CLETTERED"/>
      </w:pPr>
      <w:r w:rsidRPr="00FE5C0D">
        <w:t>I.</w:t>
      </w:r>
      <w:r w:rsidRPr="00FE5C0D">
        <w:tab/>
        <w:t>Tissue report (if applicable)</w:t>
      </w:r>
    </w:p>
    <w:p w14:paraId="14DBDD44" w14:textId="77777777" w:rsidR="0005119B" w:rsidRPr="00FE5C0D" w:rsidRDefault="0005119B" w:rsidP="00384D9D">
      <w:pPr>
        <w:pStyle w:val="CLETTERED"/>
      </w:pPr>
      <w:r w:rsidRPr="00FE5C0D">
        <w:t>J.</w:t>
      </w:r>
      <w:r w:rsidRPr="00FE5C0D">
        <w:tab/>
        <w:t>Discharge orders</w:t>
      </w:r>
    </w:p>
    <w:p w14:paraId="51C4234A" w14:textId="77777777" w:rsidR="0005119B" w:rsidRPr="00FE5C0D" w:rsidRDefault="0005119B" w:rsidP="00384D9D">
      <w:pPr>
        <w:pStyle w:val="CLETTERED"/>
      </w:pPr>
      <w:r w:rsidRPr="00FE5C0D">
        <w:t>K.</w:t>
      </w:r>
      <w:r w:rsidRPr="00FE5C0D">
        <w:tab/>
        <w:t>Pharmacy and drug records</w:t>
      </w:r>
    </w:p>
    <w:p w14:paraId="6C8AA074" w14:textId="77777777" w:rsidR="0005119B" w:rsidRPr="00FE5C0D" w:rsidRDefault="0005119B" w:rsidP="00384D9D">
      <w:pPr>
        <w:pStyle w:val="CLETTERED"/>
      </w:pPr>
      <w:r w:rsidRPr="00FE5C0D">
        <w:t>L.</w:t>
      </w:r>
      <w:r w:rsidRPr="00FE5C0D">
        <w:tab/>
        <w:t>Discharge summary</w:t>
      </w:r>
    </w:p>
    <w:p w14:paraId="1D3A626D" w14:textId="77777777" w:rsidR="0005119B" w:rsidRPr="00FE5C0D" w:rsidRDefault="0005119B" w:rsidP="0005119B">
      <w:pPr>
        <w:pStyle w:val="CLETTERED"/>
      </w:pPr>
      <w:r w:rsidRPr="00FE5C0D">
        <w:t>M.</w:t>
      </w:r>
      <w:r w:rsidRPr="00FE5C0D">
        <w:tab/>
        <w:t>All Utilization Review (</w:t>
      </w:r>
      <w:smartTag w:uri="urn:schemas-microsoft-com:office:smarttags" w:element="City">
        <w:r w:rsidRPr="00FE5C0D">
          <w:t>UR</w:t>
        </w:r>
      </w:smartTag>
      <w:r w:rsidRPr="00FE5C0D">
        <w:t xml:space="preserve">) documentation made by the </w:t>
      </w:r>
      <w:smartTag w:uri="urn:schemas-microsoft-com:office:smarttags" w:element="City">
        <w:smartTag w:uri="urn:schemas-microsoft-com:office:smarttags" w:element="place">
          <w:r w:rsidRPr="00FE5C0D">
            <w:t>UR</w:t>
          </w:r>
        </w:smartTag>
      </w:smartTag>
      <w:r w:rsidRPr="00FE5C0D">
        <w:t xml:space="preserve"> coordinator and/or physician advisor during patient’s hospitalization.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328C3" w:rsidRPr="00FE5C0D" w14:paraId="1DF77AD5" w14:textId="77777777" w:rsidTr="007328C3">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3DEB2CE" w14:textId="77777777" w:rsidR="007328C3" w:rsidRPr="00FE5C0D" w:rsidRDefault="007328C3" w:rsidP="007328C3">
            <w:pPr>
              <w:pStyle w:val="chead2"/>
            </w:pPr>
            <w:bookmarkStart w:id="19" w:name="_Toc199318886"/>
            <w:r w:rsidRPr="00FE5C0D">
              <w:t>202.100</w:t>
            </w:r>
            <w:r w:rsidRPr="00FE5C0D">
              <w:tab/>
              <w:t>Reserved</w:t>
            </w:r>
            <w:bookmarkEnd w:id="19"/>
          </w:p>
        </w:tc>
        <w:tc>
          <w:tcPr>
            <w:tcW w:w="1238" w:type="dxa"/>
            <w:tcBorders>
              <w:top w:val="single" w:sz="2" w:space="0" w:color="FFFFFF"/>
              <w:left w:val="single" w:sz="6" w:space="0" w:color="FFFFFF"/>
              <w:bottom w:val="single" w:sz="2" w:space="0" w:color="FFFFFF"/>
              <w:right w:val="single" w:sz="2" w:space="0" w:color="FFFFFF"/>
            </w:tcBorders>
          </w:tcPr>
          <w:p w14:paraId="717E866A" w14:textId="77777777" w:rsidR="007328C3" w:rsidRPr="00FE5C0D" w:rsidRDefault="007328C3" w:rsidP="007328C3">
            <w:pPr>
              <w:pStyle w:val="cDate2"/>
            </w:pPr>
            <w:r w:rsidRPr="00FE5C0D">
              <w:t>11-1-09</w:t>
            </w:r>
          </w:p>
        </w:tc>
      </w:tr>
      <w:tr w:rsidR="00CB763D" w:rsidRPr="00FE5C0D" w14:paraId="4E4E2DD6" w14:textId="77777777" w:rsidTr="005F5DE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A300DA1" w14:textId="77777777" w:rsidR="00CB763D" w:rsidRPr="00FE5C0D" w:rsidRDefault="00CB763D" w:rsidP="005F5DEE">
            <w:pPr>
              <w:pStyle w:val="chead2"/>
            </w:pPr>
            <w:bookmarkStart w:id="20" w:name="_Toc199318887"/>
            <w:r w:rsidRPr="00FE5C0D">
              <w:t>203.000</w:t>
            </w:r>
            <w:r w:rsidRPr="00FE5C0D">
              <w:tab/>
              <w:t xml:space="preserve">Physician’s Role in </w:t>
            </w:r>
            <w:smartTag w:uri="urn:schemas-microsoft-com:office:smarttags" w:element="place">
              <w:smartTag w:uri="urn:schemas-microsoft-com:office:smarttags" w:element="PlaceName">
                <w:r w:rsidRPr="00FE5C0D">
                  <w:t>Rehabilitative</w:t>
                </w:r>
              </w:smartTag>
              <w:r w:rsidRPr="00FE5C0D">
                <w:t xml:space="preserve"> </w:t>
              </w:r>
              <w:smartTag w:uri="urn:schemas-microsoft-com:office:smarttags" w:element="PlaceType">
                <w:r w:rsidRPr="00FE5C0D">
                  <w:t>Hospital</w:t>
                </w:r>
              </w:smartTag>
            </w:smartTag>
            <w:r w:rsidRPr="00FE5C0D">
              <w:t xml:space="preserve"> Services</w:t>
            </w:r>
            <w:bookmarkEnd w:id="20"/>
          </w:p>
        </w:tc>
        <w:tc>
          <w:tcPr>
            <w:tcW w:w="1238" w:type="dxa"/>
            <w:tcBorders>
              <w:top w:val="single" w:sz="2" w:space="0" w:color="FFFFFF"/>
              <w:left w:val="single" w:sz="6" w:space="0" w:color="FFFFFF"/>
              <w:bottom w:val="single" w:sz="2" w:space="0" w:color="FFFFFF"/>
              <w:right w:val="single" w:sz="2" w:space="0" w:color="FFFFFF"/>
            </w:tcBorders>
          </w:tcPr>
          <w:p w14:paraId="6087A191" w14:textId="77777777" w:rsidR="00CB763D" w:rsidRPr="00FE5C0D" w:rsidRDefault="00CB763D" w:rsidP="005F5DEE">
            <w:pPr>
              <w:pStyle w:val="cDate2"/>
            </w:pPr>
            <w:smartTag w:uri="urn:schemas-microsoft-com:office:smarttags" w:element="date">
              <w:smartTagPr>
                <w:attr w:name="Month" w:val="10"/>
                <w:attr w:name="Day" w:val="13"/>
                <w:attr w:name="Year" w:val="2003"/>
              </w:smartTagPr>
              <w:r w:rsidRPr="00FE5C0D">
                <w:rPr>
                  <w:bCs/>
                </w:rPr>
                <w:t>10-13-03</w:t>
              </w:r>
            </w:smartTag>
          </w:p>
        </w:tc>
      </w:tr>
    </w:tbl>
    <w:p w14:paraId="284155BE" w14:textId="77777777" w:rsidR="00CB763D" w:rsidRPr="00FE5C0D" w:rsidRDefault="00CB763D" w:rsidP="00CB763D">
      <w:pPr>
        <w:pStyle w:val="ctext"/>
      </w:pPr>
      <w:r w:rsidRPr="00FE5C0D">
        <w:t>Rehabilitative hospital services are covered by Medicaid for eligible beneficiaries when medically necessary.  The care and treatment of the patient must be under the direction of a licensed practitioner (physician or dentist with hospital staff affiliation).</w:t>
      </w:r>
    </w:p>
    <w:p w14:paraId="6D831C2F" w14:textId="77777777" w:rsidR="00CB763D" w:rsidRPr="00FE5C0D" w:rsidRDefault="00CB763D" w:rsidP="00CB763D">
      <w:pPr>
        <w:pStyle w:val="ctext"/>
      </w:pPr>
      <w:r w:rsidRPr="00FE5C0D">
        <w:t>If a stay is determined to be medically unnecessary by the QIO, the Medicaid Peer Review Committee or the Medical Director for the Medicaid Program, Medicaid will not reimburse the physician or the hospital and the patient may not be billed.</w:t>
      </w:r>
    </w:p>
    <w:p w14:paraId="59DD1FD3" w14:textId="77777777" w:rsidR="00F6398B" w:rsidRPr="00FE5C0D" w:rsidRDefault="00F6398B" w:rsidP="00034C7F">
      <w:pPr>
        <w:pStyle w:val="ctablespace"/>
      </w:pPr>
    </w:p>
    <w:tbl>
      <w:tblPr>
        <w:tblW w:w="9360" w:type="dxa"/>
        <w:tblLook w:val="0000" w:firstRow="0" w:lastRow="0" w:firstColumn="0" w:lastColumn="0" w:noHBand="0" w:noVBand="0"/>
      </w:tblPr>
      <w:tblGrid>
        <w:gridCol w:w="8122"/>
        <w:gridCol w:w="1238"/>
      </w:tblGrid>
      <w:tr w:rsidR="00F6398B" w:rsidRPr="00FE5C0D" w14:paraId="22728C4E" w14:textId="77777777" w:rsidTr="00A523FB">
        <w:tblPrEx>
          <w:tblCellMar>
            <w:top w:w="0" w:type="dxa"/>
            <w:bottom w:w="0" w:type="dxa"/>
          </w:tblCellMar>
        </w:tblPrEx>
        <w:trPr>
          <w:cantSplit/>
        </w:trPr>
        <w:tc>
          <w:tcPr>
            <w:tcW w:w="8122" w:type="dxa"/>
            <w:shd w:val="clear" w:color="auto" w:fill="1D73D6"/>
          </w:tcPr>
          <w:p w14:paraId="131AB919" w14:textId="77777777" w:rsidR="00F6398B" w:rsidRPr="00FE5C0D" w:rsidRDefault="00F6398B">
            <w:pPr>
              <w:pStyle w:val="chead1"/>
            </w:pPr>
            <w:bookmarkStart w:id="21" w:name="_Toc199318888"/>
            <w:r w:rsidRPr="00FE5C0D">
              <w:t>210.000</w:t>
            </w:r>
            <w:r w:rsidRPr="00FE5C0D">
              <w:tab/>
              <w:t>PROGRAM COVERAGE</w:t>
            </w:r>
            <w:bookmarkEnd w:id="21"/>
          </w:p>
        </w:tc>
        <w:tc>
          <w:tcPr>
            <w:tcW w:w="1238" w:type="dxa"/>
            <w:shd w:val="clear" w:color="auto" w:fill="1D73D6"/>
            <w:vAlign w:val="center"/>
          </w:tcPr>
          <w:p w14:paraId="033BA696" w14:textId="77777777" w:rsidR="00F6398B" w:rsidRPr="00FE5C0D" w:rsidRDefault="00F6398B">
            <w:pPr>
              <w:pStyle w:val="cDate1"/>
              <w:rPr>
                <w:bCs/>
              </w:rPr>
            </w:pPr>
          </w:p>
        </w:tc>
      </w:tr>
      <w:tr w:rsidR="00F6398B" w:rsidRPr="00FE5C0D" w14:paraId="131A2BF2" w14:textId="77777777" w:rsidTr="00A52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1F7D4E94" w14:textId="77777777" w:rsidR="00F6398B" w:rsidRPr="00FE5C0D" w:rsidRDefault="00F6398B">
            <w:pPr>
              <w:pStyle w:val="chead2"/>
            </w:pPr>
            <w:bookmarkStart w:id="22" w:name="_Toc199318889"/>
            <w:r w:rsidRPr="00FE5C0D">
              <w:t>211.000</w:t>
            </w:r>
            <w:r w:rsidRPr="00FE5C0D">
              <w:tab/>
              <w:t>Introduction and Definitions</w:t>
            </w:r>
            <w:bookmarkEnd w:id="22"/>
          </w:p>
        </w:tc>
        <w:tc>
          <w:tcPr>
            <w:tcW w:w="1238" w:type="dxa"/>
            <w:tcBorders>
              <w:top w:val="nil"/>
              <w:left w:val="single" w:sz="6" w:space="0" w:color="FFFFFF"/>
              <w:bottom w:val="single" w:sz="2" w:space="0" w:color="FFFFFF"/>
              <w:right w:val="single" w:sz="2" w:space="0" w:color="FFFFFF"/>
            </w:tcBorders>
          </w:tcPr>
          <w:p w14:paraId="253C3DC3" w14:textId="77777777" w:rsidR="00F6398B" w:rsidRPr="00FE5C0D" w:rsidRDefault="00F6398B">
            <w:pPr>
              <w:pStyle w:val="cDate2"/>
            </w:pPr>
            <w:smartTag w:uri="urn:schemas-microsoft-com:office:smarttags" w:element="date">
              <w:smartTagPr>
                <w:attr w:name="Month" w:val="10"/>
                <w:attr w:name="Day" w:val="13"/>
                <w:attr w:name="Year" w:val="2003"/>
              </w:smartTagPr>
              <w:r w:rsidRPr="00FE5C0D">
                <w:rPr>
                  <w:bCs/>
                </w:rPr>
                <w:t>10-13-03</w:t>
              </w:r>
            </w:smartTag>
          </w:p>
        </w:tc>
      </w:tr>
    </w:tbl>
    <w:p w14:paraId="6E14AF0A" w14:textId="77777777" w:rsidR="00F6398B" w:rsidRPr="00FE5C0D" w:rsidRDefault="00F6398B">
      <w:pPr>
        <w:pStyle w:val="ctext"/>
      </w:pPr>
      <w:r w:rsidRPr="00FE5C0D">
        <w:t>Rehabilitative services are medical or remedial services recommended by a physician or other licensed practitioner of the healing arts, within the scope of his or her practice under State law, for maximum reduction of physical or mental disability and restoration of an individual to his or her best possible functional level.</w:t>
      </w:r>
    </w:p>
    <w:p w14:paraId="2A8C0174" w14:textId="77777777" w:rsidR="00F6398B" w:rsidRPr="00FE5C0D" w:rsidRDefault="00F6398B">
      <w:pPr>
        <w:pStyle w:val="ctext"/>
      </w:pPr>
      <w:r w:rsidRPr="00FE5C0D">
        <w:t>Medicaid coverage is based on medical necessity.</w:t>
      </w:r>
    </w:p>
    <w:p w14:paraId="58208B7E" w14:textId="77777777" w:rsidR="00F6398B" w:rsidRPr="00FE5C0D" w:rsidRDefault="00F6398B">
      <w:pPr>
        <w:pStyle w:val="ctext"/>
      </w:pPr>
      <w:r w:rsidRPr="00FE5C0D">
        <w:t>A patient is an individual who is receiving needed professional services that are directed by a licensed practitioner of the healing arts toward the maintenance, improvement, or protection of health, or lessening of illness, disability or pain.</w:t>
      </w:r>
    </w:p>
    <w:p w14:paraId="73943E22" w14:textId="77777777" w:rsidR="00F6398B" w:rsidRPr="00FE5C0D" w:rsidRDefault="00F6398B">
      <w:pPr>
        <w:pStyle w:val="ctext"/>
      </w:pPr>
      <w:r w:rsidRPr="00FE5C0D">
        <w:t>An inpatient is a patient who has been admitted to a medical institution as an inpatient on recommendation of a physician or dentist and who:</w:t>
      </w:r>
    </w:p>
    <w:p w14:paraId="192084A2" w14:textId="77777777" w:rsidR="00F6398B" w:rsidRPr="00FE5C0D" w:rsidRDefault="00034C7F" w:rsidP="00034C7F">
      <w:pPr>
        <w:pStyle w:val="CLETTERED"/>
      </w:pPr>
      <w:r w:rsidRPr="00FE5C0D">
        <w:lastRenderedPageBreak/>
        <w:t>A.</w:t>
      </w:r>
      <w:r w:rsidRPr="00FE5C0D">
        <w:tab/>
      </w:r>
      <w:r w:rsidR="00F6398B" w:rsidRPr="00FE5C0D">
        <w:t>Receives room, board and professional services in the institution for a 24-hour period or longer, or</w:t>
      </w:r>
    </w:p>
    <w:p w14:paraId="0F8CEC15" w14:textId="77777777" w:rsidR="00F6398B" w:rsidRPr="00FE5C0D" w:rsidRDefault="00034C7F" w:rsidP="00034C7F">
      <w:pPr>
        <w:pStyle w:val="CLETTERED"/>
      </w:pPr>
      <w:r w:rsidRPr="00FE5C0D">
        <w:t>B.</w:t>
      </w:r>
      <w:r w:rsidRPr="00FE5C0D">
        <w:tab/>
      </w:r>
      <w:r w:rsidR="00F6398B" w:rsidRPr="00FE5C0D">
        <w:t>Is expected by the institution to receive room, board and professional services in the institution for a 24-hour period or longer even though it later develops that the patient dies, is discharged or is transferred to another facility and does not actually stay in the institution for 24 hours.</w:t>
      </w:r>
    </w:p>
    <w:p w14:paraId="2C49A212" w14:textId="77777777" w:rsidR="00F6398B" w:rsidRPr="00FE5C0D" w:rsidRDefault="00F6398B" w:rsidP="00034C7F">
      <w:pPr>
        <w:pStyle w:val="CLETTERED"/>
      </w:pPr>
      <w:r w:rsidRPr="00FE5C0D">
        <w:t>C.</w:t>
      </w:r>
      <w:r w:rsidRPr="00FE5C0D">
        <w:tab/>
        <w:t>An outpatient is a patient of an organized medical facility, or distinct part of that facility, who is expected by the facility to receive and who does receive professional services for less than a 24-hour period regardless of the hour of admission, whether or not a bed is used, or whether or not the patient remains in the facility past midnight.</w:t>
      </w:r>
    </w:p>
    <w:p w14:paraId="1FDB481C" w14:textId="77777777" w:rsidR="00F6398B" w:rsidRPr="00FE5C0D" w:rsidRDefault="00F6398B" w:rsidP="00034C7F">
      <w:pPr>
        <w:pStyle w:val="CLETTERED"/>
      </w:pPr>
      <w:r w:rsidRPr="00FE5C0D">
        <w:t>D.</w:t>
      </w:r>
      <w:r w:rsidRPr="00FE5C0D">
        <w:tab/>
        <w:t xml:space="preserve">Rehabilitative hospital services must be furnished in accordance with a written plan of treatment.  Services must be given in accordance with orders of practitioners who are authorized by the medical staff to order the services, and the orders must be incorporated in the patient’s record.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398B" w:rsidRPr="00FE5C0D" w14:paraId="16F6719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A6A1D29" w14:textId="77777777" w:rsidR="00F6398B" w:rsidRPr="00FE5C0D" w:rsidRDefault="00F6398B">
            <w:pPr>
              <w:pStyle w:val="chead2"/>
            </w:pPr>
            <w:bookmarkStart w:id="23" w:name="_Toc199318890"/>
            <w:r w:rsidRPr="00FE5C0D">
              <w:t>212.000</w:t>
            </w:r>
            <w:r w:rsidRPr="00FE5C0D">
              <w:tab/>
              <w:t>Rehabilitative Hospital Inpatient Services</w:t>
            </w:r>
            <w:bookmarkEnd w:id="23"/>
          </w:p>
        </w:tc>
        <w:tc>
          <w:tcPr>
            <w:tcW w:w="1238" w:type="dxa"/>
            <w:tcBorders>
              <w:top w:val="single" w:sz="2" w:space="0" w:color="FFFFFF"/>
              <w:left w:val="single" w:sz="6" w:space="0" w:color="FFFFFF"/>
              <w:bottom w:val="single" w:sz="2" w:space="0" w:color="FFFFFF"/>
              <w:right w:val="single" w:sz="2" w:space="0" w:color="FFFFFF"/>
            </w:tcBorders>
          </w:tcPr>
          <w:p w14:paraId="13ED7036" w14:textId="77777777" w:rsidR="00F6398B" w:rsidRPr="00FE5C0D" w:rsidRDefault="00F6398B">
            <w:pPr>
              <w:pStyle w:val="cDate2"/>
            </w:pPr>
          </w:p>
        </w:tc>
      </w:tr>
      <w:tr w:rsidR="00CB763D" w:rsidRPr="00FE5C0D" w14:paraId="4B149951" w14:textId="77777777" w:rsidTr="005F5DE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77009D2" w14:textId="77777777" w:rsidR="00CB763D" w:rsidRPr="00FE5C0D" w:rsidRDefault="00CB763D" w:rsidP="00CB763D">
            <w:pPr>
              <w:pStyle w:val="chead2"/>
            </w:pPr>
            <w:bookmarkStart w:id="24" w:name="_Toc199318891"/>
            <w:r w:rsidRPr="00FE5C0D">
              <w:t>212.100</w:t>
            </w:r>
            <w:r w:rsidRPr="00FE5C0D">
              <w:tab/>
              <w:t>Scope</w:t>
            </w:r>
            <w:bookmarkEnd w:id="24"/>
          </w:p>
        </w:tc>
        <w:tc>
          <w:tcPr>
            <w:tcW w:w="1238" w:type="dxa"/>
            <w:tcBorders>
              <w:top w:val="single" w:sz="2" w:space="0" w:color="FFFFFF"/>
              <w:left w:val="single" w:sz="6" w:space="0" w:color="FFFFFF"/>
              <w:bottom w:val="single" w:sz="2" w:space="0" w:color="FFFFFF"/>
              <w:right w:val="single" w:sz="2" w:space="0" w:color="FFFFFF"/>
            </w:tcBorders>
          </w:tcPr>
          <w:p w14:paraId="7035629A" w14:textId="77777777" w:rsidR="00CB763D" w:rsidRPr="00FE5C0D" w:rsidRDefault="00CB763D" w:rsidP="00CB763D">
            <w:pPr>
              <w:pStyle w:val="cDate2"/>
            </w:pPr>
            <w:smartTag w:uri="urn:schemas-microsoft-com:office:smarttags" w:element="date">
              <w:smartTagPr>
                <w:attr w:name="Month" w:val="10"/>
                <w:attr w:name="Day" w:val="13"/>
                <w:attr w:name="Year" w:val="2003"/>
              </w:smartTagPr>
              <w:r w:rsidRPr="00FE5C0D">
                <w:rPr>
                  <w:bCs/>
                </w:rPr>
                <w:t>10-13-03</w:t>
              </w:r>
            </w:smartTag>
          </w:p>
        </w:tc>
      </w:tr>
    </w:tbl>
    <w:p w14:paraId="704A9D80" w14:textId="77777777" w:rsidR="00CB763D" w:rsidRPr="00FE5C0D" w:rsidRDefault="00CB763D" w:rsidP="005F5DEE">
      <w:pPr>
        <w:pStyle w:val="ctext"/>
      </w:pPr>
      <w:r w:rsidRPr="00FE5C0D">
        <w:t>Inpatient hospital services are items and services ordinarily furnished by the hospital for care and treatment of inpatients and are provided under the direction of a licensed practitioner (physician or dentist with staff affiliation) of a facility maintained primarily for treatment and care of injured, disabled or sick persons.  Such inpatient services must be medically justified, documented, certified and re-certified by the Quality Improvement Organization (QIO) and may be reimbursed by Medicaid if provided on a Medicaid covered day.</w:t>
      </w:r>
    </w:p>
    <w:p w14:paraId="798938F9" w14:textId="77777777" w:rsidR="00CB763D" w:rsidRPr="00FE5C0D" w:rsidRDefault="00CB763D" w:rsidP="00CB763D">
      <w:pPr>
        <w:pStyle w:val="ctext"/>
      </w:pPr>
      <w:r w:rsidRPr="00FE5C0D">
        <w:t>A Medicaid covered day is a day for which the beneficiary is Medicaid eligible, the patient’s inpatient benefit has not been exhausted, the inpatient stay is medically necessary, the day is not part of a hospital stay for a non-payable procedure or non-authorized procedure and the claim is on time.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398B" w:rsidRPr="00FE5C0D" w14:paraId="7AD0256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05BA3DE" w14:textId="77777777" w:rsidR="00F6398B" w:rsidRPr="00FE5C0D" w:rsidRDefault="00F6398B">
            <w:pPr>
              <w:pStyle w:val="chead2"/>
            </w:pPr>
            <w:bookmarkStart w:id="25" w:name="_Toc199318892"/>
            <w:r w:rsidRPr="00FE5C0D">
              <w:t>212.200</w:t>
            </w:r>
            <w:r w:rsidRPr="00FE5C0D">
              <w:tab/>
              <w:t>Covered Services</w:t>
            </w:r>
            <w:bookmarkEnd w:id="25"/>
          </w:p>
        </w:tc>
        <w:tc>
          <w:tcPr>
            <w:tcW w:w="1238" w:type="dxa"/>
            <w:tcBorders>
              <w:top w:val="single" w:sz="2" w:space="0" w:color="FFFFFF"/>
              <w:left w:val="single" w:sz="6" w:space="0" w:color="FFFFFF"/>
              <w:bottom w:val="single" w:sz="2" w:space="0" w:color="FFFFFF"/>
              <w:right w:val="single" w:sz="2" w:space="0" w:color="FFFFFF"/>
            </w:tcBorders>
          </w:tcPr>
          <w:p w14:paraId="76AA356A" w14:textId="77777777" w:rsidR="00F6398B" w:rsidRPr="00FE5C0D" w:rsidRDefault="00F6398B">
            <w:pPr>
              <w:pStyle w:val="cDate2"/>
            </w:pPr>
            <w:smartTag w:uri="urn:schemas-microsoft-com:office:smarttags" w:element="date">
              <w:smartTagPr>
                <w:attr w:name="Month" w:val="10"/>
                <w:attr w:name="Day" w:val="13"/>
                <w:attr w:name="Year" w:val="2003"/>
              </w:smartTagPr>
              <w:r w:rsidRPr="00FE5C0D">
                <w:rPr>
                  <w:bCs/>
                </w:rPr>
                <w:t>10-13-03</w:t>
              </w:r>
            </w:smartTag>
          </w:p>
        </w:tc>
      </w:tr>
    </w:tbl>
    <w:p w14:paraId="1E38EBF7" w14:textId="77777777" w:rsidR="00F6398B" w:rsidRPr="00FE5C0D" w:rsidRDefault="00F6398B">
      <w:pPr>
        <w:pStyle w:val="ctext"/>
      </w:pPr>
      <w:r w:rsidRPr="00FE5C0D">
        <w:t>Medicaid coverage of inpatient services is by the day.  Coverage includes all services provided by the inpatient facility either directly or by arrangement with other facilities or vendors.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26CC6" w:rsidRPr="00FE5C0D" w14:paraId="11B21412" w14:textId="77777777" w:rsidTr="00A00C0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8C13814" w14:textId="77777777" w:rsidR="00D26CC6" w:rsidRPr="00FE5C0D" w:rsidRDefault="00D26CC6" w:rsidP="00D26CC6">
            <w:pPr>
              <w:pStyle w:val="chead2"/>
            </w:pPr>
            <w:bookmarkStart w:id="26" w:name="_Toc380761642"/>
            <w:bookmarkStart w:id="27" w:name="_Toc199318893"/>
            <w:r w:rsidRPr="00FE5C0D">
              <w:t>212.300</w:t>
            </w:r>
            <w:r w:rsidRPr="00FE5C0D">
              <w:tab/>
              <w:t>Exclusions</w:t>
            </w:r>
            <w:bookmarkEnd w:id="26"/>
            <w:bookmarkEnd w:id="27"/>
          </w:p>
        </w:tc>
        <w:tc>
          <w:tcPr>
            <w:tcW w:w="1238" w:type="dxa"/>
            <w:tcBorders>
              <w:top w:val="single" w:sz="2" w:space="0" w:color="FFFFFF"/>
              <w:left w:val="single" w:sz="6" w:space="0" w:color="FFFFFF"/>
              <w:bottom w:val="single" w:sz="2" w:space="0" w:color="FFFFFF"/>
              <w:right w:val="single" w:sz="2" w:space="0" w:color="FFFFFF"/>
            </w:tcBorders>
          </w:tcPr>
          <w:p w14:paraId="77910678" w14:textId="77777777" w:rsidR="00D26CC6" w:rsidRPr="00FE5C0D" w:rsidRDefault="00D26CC6" w:rsidP="00D26CC6">
            <w:pPr>
              <w:pStyle w:val="cDate2"/>
            </w:pPr>
            <w:r w:rsidRPr="00FE5C0D">
              <w:t>12-15-14</w:t>
            </w:r>
          </w:p>
        </w:tc>
      </w:tr>
    </w:tbl>
    <w:p w14:paraId="77B8AE5C" w14:textId="77777777" w:rsidR="00D26CC6" w:rsidRPr="00FE5C0D" w:rsidRDefault="00D26CC6" w:rsidP="00A00C0F">
      <w:pPr>
        <w:pStyle w:val="CLETTERED"/>
      </w:pPr>
      <w:r w:rsidRPr="00FE5C0D">
        <w:t>A.</w:t>
      </w:r>
      <w:r w:rsidRPr="00FE5C0D">
        <w:tab/>
        <w:t>Medicaid does not cover services that are not necessary to treat an illness or an injury, such as:</w:t>
      </w:r>
    </w:p>
    <w:p w14:paraId="0305E5A1" w14:textId="77777777" w:rsidR="00D26CC6" w:rsidRPr="00FE5C0D" w:rsidRDefault="00D26CC6" w:rsidP="00A00C0F">
      <w:pPr>
        <w:pStyle w:val="cnumbered"/>
      </w:pPr>
      <w:r w:rsidRPr="00FE5C0D">
        <w:t>1.</w:t>
      </w:r>
      <w:r w:rsidRPr="00FE5C0D">
        <w:tab/>
        <w:t>Beauty shop</w:t>
      </w:r>
    </w:p>
    <w:p w14:paraId="1446FBAD" w14:textId="77777777" w:rsidR="00D26CC6" w:rsidRPr="00FE5C0D" w:rsidRDefault="00D26CC6" w:rsidP="00A00C0F">
      <w:pPr>
        <w:pStyle w:val="cnumbered"/>
      </w:pPr>
      <w:r w:rsidRPr="00FE5C0D">
        <w:t>2.</w:t>
      </w:r>
      <w:r w:rsidRPr="00FE5C0D">
        <w:tab/>
        <w:t>Cots for visitors</w:t>
      </w:r>
    </w:p>
    <w:p w14:paraId="0231D972" w14:textId="77777777" w:rsidR="00D26CC6" w:rsidRPr="00FE5C0D" w:rsidRDefault="00D26CC6" w:rsidP="00A00C0F">
      <w:pPr>
        <w:pStyle w:val="cnumbered"/>
      </w:pPr>
      <w:r w:rsidRPr="00FE5C0D">
        <w:t>3.</w:t>
      </w:r>
      <w:r w:rsidRPr="00FE5C0D">
        <w:tab/>
        <w:t>Meals for visitors</w:t>
      </w:r>
    </w:p>
    <w:p w14:paraId="4D6F9A5E" w14:textId="77777777" w:rsidR="00D26CC6" w:rsidRPr="00FE5C0D" w:rsidRDefault="00D26CC6" w:rsidP="00A00C0F">
      <w:pPr>
        <w:pStyle w:val="cnumbered"/>
      </w:pPr>
      <w:r w:rsidRPr="00FE5C0D">
        <w:t>4.</w:t>
      </w:r>
      <w:r w:rsidRPr="00FE5C0D">
        <w:tab/>
        <w:t>Television</w:t>
      </w:r>
    </w:p>
    <w:p w14:paraId="4D81EB95" w14:textId="77777777" w:rsidR="00D26CC6" w:rsidRPr="00FE5C0D" w:rsidRDefault="00D26CC6" w:rsidP="00A00C0F">
      <w:pPr>
        <w:pStyle w:val="cnumbered"/>
      </w:pPr>
      <w:r w:rsidRPr="00FE5C0D">
        <w:t>5.</w:t>
      </w:r>
      <w:r w:rsidRPr="00FE5C0D">
        <w:tab/>
        <w:t>Telephone</w:t>
      </w:r>
    </w:p>
    <w:p w14:paraId="0C377F09" w14:textId="77777777" w:rsidR="00D26CC6" w:rsidRPr="00FE5C0D" w:rsidRDefault="00D26CC6" w:rsidP="00A00C0F">
      <w:pPr>
        <w:pStyle w:val="cnumbered"/>
      </w:pPr>
      <w:r w:rsidRPr="00FE5C0D">
        <w:t>6.</w:t>
      </w:r>
      <w:r w:rsidRPr="00FE5C0D">
        <w:tab/>
        <w:t>Guest tray</w:t>
      </w:r>
    </w:p>
    <w:p w14:paraId="48112FD2" w14:textId="77777777" w:rsidR="00D26CC6" w:rsidRPr="00FE5C0D" w:rsidRDefault="00D26CC6" w:rsidP="00A00C0F">
      <w:pPr>
        <w:pStyle w:val="CLETTERED"/>
      </w:pPr>
      <w:r w:rsidRPr="00FE5C0D">
        <w:t>B.</w:t>
      </w:r>
      <w:r w:rsidRPr="00FE5C0D">
        <w:tab/>
        <w:t>Medicaid does not cover the following as rehabilitative hospital inpatient services:</w:t>
      </w:r>
    </w:p>
    <w:p w14:paraId="566463EE" w14:textId="77777777" w:rsidR="00D26CC6" w:rsidRPr="00FE5C0D" w:rsidRDefault="00D26CC6" w:rsidP="00A00C0F">
      <w:pPr>
        <w:pStyle w:val="cnumbered"/>
      </w:pPr>
      <w:r w:rsidRPr="00FE5C0D">
        <w:t>1.</w:t>
      </w:r>
      <w:r w:rsidRPr="00FE5C0D">
        <w:tab/>
        <w:t>Private duty nurse</w:t>
      </w:r>
    </w:p>
    <w:p w14:paraId="645A76BA" w14:textId="77777777" w:rsidR="00D26CC6" w:rsidRPr="00FE5C0D" w:rsidRDefault="00D26CC6" w:rsidP="00A00C0F">
      <w:pPr>
        <w:pStyle w:val="cnumbered"/>
      </w:pPr>
      <w:r w:rsidRPr="00FE5C0D">
        <w:t>2.</w:t>
      </w:r>
      <w:r w:rsidRPr="00FE5C0D">
        <w:tab/>
        <w:t>Take home drugs and supplies</w:t>
      </w:r>
    </w:p>
    <w:p w14:paraId="7D89B288" w14:textId="77777777" w:rsidR="00D26CC6" w:rsidRPr="00FE5C0D" w:rsidRDefault="00D26CC6" w:rsidP="00A00C0F">
      <w:pPr>
        <w:pStyle w:val="cnumbered"/>
      </w:pPr>
      <w:r w:rsidRPr="00FE5C0D">
        <w:t>3.</w:t>
      </w:r>
      <w:r w:rsidRPr="00FE5C0D">
        <w:tab/>
        <w:t>Private room (unless ordered by a physician’s statement as medically necessary)</w:t>
      </w:r>
    </w:p>
    <w:p w14:paraId="2692FA01" w14:textId="77777777" w:rsidR="00D26CC6" w:rsidRPr="00FE5C0D" w:rsidRDefault="00D26CC6" w:rsidP="00D26CC6">
      <w:pPr>
        <w:pStyle w:val="CLETTERED"/>
      </w:pPr>
      <w:r w:rsidRPr="00FE5C0D">
        <w:lastRenderedPageBreak/>
        <w:t>C.</w:t>
      </w:r>
      <w:r w:rsidRPr="00FE5C0D">
        <w:tab/>
        <w:t>Medicaid does not cover services that are cosmetic, experimental, not medically necessary or that are not generally accepted by the medical profession.  Medicaid does not cover services that are not documented by diagnoses that certify medical necessity.  Arkansas Medicaid has identified some ICD diagnosis codes that do not certify medical necessity.  See Section 242.200 for diagnosis codes that are covered by Arkansas Medicaid.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1332"/>
      </w:tblGrid>
      <w:tr w:rsidR="00CB763D" w:rsidRPr="00FE5C0D" w14:paraId="52A4B625" w14:textId="77777777" w:rsidTr="005F5DEE">
        <w:tblPrEx>
          <w:tblCellMar>
            <w:top w:w="0" w:type="dxa"/>
            <w:bottom w:w="0" w:type="dxa"/>
          </w:tblCellMar>
        </w:tblPrEx>
        <w:trPr>
          <w:cantSplit/>
        </w:trPr>
        <w:tc>
          <w:tcPr>
            <w:tcW w:w="8028" w:type="dxa"/>
            <w:tcBorders>
              <w:top w:val="single" w:sz="2" w:space="0" w:color="FFFFFF"/>
              <w:left w:val="single" w:sz="2" w:space="0" w:color="FFFFFF"/>
              <w:bottom w:val="single" w:sz="2" w:space="0" w:color="FFFFFF"/>
              <w:right w:val="single" w:sz="6" w:space="0" w:color="FFFFFF"/>
            </w:tcBorders>
          </w:tcPr>
          <w:p w14:paraId="6F8DAFBC" w14:textId="77777777" w:rsidR="00CB763D" w:rsidRPr="00FE5C0D" w:rsidRDefault="00CB763D" w:rsidP="00CB763D">
            <w:pPr>
              <w:pStyle w:val="chead2"/>
            </w:pPr>
            <w:bookmarkStart w:id="28" w:name="_Toc199318894"/>
            <w:r w:rsidRPr="00FE5C0D">
              <w:t>212.400</w:t>
            </w:r>
            <w:r w:rsidRPr="00FE5C0D">
              <w:tab/>
              <w:t>Therapeutic Leave</w:t>
            </w:r>
            <w:bookmarkEnd w:id="28"/>
          </w:p>
        </w:tc>
        <w:tc>
          <w:tcPr>
            <w:tcW w:w="1332" w:type="dxa"/>
            <w:tcBorders>
              <w:top w:val="single" w:sz="2" w:space="0" w:color="FFFFFF"/>
              <w:left w:val="single" w:sz="6" w:space="0" w:color="FFFFFF"/>
              <w:bottom w:val="single" w:sz="2" w:space="0" w:color="FFFFFF"/>
              <w:right w:val="single" w:sz="2" w:space="0" w:color="FFFFFF"/>
            </w:tcBorders>
          </w:tcPr>
          <w:p w14:paraId="299BA20E" w14:textId="77777777" w:rsidR="00CB763D" w:rsidRPr="00FE5C0D" w:rsidRDefault="00CB763D" w:rsidP="00CB763D">
            <w:pPr>
              <w:pStyle w:val="cDate2"/>
            </w:pPr>
            <w:smartTag w:uri="urn:schemas-microsoft-com:office:smarttags" w:element="date">
              <w:smartTagPr>
                <w:attr w:name="Month" w:val="10"/>
                <w:attr w:name="Day" w:val="13"/>
                <w:attr w:name="Year" w:val="2003"/>
              </w:smartTagPr>
              <w:r w:rsidRPr="00FE5C0D">
                <w:t>10-13-03</w:t>
              </w:r>
            </w:smartTag>
          </w:p>
        </w:tc>
      </w:tr>
    </w:tbl>
    <w:p w14:paraId="13EC9916" w14:textId="77777777" w:rsidR="00CB763D" w:rsidRPr="00FE5C0D" w:rsidRDefault="00CB763D" w:rsidP="005F5DEE">
      <w:pPr>
        <w:pStyle w:val="ctext"/>
      </w:pPr>
      <w:r w:rsidRPr="00FE5C0D">
        <w:t>The Arkansas Medicaid Program allows a maximum of 7 days per beneficiary per SFY for therapeutic leave for patients in an acute care/general or rehabilitative hospital.  Therapeutic leave will be allowed when it is prescribed as a part of the treatment and/or discharge planning.</w:t>
      </w:r>
    </w:p>
    <w:p w14:paraId="76B9AD31" w14:textId="77777777" w:rsidR="00CB763D" w:rsidRPr="00FE5C0D" w:rsidRDefault="00CB763D" w:rsidP="005F5DEE">
      <w:pPr>
        <w:pStyle w:val="ctext"/>
      </w:pPr>
      <w:r w:rsidRPr="00FE5C0D">
        <w:t>The following documentation is required when providing therapeutic leave:</w:t>
      </w:r>
    </w:p>
    <w:p w14:paraId="4C362696" w14:textId="77777777" w:rsidR="00CB763D" w:rsidRPr="00FE5C0D" w:rsidRDefault="00CB763D" w:rsidP="005F5DEE">
      <w:pPr>
        <w:pStyle w:val="CLETTERED"/>
      </w:pPr>
      <w:r w:rsidRPr="00FE5C0D">
        <w:t>A.</w:t>
      </w:r>
      <w:r w:rsidRPr="00FE5C0D">
        <w:tab/>
        <w:t>The purpose of the therapeutic leave (the leave must be listed in the plan of care along with the objectives, goals and frequency of this therapy)</w:t>
      </w:r>
    </w:p>
    <w:p w14:paraId="54733703" w14:textId="77777777" w:rsidR="00CB763D" w:rsidRPr="00FE5C0D" w:rsidRDefault="00CB763D" w:rsidP="005F5DEE">
      <w:pPr>
        <w:pStyle w:val="CLETTERED"/>
      </w:pPr>
      <w:r w:rsidRPr="00FE5C0D">
        <w:t>B.</w:t>
      </w:r>
      <w:r w:rsidRPr="00FE5C0D">
        <w:tab/>
        <w:t>The destination or location (the place where the beneficiary will go for this therapy must be recorded, as well as the date and time of departure and return and the person(s) responsible for the beneficiary during the leave period)</w:t>
      </w:r>
    </w:p>
    <w:p w14:paraId="631244DB" w14:textId="77777777" w:rsidR="00CB763D" w:rsidRPr="00FE5C0D" w:rsidRDefault="00CB763D" w:rsidP="005F5DEE">
      <w:pPr>
        <w:pStyle w:val="CLETTERED"/>
      </w:pPr>
      <w:r w:rsidRPr="00FE5C0D">
        <w:t>C.</w:t>
      </w:r>
      <w:r w:rsidRPr="00FE5C0D">
        <w:tab/>
        <w:t>A therapeutic leave evaluation (documentation must be in a form that provides unquestionable support to the plan of care objectives and goals)</w:t>
      </w:r>
    </w:p>
    <w:p w14:paraId="4EE86C6F" w14:textId="77777777" w:rsidR="00CB763D" w:rsidRPr="00FE5C0D" w:rsidRDefault="00CB763D" w:rsidP="005F5DEE">
      <w:pPr>
        <w:pStyle w:val="CLETTERED"/>
      </w:pPr>
      <w:r w:rsidRPr="00FE5C0D">
        <w:t>D.</w:t>
      </w:r>
      <w:r w:rsidRPr="00FE5C0D">
        <w:tab/>
        <w:t>Progress notes (progress notes must provide periodic statements that track a beneficiary’s actions and reactions and must clearly reveal the beneficiary’s achievements or regressions)</w:t>
      </w:r>
    </w:p>
    <w:p w14:paraId="4594C739" w14:textId="77777777" w:rsidR="00CB763D" w:rsidRPr="00FE5C0D" w:rsidRDefault="00CB763D" w:rsidP="00CB763D">
      <w:pPr>
        <w:pStyle w:val="ctext"/>
      </w:pPr>
      <w:r w:rsidRPr="00FE5C0D">
        <w:t xml:space="preserve">A Medicaid beneficiary who has been admitted to the hospital may not leave the hospital and receive Medicaid covered outpatient services prior to being discharged.  Unless a patient has been discharged from the hospital and is no longer considered an inpatient, the patient is not eligible for outpatient services covered by Medicaid.  For example, a patient may not be prescribed therapeutic leave for 8 hours per day in order to receive day treatment services through a </w:t>
      </w:r>
      <w:smartTag w:uri="urn:schemas-microsoft-com:office:smarttags" w:element="place">
        <w:smartTag w:uri="urn:schemas-microsoft-com:office:smarttags" w:element="PlaceName">
          <w:r w:rsidRPr="00FE5C0D">
            <w:t>Community</w:t>
          </w:r>
        </w:smartTag>
        <w:r w:rsidRPr="00FE5C0D">
          <w:t xml:space="preserve"> </w:t>
        </w:r>
        <w:smartTag w:uri="urn:schemas-microsoft-com:office:smarttags" w:element="PlaceName">
          <w:r w:rsidRPr="00FE5C0D">
            <w:t>Mental</w:t>
          </w:r>
        </w:smartTag>
        <w:r w:rsidRPr="00FE5C0D">
          <w:t xml:space="preserve"> </w:t>
        </w:r>
        <w:smartTag w:uri="urn:schemas-microsoft-com:office:smarttags" w:element="PlaceName">
          <w:r w:rsidRPr="00FE5C0D">
            <w:t>Health</w:t>
          </w:r>
        </w:smartTag>
        <w:r w:rsidRPr="00FE5C0D">
          <w:t xml:space="preserve"> </w:t>
        </w:r>
        <w:smartTag w:uri="urn:schemas-microsoft-com:office:smarttags" w:element="PlaceType">
          <w:r w:rsidRPr="00FE5C0D">
            <w:t>Center</w:t>
          </w:r>
        </w:smartTag>
      </w:smartTag>
      <w:r w:rsidRPr="00FE5C0D">
        <w:t>.  Even though a patient is on therapeutic leave from an acute/general hospital, he or she is still considered an inpatient.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94"/>
        <w:gridCol w:w="1238"/>
      </w:tblGrid>
      <w:tr w:rsidR="00F6398B" w:rsidRPr="00FE5C0D" w14:paraId="3B7E9D54" w14:textId="77777777">
        <w:tblPrEx>
          <w:tblCellMar>
            <w:top w:w="0" w:type="dxa"/>
            <w:bottom w:w="0" w:type="dxa"/>
          </w:tblCellMar>
        </w:tblPrEx>
        <w:trPr>
          <w:cantSplit/>
        </w:trPr>
        <w:tc>
          <w:tcPr>
            <w:tcW w:w="8028" w:type="dxa"/>
            <w:tcBorders>
              <w:top w:val="single" w:sz="2" w:space="0" w:color="FFFFFF"/>
              <w:left w:val="single" w:sz="2" w:space="0" w:color="FFFFFF"/>
              <w:bottom w:val="single" w:sz="2" w:space="0" w:color="FFFFFF"/>
              <w:right w:val="single" w:sz="6" w:space="0" w:color="FFFFFF"/>
            </w:tcBorders>
          </w:tcPr>
          <w:p w14:paraId="77ABBAEF" w14:textId="77777777" w:rsidR="00F6398B" w:rsidRPr="00FE5C0D" w:rsidRDefault="00F6398B">
            <w:pPr>
              <w:pStyle w:val="chead2"/>
            </w:pPr>
            <w:bookmarkStart w:id="29" w:name="_Toc199318895"/>
            <w:r w:rsidRPr="00FE5C0D">
              <w:t>213.000</w:t>
            </w:r>
            <w:r w:rsidRPr="00FE5C0D">
              <w:tab/>
              <w:t>Rehabilitative Hospital Inpatient Limitation</w:t>
            </w:r>
            <w:bookmarkEnd w:id="29"/>
          </w:p>
        </w:tc>
        <w:tc>
          <w:tcPr>
            <w:tcW w:w="1332" w:type="dxa"/>
            <w:gridSpan w:val="2"/>
            <w:tcBorders>
              <w:top w:val="single" w:sz="2" w:space="0" w:color="FFFFFF"/>
              <w:left w:val="single" w:sz="6" w:space="0" w:color="FFFFFF"/>
              <w:bottom w:val="single" w:sz="2" w:space="0" w:color="FFFFFF"/>
              <w:right w:val="single" w:sz="2" w:space="0" w:color="FFFFFF"/>
            </w:tcBorders>
          </w:tcPr>
          <w:p w14:paraId="122F4BE0" w14:textId="77777777" w:rsidR="00F6398B" w:rsidRPr="00FE5C0D" w:rsidRDefault="00F6398B">
            <w:pPr>
              <w:pStyle w:val="cDate2"/>
            </w:pPr>
          </w:p>
        </w:tc>
      </w:tr>
      <w:tr w:rsidR="0040030F" w:rsidRPr="00FE5C0D" w14:paraId="1CB0A3CD" w14:textId="77777777" w:rsidTr="009B14BD">
        <w:tblPrEx>
          <w:tblCellMar>
            <w:top w:w="0" w:type="dxa"/>
            <w:bottom w:w="0" w:type="dxa"/>
          </w:tblCellMar>
        </w:tblPrEx>
        <w:trPr>
          <w:cantSplit/>
        </w:trPr>
        <w:tc>
          <w:tcPr>
            <w:tcW w:w="8122" w:type="dxa"/>
            <w:gridSpan w:val="2"/>
            <w:tcBorders>
              <w:top w:val="single" w:sz="2" w:space="0" w:color="FFFFFF"/>
              <w:left w:val="single" w:sz="2" w:space="0" w:color="FFFFFF"/>
              <w:bottom w:val="single" w:sz="2" w:space="0" w:color="FFFFFF"/>
              <w:right w:val="single" w:sz="6" w:space="0" w:color="FFFFFF"/>
            </w:tcBorders>
          </w:tcPr>
          <w:p w14:paraId="036667E6" w14:textId="77777777" w:rsidR="0040030F" w:rsidRPr="00FE5C0D" w:rsidRDefault="0040030F" w:rsidP="009B14BD">
            <w:pPr>
              <w:pStyle w:val="chead2"/>
            </w:pPr>
            <w:bookmarkStart w:id="30" w:name="_Toc251058606"/>
            <w:bookmarkStart w:id="31" w:name="_Toc199318896"/>
            <w:r w:rsidRPr="00FE5C0D">
              <w:t>213.010</w:t>
            </w:r>
            <w:r w:rsidRPr="00FE5C0D">
              <w:tab/>
              <w:t>Inpatient Hospital Services Benefit Limit</w:t>
            </w:r>
            <w:bookmarkEnd w:id="30"/>
            <w:bookmarkEnd w:id="31"/>
          </w:p>
        </w:tc>
        <w:tc>
          <w:tcPr>
            <w:tcW w:w="1238" w:type="dxa"/>
            <w:tcBorders>
              <w:top w:val="single" w:sz="2" w:space="0" w:color="FFFFFF"/>
              <w:left w:val="single" w:sz="6" w:space="0" w:color="FFFFFF"/>
              <w:bottom w:val="single" w:sz="2" w:space="0" w:color="FFFFFF"/>
              <w:right w:val="single" w:sz="2" w:space="0" w:color="FFFFFF"/>
            </w:tcBorders>
          </w:tcPr>
          <w:p w14:paraId="0AACA7DE" w14:textId="77777777" w:rsidR="0040030F" w:rsidRPr="00FE5C0D" w:rsidRDefault="009A04CF" w:rsidP="009B14BD">
            <w:pPr>
              <w:pStyle w:val="cDate2"/>
            </w:pPr>
            <w:r w:rsidRPr="00FE5C0D">
              <w:t>8-1-21</w:t>
            </w:r>
          </w:p>
        </w:tc>
      </w:tr>
    </w:tbl>
    <w:p w14:paraId="3F88B322" w14:textId="77777777" w:rsidR="009A04CF" w:rsidRPr="00FE5C0D" w:rsidRDefault="009A04CF" w:rsidP="009A04CF">
      <w:pPr>
        <w:pStyle w:val="CLETTERED"/>
      </w:pPr>
      <w:r w:rsidRPr="00FE5C0D">
        <w:t>A.</w:t>
      </w:r>
      <w:r w:rsidRPr="00FE5C0D">
        <w:tab/>
        <w:t>There is no benefit limit for acute care/general and rehabilitative hospital inpatient services for beneficiaries under age twenty-one (21) in the Child Health Services (EPSDT) Program.  Inpatient services must be approved by the QIO as medically necessary.</w:t>
      </w:r>
    </w:p>
    <w:p w14:paraId="7A4CFA03" w14:textId="77777777" w:rsidR="009A04CF" w:rsidRPr="00FE5C0D" w:rsidRDefault="009A04CF" w:rsidP="009A04CF">
      <w:pPr>
        <w:pStyle w:val="CLETTERED"/>
      </w:pPr>
      <w:r w:rsidRPr="00FE5C0D">
        <w:t>B.</w:t>
      </w:r>
      <w:r w:rsidRPr="00FE5C0D">
        <w:tab/>
        <w:t>The benefit limit for acute care/general and rehabilitative hospital inpatient services is twenty-four (24) paid inpatient days per state fiscal year (July 1 through June 30) for Medicaid beneficiaries aged twenty-one (21) and older.</w:t>
      </w:r>
    </w:p>
    <w:p w14:paraId="76203D0C" w14:textId="77777777" w:rsidR="009A04CF" w:rsidRPr="00FE5C0D" w:rsidRDefault="009A04CF" w:rsidP="009A04CF">
      <w:pPr>
        <w:pStyle w:val="CLETTERED"/>
      </w:pPr>
      <w:r w:rsidRPr="00FE5C0D">
        <w:t>C.</w:t>
      </w:r>
      <w:r w:rsidRPr="00FE5C0D">
        <w:tab/>
        <w:t>When a beneficiary turns twenty-one (21) during an inpatient stay, the dates of service on or after his/her 21</w:t>
      </w:r>
      <w:r w:rsidRPr="00FE5C0D">
        <w:rPr>
          <w:vertAlign w:val="superscript"/>
        </w:rPr>
        <w:t>st</w:t>
      </w:r>
      <w:r w:rsidRPr="00FE5C0D">
        <w:t xml:space="preserve"> birthday must be billed separately.</w:t>
      </w:r>
    </w:p>
    <w:p w14:paraId="4DD2EE38" w14:textId="77777777" w:rsidR="009A04CF" w:rsidRPr="00FE5C0D" w:rsidRDefault="009A04CF" w:rsidP="009A04CF">
      <w:pPr>
        <w:pStyle w:val="CLETTERED"/>
      </w:pPr>
      <w:r w:rsidRPr="00FE5C0D">
        <w:t>D.</w:t>
      </w:r>
      <w:r w:rsidRPr="00FE5C0D">
        <w:tab/>
        <w:t>Arkansas Medicaid covers up to four (4) days of inpatient services with no certification requirement.  If a beneficiary is not discharged before or during the fifth day, additional days are covered only if certified.  The Medicaid Utilization Management Program (MUMP) determines covered inpatient lengths of stay in acute care/general and rehabilitative hospitals, in and out of state.  See Sections 213.100 and 213.110 for MUMP certification request procedures.</w:t>
      </w:r>
    </w:p>
    <w:p w14:paraId="3009B3BC" w14:textId="77777777" w:rsidR="009A04CF" w:rsidRPr="00FE5C0D" w:rsidRDefault="009A04CF" w:rsidP="009A04CF">
      <w:pPr>
        <w:pStyle w:val="CLETTERED"/>
      </w:pPr>
      <w:r w:rsidRPr="00FE5C0D">
        <w:lastRenderedPageBreak/>
        <w:t>E.</w:t>
      </w:r>
      <w:r w:rsidRPr="00FE5C0D">
        <w:tab/>
        <w:t>Included in the total of paid inpatient days are any days covered by primary third-party resources (except Medicare and Railroad Retirement) for which Medicaid receives a secondary-payer claim that it adjudicates as paid.  A Medicaid-secondary claim that adjudicates as a paid claim is counted toward the inpatient benefit limit.</w:t>
      </w:r>
    </w:p>
    <w:p w14:paraId="7F410185" w14:textId="77777777" w:rsidR="009A04CF" w:rsidRPr="00FE5C0D" w:rsidRDefault="009A04CF" w:rsidP="009A04CF">
      <w:pPr>
        <w:pStyle w:val="cnumbered"/>
      </w:pPr>
      <w:r w:rsidRPr="00FE5C0D">
        <w:t>1.</w:t>
      </w:r>
      <w:r w:rsidRPr="00FE5C0D">
        <w:tab/>
        <w:t>Medicaid, when it is secondary to a third-party resource other than Medicare or Railroad Retirement, covers only the difference between the primary resource’s remittance and Medicaid’s per diem or maximum allowable fee for Medicaid-covered services reimbursed by the primary resource.</w:t>
      </w:r>
    </w:p>
    <w:p w14:paraId="7BE43D6E" w14:textId="77777777" w:rsidR="009A04CF" w:rsidRPr="00FE5C0D" w:rsidRDefault="009A04CF" w:rsidP="009A04CF">
      <w:pPr>
        <w:pStyle w:val="cnumbered"/>
      </w:pPr>
      <w:r w:rsidRPr="00FE5C0D">
        <w:t>2.</w:t>
      </w:r>
      <w:r w:rsidRPr="00FE5C0D">
        <w:tab/>
        <w:t>Even when the Medicaid paid amount is $0.00 because the third-party payment equals or exceeds Medicaid’s per diem, the days thus paid are counted toward the benefit limit.</w:t>
      </w:r>
    </w:p>
    <w:p w14:paraId="7E15975F" w14:textId="77777777" w:rsidR="0040030F" w:rsidRPr="00FE5C0D" w:rsidRDefault="009A04CF" w:rsidP="009A04CF">
      <w:pPr>
        <w:pStyle w:val="CLETTERED"/>
      </w:pPr>
      <w:r w:rsidRPr="00FE5C0D">
        <w:t>F.</w:t>
      </w:r>
      <w:r w:rsidRPr="00FE5C0D">
        <w:tab/>
        <w:t>Extension of the 24-day inpatient benefit is available under the Medicaid Utilization Management Program (MUMP).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1332"/>
      </w:tblGrid>
      <w:tr w:rsidR="00F6398B" w:rsidRPr="00FE5C0D" w14:paraId="5EAFE9DF" w14:textId="77777777">
        <w:tblPrEx>
          <w:tblCellMar>
            <w:top w:w="0" w:type="dxa"/>
            <w:bottom w:w="0" w:type="dxa"/>
          </w:tblCellMar>
        </w:tblPrEx>
        <w:trPr>
          <w:cantSplit/>
        </w:trPr>
        <w:tc>
          <w:tcPr>
            <w:tcW w:w="8028" w:type="dxa"/>
            <w:tcBorders>
              <w:top w:val="single" w:sz="2" w:space="0" w:color="FFFFFF"/>
              <w:left w:val="single" w:sz="2" w:space="0" w:color="FFFFFF"/>
              <w:bottom w:val="single" w:sz="2" w:space="0" w:color="FFFFFF"/>
              <w:right w:val="single" w:sz="6" w:space="0" w:color="FFFFFF"/>
            </w:tcBorders>
          </w:tcPr>
          <w:p w14:paraId="1D5D25CE" w14:textId="77777777" w:rsidR="00F6398B" w:rsidRPr="00FE5C0D" w:rsidRDefault="00F6398B">
            <w:pPr>
              <w:pStyle w:val="chead2"/>
            </w:pPr>
            <w:bookmarkStart w:id="32" w:name="_Toc199318897"/>
            <w:r w:rsidRPr="00FE5C0D">
              <w:t>213.100</w:t>
            </w:r>
            <w:r w:rsidRPr="00FE5C0D">
              <w:tab/>
              <w:t>Medicaid Utilization Management Program (MUMP)</w:t>
            </w:r>
            <w:bookmarkEnd w:id="32"/>
          </w:p>
        </w:tc>
        <w:tc>
          <w:tcPr>
            <w:tcW w:w="1332" w:type="dxa"/>
            <w:tcBorders>
              <w:top w:val="single" w:sz="2" w:space="0" w:color="FFFFFF"/>
              <w:left w:val="single" w:sz="6" w:space="0" w:color="FFFFFF"/>
              <w:bottom w:val="single" w:sz="2" w:space="0" w:color="FFFFFF"/>
              <w:right w:val="single" w:sz="2" w:space="0" w:color="FFFFFF"/>
            </w:tcBorders>
          </w:tcPr>
          <w:p w14:paraId="198000EB" w14:textId="77777777" w:rsidR="00F6398B" w:rsidRPr="00FE5C0D" w:rsidRDefault="009A04CF">
            <w:pPr>
              <w:pStyle w:val="cDate2"/>
            </w:pPr>
            <w:r w:rsidRPr="00FE5C0D">
              <w:t>8-1-21</w:t>
            </w:r>
          </w:p>
        </w:tc>
      </w:tr>
    </w:tbl>
    <w:p w14:paraId="1DABFA30" w14:textId="77777777" w:rsidR="009A04CF" w:rsidRPr="00FE5C0D" w:rsidRDefault="009A04CF" w:rsidP="009A04CF">
      <w:pPr>
        <w:pStyle w:val="ctext"/>
      </w:pPr>
      <w:r w:rsidRPr="00FE5C0D">
        <w:t>The Medicaid Utilization Management Program (MUMP) determines covered inpatient lengths of stay in general and rehabilitative hospitals, in state and out-of-state.  The MUMP does not apply to lengths of stay in psychiatric facilities.</w:t>
      </w:r>
    </w:p>
    <w:p w14:paraId="69A9C5AC" w14:textId="77777777" w:rsidR="00F6398B" w:rsidRPr="00FE5C0D" w:rsidRDefault="009A04CF">
      <w:pPr>
        <w:pStyle w:val="ctext"/>
      </w:pPr>
      <w:r w:rsidRPr="00FE5C0D">
        <w:t>Length-of-stay determinations are made by the Quality Improvement Organization (QIO), under contract to the Arkansas Medicaid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398B" w:rsidRPr="00FE5C0D" w14:paraId="41FC561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1114734" w14:textId="77777777" w:rsidR="00F6398B" w:rsidRPr="00FE5C0D" w:rsidRDefault="00F6398B">
            <w:pPr>
              <w:pStyle w:val="chead2"/>
            </w:pPr>
            <w:bookmarkStart w:id="33" w:name="_Toc199318898"/>
            <w:r w:rsidRPr="00FE5C0D">
              <w:t>213.110</w:t>
            </w:r>
            <w:r w:rsidRPr="00FE5C0D">
              <w:tab/>
              <w:t>MUMP Applicability</w:t>
            </w:r>
            <w:bookmarkEnd w:id="33"/>
          </w:p>
        </w:tc>
        <w:tc>
          <w:tcPr>
            <w:tcW w:w="1238" w:type="dxa"/>
            <w:tcBorders>
              <w:top w:val="single" w:sz="2" w:space="0" w:color="FFFFFF"/>
              <w:left w:val="single" w:sz="6" w:space="0" w:color="FFFFFF"/>
              <w:bottom w:val="single" w:sz="2" w:space="0" w:color="FFFFFF"/>
              <w:right w:val="single" w:sz="2" w:space="0" w:color="FFFFFF"/>
            </w:tcBorders>
          </w:tcPr>
          <w:p w14:paraId="7EE5690F" w14:textId="77777777" w:rsidR="00F6398B" w:rsidRPr="00FE5C0D" w:rsidRDefault="009A04CF">
            <w:pPr>
              <w:pStyle w:val="cDate2"/>
            </w:pPr>
            <w:r w:rsidRPr="00FE5C0D">
              <w:t>8-1-21</w:t>
            </w:r>
          </w:p>
        </w:tc>
      </w:tr>
    </w:tbl>
    <w:p w14:paraId="08808582" w14:textId="7EDB15D0" w:rsidR="009A04CF" w:rsidRPr="00FE5C0D" w:rsidRDefault="009A04CF" w:rsidP="009A04CF">
      <w:pPr>
        <w:pStyle w:val="CLETTERED"/>
      </w:pPr>
      <w:r w:rsidRPr="00FE5C0D">
        <w:t>A.</w:t>
      </w:r>
      <w:r w:rsidRPr="00FE5C0D">
        <w:tab/>
        <w:t xml:space="preserve">Medicaid covers up to four (4) days of inpatient service with no certification requirement, except in the case of a transfer (see part B, below).  If a patient is not discharged before or during the fifth day of hospitalization, additional days are covered only if certified by DHS or its designated vendor.  </w:t>
      </w:r>
      <w:hyperlink r:id="rId14" w:history="1">
        <w:r w:rsidRPr="00FE5C0D">
          <w:rPr>
            <w:rStyle w:val="Hyperlink"/>
          </w:rPr>
          <w:t>View or print contact information for how to submit the request.</w:t>
        </w:r>
      </w:hyperlink>
    </w:p>
    <w:p w14:paraId="458E8014" w14:textId="77777777" w:rsidR="00F6398B" w:rsidRPr="00FE5C0D" w:rsidRDefault="009A04CF" w:rsidP="009A04CF">
      <w:pPr>
        <w:pStyle w:val="CLETTERED"/>
      </w:pPr>
      <w:r w:rsidRPr="00FE5C0D">
        <w:t>B.</w:t>
      </w:r>
      <w:r w:rsidRPr="00FE5C0D">
        <w:tab/>
        <w:t>When a patient is transferred from one hospital to another, the stay must be certified from the first day.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B763D" w:rsidRPr="00FE5C0D" w14:paraId="4793EB21" w14:textId="77777777" w:rsidTr="005F5DE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6D44D6B" w14:textId="77777777" w:rsidR="00CB763D" w:rsidRPr="00FE5C0D" w:rsidRDefault="00CB763D" w:rsidP="00CB763D">
            <w:pPr>
              <w:pStyle w:val="chead2"/>
            </w:pPr>
            <w:bookmarkStart w:id="34" w:name="_Toc199318899"/>
            <w:r w:rsidRPr="00FE5C0D">
              <w:t>213.120</w:t>
            </w:r>
            <w:r w:rsidRPr="00FE5C0D">
              <w:tab/>
              <w:t>MUMP Exemptions</w:t>
            </w:r>
            <w:bookmarkEnd w:id="34"/>
          </w:p>
        </w:tc>
        <w:tc>
          <w:tcPr>
            <w:tcW w:w="1238" w:type="dxa"/>
            <w:tcBorders>
              <w:top w:val="single" w:sz="2" w:space="0" w:color="FFFFFF"/>
              <w:left w:val="single" w:sz="6" w:space="0" w:color="FFFFFF"/>
              <w:bottom w:val="single" w:sz="2" w:space="0" w:color="FFFFFF"/>
              <w:right w:val="single" w:sz="2" w:space="0" w:color="FFFFFF"/>
            </w:tcBorders>
          </w:tcPr>
          <w:p w14:paraId="19AAC6A8" w14:textId="77777777" w:rsidR="00CB763D" w:rsidRPr="00FE5C0D" w:rsidRDefault="00CB763D" w:rsidP="00CB763D">
            <w:pPr>
              <w:pStyle w:val="cDate2"/>
            </w:pPr>
            <w:smartTag w:uri="urn:schemas-microsoft-com:office:smarttags" w:element="date">
              <w:smartTagPr>
                <w:attr w:name="Month" w:val="10"/>
                <w:attr w:name="Day" w:val="13"/>
                <w:attr w:name="Year" w:val="2003"/>
              </w:smartTagPr>
              <w:r w:rsidRPr="00FE5C0D">
                <w:t>10-13-03</w:t>
              </w:r>
            </w:smartTag>
          </w:p>
        </w:tc>
      </w:tr>
    </w:tbl>
    <w:p w14:paraId="10B03180" w14:textId="77777777" w:rsidR="00CB763D" w:rsidRPr="00FE5C0D" w:rsidRDefault="00CB763D" w:rsidP="005F5DEE">
      <w:pPr>
        <w:pStyle w:val="CLETTERED"/>
      </w:pPr>
      <w:r w:rsidRPr="00FE5C0D">
        <w:t>A.</w:t>
      </w:r>
      <w:r w:rsidRPr="00FE5C0D">
        <w:tab/>
        <w:t>Individuals in all Medicaid eligibility categories and all age groups, except clients under age 1, are subject to this policy.  Medicaid beneficiaries under age 1 at the time of admission are exempt from the MUMP policy for dates of service before their first birthday.</w:t>
      </w:r>
    </w:p>
    <w:p w14:paraId="5267AD2D" w14:textId="77777777" w:rsidR="00F6398B" w:rsidRPr="00FE5C0D" w:rsidRDefault="00CB763D" w:rsidP="002C381B">
      <w:pPr>
        <w:pStyle w:val="CLETTERED"/>
      </w:pPr>
      <w:r w:rsidRPr="00FE5C0D">
        <w:t>B.</w:t>
      </w:r>
      <w:r w:rsidRPr="00FE5C0D">
        <w:tab/>
        <w:t>MUMP policy does not apply to inpatient stays for bone marrow, liver and heart transplant procedures.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398B" w:rsidRPr="00FE5C0D" w14:paraId="13CD71B2"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E6B8198" w14:textId="77777777" w:rsidR="00F6398B" w:rsidRPr="00FE5C0D" w:rsidRDefault="00F6398B">
            <w:pPr>
              <w:pStyle w:val="chead2"/>
            </w:pPr>
            <w:bookmarkStart w:id="35" w:name="_Toc199318900"/>
            <w:r w:rsidRPr="00FE5C0D">
              <w:t>213.150</w:t>
            </w:r>
            <w:r w:rsidRPr="00FE5C0D">
              <w:tab/>
              <w:t>Retroactive Eligibility</w:t>
            </w:r>
            <w:bookmarkEnd w:id="35"/>
          </w:p>
        </w:tc>
        <w:tc>
          <w:tcPr>
            <w:tcW w:w="1238" w:type="dxa"/>
            <w:tcBorders>
              <w:top w:val="single" w:sz="2" w:space="0" w:color="FFFFFF"/>
              <w:left w:val="single" w:sz="6" w:space="0" w:color="FFFFFF"/>
              <w:bottom w:val="single" w:sz="2" w:space="0" w:color="FFFFFF"/>
              <w:right w:val="single" w:sz="2" w:space="0" w:color="FFFFFF"/>
            </w:tcBorders>
          </w:tcPr>
          <w:p w14:paraId="2D5793CA" w14:textId="77777777" w:rsidR="00F6398B" w:rsidRPr="00FE5C0D" w:rsidRDefault="0073677D">
            <w:pPr>
              <w:pStyle w:val="cDate2"/>
            </w:pPr>
            <w:r w:rsidRPr="00FE5C0D">
              <w:t>8-1-21</w:t>
            </w:r>
          </w:p>
        </w:tc>
      </w:tr>
    </w:tbl>
    <w:p w14:paraId="4B8F6DD0" w14:textId="4A0E1E66" w:rsidR="0073677D" w:rsidRPr="00FE5C0D" w:rsidRDefault="0073677D" w:rsidP="0073677D">
      <w:pPr>
        <w:pStyle w:val="CLETTERED"/>
      </w:pPr>
      <w:r w:rsidRPr="00FE5C0D">
        <w:t>A.</w:t>
      </w:r>
      <w:r w:rsidRPr="00FE5C0D">
        <w:tab/>
        <w:t xml:space="preserve">If eligibility is determined while the patient is still an inpatient, the hospital may contact DHS or its designated vendor to request post-certification of inpatient days beyond the first four (4) days (or all days if the admission was by transfer) and a concurrent certification of additional days, if needed.  </w:t>
      </w:r>
      <w:hyperlink r:id="rId15" w:history="1">
        <w:r w:rsidRPr="00FE5C0D">
          <w:rPr>
            <w:rStyle w:val="Hyperlink"/>
          </w:rPr>
          <w:t>View or print contact information for how to submit the request.</w:t>
        </w:r>
      </w:hyperlink>
    </w:p>
    <w:p w14:paraId="5874AE96" w14:textId="12ED9BFE" w:rsidR="00F6398B" w:rsidRPr="00FE5C0D" w:rsidRDefault="0073677D" w:rsidP="0073677D">
      <w:pPr>
        <w:pStyle w:val="CLETTERED"/>
      </w:pPr>
      <w:r w:rsidRPr="00FE5C0D">
        <w:t>B.</w:t>
      </w:r>
      <w:r w:rsidRPr="00FE5C0D">
        <w:tab/>
        <w:t xml:space="preserve">If eligibility is determined after discharge the hospital may contact DHS or its designated vendor for post-certification of inpatient days beyond the first four (4) days (or all days if the admission was by transfer).  If certification sought is for a stay longer than thirty (30) days, the provider must submit the entire medical record for review.  </w:t>
      </w:r>
      <w:hyperlink r:id="rId16" w:history="1">
        <w:r w:rsidRPr="00FE5C0D">
          <w:rPr>
            <w:rStyle w:val="Hyperlink"/>
          </w:rPr>
          <w:t>View or print contact information for how to submit the request.</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398B" w:rsidRPr="00FE5C0D" w14:paraId="577D776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F5A8B29" w14:textId="77777777" w:rsidR="00F6398B" w:rsidRPr="00FE5C0D" w:rsidRDefault="00F6398B">
            <w:pPr>
              <w:pStyle w:val="chead2"/>
            </w:pPr>
            <w:bookmarkStart w:id="36" w:name="_Toc199318901"/>
            <w:r w:rsidRPr="00FE5C0D">
              <w:lastRenderedPageBreak/>
              <w:t>213.160</w:t>
            </w:r>
            <w:r w:rsidRPr="00FE5C0D">
              <w:tab/>
              <w:t>Third Party and Medicare Primary Claims</w:t>
            </w:r>
            <w:bookmarkEnd w:id="36"/>
          </w:p>
        </w:tc>
        <w:tc>
          <w:tcPr>
            <w:tcW w:w="1238" w:type="dxa"/>
            <w:tcBorders>
              <w:top w:val="single" w:sz="2" w:space="0" w:color="FFFFFF"/>
              <w:left w:val="single" w:sz="6" w:space="0" w:color="FFFFFF"/>
              <w:bottom w:val="single" w:sz="2" w:space="0" w:color="FFFFFF"/>
              <w:right w:val="single" w:sz="2" w:space="0" w:color="FFFFFF"/>
            </w:tcBorders>
          </w:tcPr>
          <w:p w14:paraId="1F994F21" w14:textId="77777777" w:rsidR="00F6398B" w:rsidRPr="00FE5C0D" w:rsidRDefault="0073677D">
            <w:pPr>
              <w:pStyle w:val="cDate2"/>
            </w:pPr>
            <w:r w:rsidRPr="00FE5C0D">
              <w:t>8-1-21</w:t>
            </w:r>
          </w:p>
        </w:tc>
      </w:tr>
    </w:tbl>
    <w:p w14:paraId="035AC97F" w14:textId="3E110C29" w:rsidR="0073677D" w:rsidRPr="00FE5C0D" w:rsidRDefault="0073677D" w:rsidP="0073677D">
      <w:pPr>
        <w:pStyle w:val="CLETTERED"/>
      </w:pPr>
      <w:r w:rsidRPr="00FE5C0D">
        <w:t>A.</w:t>
      </w:r>
      <w:r w:rsidRPr="00FE5C0D">
        <w:tab/>
        <w:t xml:space="preserve">If a provider has not requested Medicaid Utilization Management Program (MUMP) certification of inpatient days because there is apparent coverage by insurance or Medicare Part A, but the other payer has denied the claim for non-covered service, lost eligibility, benefits exhausted, etc., post-certification required by the MUMP may be obtained by sending a copy of the third-party payer’s denial notice to DHS or its designated vendor.  </w:t>
      </w:r>
      <w:hyperlink r:id="rId17" w:history="1">
        <w:r w:rsidRPr="00FE5C0D">
          <w:rPr>
            <w:rStyle w:val="Hyperlink"/>
          </w:rPr>
          <w:t>View or print contact information for how to submit the request.</w:t>
        </w:r>
      </w:hyperlink>
    </w:p>
    <w:p w14:paraId="4CF0B227" w14:textId="77777777" w:rsidR="00F6398B" w:rsidRPr="00FE5C0D" w:rsidRDefault="0073677D" w:rsidP="0073677D">
      <w:pPr>
        <w:pStyle w:val="CLETTERED"/>
      </w:pPr>
      <w:r w:rsidRPr="00FE5C0D">
        <w:t>B.</w:t>
      </w:r>
      <w:r w:rsidRPr="00FE5C0D">
        <w:tab/>
        <w:t>If a third-party insurer pays the provider for an approved number of days, Medicaid will not grant an extension for days beyond the number of days approved by the private insurer.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E5C0D" w:rsidRPr="00FE5C0D" w14:paraId="0E3A2F8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8EF51AB" w14:textId="5E857E73" w:rsidR="00FE5C0D" w:rsidRPr="00FE5C0D" w:rsidRDefault="00FE5C0D" w:rsidP="00FE5C0D">
            <w:pPr>
              <w:pStyle w:val="chead2"/>
            </w:pPr>
            <w:bookmarkStart w:id="37" w:name="_Toc199318902"/>
            <w:r w:rsidRPr="001D78E2">
              <w:t>213.170</w:t>
            </w:r>
            <w:r w:rsidRPr="001D78E2">
              <w:tab/>
            </w:r>
            <w:r w:rsidRPr="00DA230A">
              <w:rPr>
                <w:highlight w:val="yellow"/>
              </w:rPr>
              <w:t>Reserved</w:t>
            </w:r>
            <w:bookmarkEnd w:id="37"/>
          </w:p>
        </w:tc>
        <w:tc>
          <w:tcPr>
            <w:tcW w:w="1238" w:type="dxa"/>
            <w:tcBorders>
              <w:top w:val="single" w:sz="2" w:space="0" w:color="FFFFFF"/>
              <w:left w:val="single" w:sz="6" w:space="0" w:color="FFFFFF"/>
              <w:bottom w:val="single" w:sz="2" w:space="0" w:color="FFFFFF"/>
              <w:right w:val="single" w:sz="2" w:space="0" w:color="FFFFFF"/>
            </w:tcBorders>
          </w:tcPr>
          <w:p w14:paraId="201CDC3F" w14:textId="35B7EF08" w:rsidR="00FE5C0D" w:rsidRPr="00FE5C0D" w:rsidRDefault="00FE5C0D" w:rsidP="00FE5C0D">
            <w:pPr>
              <w:pStyle w:val="cDate2"/>
            </w:pPr>
            <w:r>
              <w:t>6-1</w:t>
            </w:r>
            <w:r w:rsidRPr="00B23E09">
              <w:t>-25</w:t>
            </w:r>
          </w:p>
        </w:tc>
      </w:tr>
      <w:tr w:rsidR="00F6398B" w:rsidRPr="00FE5C0D" w14:paraId="51CF0F2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84F2169" w14:textId="77777777" w:rsidR="00F6398B" w:rsidRPr="00FE5C0D" w:rsidRDefault="00F6398B">
            <w:pPr>
              <w:pStyle w:val="chead2"/>
            </w:pPr>
            <w:bookmarkStart w:id="38" w:name="_Toc199318903"/>
            <w:r w:rsidRPr="00FE5C0D">
              <w:t>213.180</w:t>
            </w:r>
            <w:r w:rsidRPr="00FE5C0D">
              <w:tab/>
              <w:t>Post Payment Review</w:t>
            </w:r>
            <w:bookmarkEnd w:id="38"/>
          </w:p>
        </w:tc>
        <w:tc>
          <w:tcPr>
            <w:tcW w:w="1238" w:type="dxa"/>
            <w:tcBorders>
              <w:top w:val="single" w:sz="2" w:space="0" w:color="FFFFFF"/>
              <w:left w:val="single" w:sz="6" w:space="0" w:color="FFFFFF"/>
              <w:bottom w:val="single" w:sz="2" w:space="0" w:color="FFFFFF"/>
              <w:right w:val="single" w:sz="2" w:space="0" w:color="FFFFFF"/>
            </w:tcBorders>
          </w:tcPr>
          <w:p w14:paraId="2EC189C5" w14:textId="77777777" w:rsidR="00F6398B" w:rsidRPr="00FE5C0D" w:rsidRDefault="00F6398B">
            <w:pPr>
              <w:pStyle w:val="cDate2"/>
            </w:pPr>
            <w:smartTag w:uri="urn:schemas-microsoft-com:office:smarttags" w:element="date">
              <w:smartTagPr>
                <w:attr w:name="Month" w:val="10"/>
                <w:attr w:name="Day" w:val="13"/>
                <w:attr w:name="Year" w:val="2003"/>
              </w:smartTagPr>
              <w:r w:rsidRPr="00FE5C0D">
                <w:t>10-13-03</w:t>
              </w:r>
            </w:smartTag>
          </w:p>
        </w:tc>
      </w:tr>
    </w:tbl>
    <w:p w14:paraId="0F84202F" w14:textId="77777777" w:rsidR="00F6398B" w:rsidRPr="00FE5C0D" w:rsidRDefault="00F6398B">
      <w:pPr>
        <w:pStyle w:val="ctext"/>
      </w:pPr>
      <w:r w:rsidRPr="00FE5C0D">
        <w:t xml:space="preserve">A post payment review of a random sample is conducted on all admissions, including inpatient stays </w:t>
      </w:r>
      <w:r w:rsidRPr="00FE5C0D">
        <w:rPr>
          <w:i/>
          <w:iCs/>
        </w:rPr>
        <w:t>of four days or less</w:t>
      </w:r>
      <w:r w:rsidRPr="00FE5C0D">
        <w:t>, to ensure that medical necessity for the services is substantiated.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94"/>
        <w:gridCol w:w="1238"/>
      </w:tblGrid>
      <w:tr w:rsidR="00F6398B" w:rsidRPr="00FE5C0D" w14:paraId="68A7F2CF" w14:textId="77777777">
        <w:tblPrEx>
          <w:tblCellMar>
            <w:top w:w="0" w:type="dxa"/>
            <w:bottom w:w="0" w:type="dxa"/>
          </w:tblCellMar>
        </w:tblPrEx>
        <w:trPr>
          <w:cantSplit/>
        </w:trPr>
        <w:tc>
          <w:tcPr>
            <w:tcW w:w="8028" w:type="dxa"/>
            <w:tcBorders>
              <w:top w:val="single" w:sz="2" w:space="0" w:color="FFFFFF"/>
              <w:left w:val="single" w:sz="2" w:space="0" w:color="FFFFFF"/>
              <w:bottom w:val="single" w:sz="2" w:space="0" w:color="FFFFFF"/>
              <w:right w:val="single" w:sz="6" w:space="0" w:color="FFFFFF"/>
            </w:tcBorders>
          </w:tcPr>
          <w:p w14:paraId="5AD37195" w14:textId="77777777" w:rsidR="00F6398B" w:rsidRPr="00FE5C0D" w:rsidRDefault="00F6398B">
            <w:pPr>
              <w:pStyle w:val="chead2"/>
            </w:pPr>
            <w:bookmarkStart w:id="39" w:name="_Toc199318904"/>
            <w:r w:rsidRPr="00FE5C0D">
              <w:t>214.000</w:t>
            </w:r>
            <w:r w:rsidRPr="00FE5C0D">
              <w:tab/>
              <w:t>Outpatient Rehabilitative Hospital Services</w:t>
            </w:r>
            <w:bookmarkEnd w:id="39"/>
          </w:p>
        </w:tc>
        <w:tc>
          <w:tcPr>
            <w:tcW w:w="1332" w:type="dxa"/>
            <w:gridSpan w:val="2"/>
            <w:tcBorders>
              <w:top w:val="single" w:sz="2" w:space="0" w:color="FFFFFF"/>
              <w:left w:val="single" w:sz="6" w:space="0" w:color="FFFFFF"/>
              <w:bottom w:val="single" w:sz="2" w:space="0" w:color="FFFFFF"/>
              <w:right w:val="single" w:sz="2" w:space="0" w:color="FFFFFF"/>
            </w:tcBorders>
          </w:tcPr>
          <w:p w14:paraId="7CB9380B" w14:textId="77777777" w:rsidR="00F6398B" w:rsidRPr="00FE5C0D" w:rsidRDefault="00F6398B">
            <w:pPr>
              <w:pStyle w:val="cDate2"/>
            </w:pPr>
          </w:p>
        </w:tc>
      </w:tr>
      <w:tr w:rsidR="00F6398B" w:rsidRPr="00FE5C0D" w14:paraId="010CD5AC" w14:textId="77777777">
        <w:tblPrEx>
          <w:tblCellMar>
            <w:top w:w="0" w:type="dxa"/>
            <w:bottom w:w="0" w:type="dxa"/>
          </w:tblCellMar>
        </w:tblPrEx>
        <w:trPr>
          <w:cantSplit/>
        </w:trPr>
        <w:tc>
          <w:tcPr>
            <w:tcW w:w="8122" w:type="dxa"/>
            <w:gridSpan w:val="2"/>
            <w:tcBorders>
              <w:top w:val="single" w:sz="2" w:space="0" w:color="FFFFFF"/>
              <w:left w:val="single" w:sz="2" w:space="0" w:color="FFFFFF"/>
              <w:bottom w:val="single" w:sz="2" w:space="0" w:color="FFFFFF"/>
              <w:right w:val="single" w:sz="6" w:space="0" w:color="FFFFFF"/>
            </w:tcBorders>
          </w:tcPr>
          <w:p w14:paraId="0E1ACFEF" w14:textId="77777777" w:rsidR="00F6398B" w:rsidRPr="00FE5C0D" w:rsidRDefault="00F6398B">
            <w:pPr>
              <w:pStyle w:val="chead2"/>
            </w:pPr>
            <w:bookmarkStart w:id="40" w:name="_Toc199318905"/>
            <w:r w:rsidRPr="00FE5C0D">
              <w:t>214.100</w:t>
            </w:r>
            <w:r w:rsidRPr="00FE5C0D">
              <w:tab/>
              <w:t>Coverage</w:t>
            </w:r>
            <w:bookmarkEnd w:id="40"/>
          </w:p>
        </w:tc>
        <w:tc>
          <w:tcPr>
            <w:tcW w:w="1238" w:type="dxa"/>
            <w:tcBorders>
              <w:top w:val="single" w:sz="2" w:space="0" w:color="FFFFFF"/>
              <w:left w:val="single" w:sz="6" w:space="0" w:color="FFFFFF"/>
              <w:bottom w:val="single" w:sz="2" w:space="0" w:color="FFFFFF"/>
              <w:right w:val="single" w:sz="2" w:space="0" w:color="FFFFFF"/>
            </w:tcBorders>
          </w:tcPr>
          <w:p w14:paraId="35A7CA68" w14:textId="77777777" w:rsidR="00F6398B" w:rsidRPr="00FE5C0D" w:rsidRDefault="00F6398B">
            <w:pPr>
              <w:pStyle w:val="cDate2"/>
            </w:pPr>
            <w:smartTag w:uri="urn:schemas-microsoft-com:office:smarttags" w:element="date">
              <w:smartTagPr>
                <w:attr w:name="Year" w:val="2003"/>
                <w:attr w:name="Day" w:val="13"/>
                <w:attr w:name="Month" w:val="10"/>
              </w:smartTagPr>
              <w:r w:rsidRPr="00FE5C0D">
                <w:t>10-13-03</w:t>
              </w:r>
            </w:smartTag>
          </w:p>
        </w:tc>
      </w:tr>
    </w:tbl>
    <w:p w14:paraId="646DCB73" w14:textId="77777777" w:rsidR="00F6398B" w:rsidRPr="00FE5C0D" w:rsidRDefault="00F6398B">
      <w:pPr>
        <w:pStyle w:val="ctext"/>
      </w:pPr>
      <w:r w:rsidRPr="00FE5C0D">
        <w:t>For the purposes of reimbursement determination and benefit limitation, outpatient rehabilitative hospital services are divided into two types of service:</w:t>
      </w:r>
    </w:p>
    <w:p w14:paraId="6322DBCF" w14:textId="77777777" w:rsidR="00F6398B" w:rsidRPr="00FE5C0D" w:rsidRDefault="00C957AD" w:rsidP="00C957AD">
      <w:pPr>
        <w:pStyle w:val="CLETTERED"/>
      </w:pPr>
      <w:r w:rsidRPr="00FE5C0D">
        <w:t>A.</w:t>
      </w:r>
      <w:r w:rsidRPr="00FE5C0D">
        <w:tab/>
      </w:r>
      <w:r w:rsidR="00F6398B" w:rsidRPr="00FE5C0D">
        <w:t>Non-emergency services—treatment/exam room, staffing and disposable supplies.</w:t>
      </w:r>
    </w:p>
    <w:p w14:paraId="4B57821E" w14:textId="77777777" w:rsidR="00F6398B" w:rsidRPr="00FE5C0D" w:rsidRDefault="00C957AD" w:rsidP="00C957AD">
      <w:pPr>
        <w:pStyle w:val="CLETTERED"/>
      </w:pPr>
      <w:r w:rsidRPr="00FE5C0D">
        <w:t>B.</w:t>
      </w:r>
      <w:r w:rsidRPr="00FE5C0D">
        <w:tab/>
      </w:r>
      <w:r w:rsidR="00F6398B" w:rsidRPr="00FE5C0D">
        <w:t>Therapy and treatment services</w:t>
      </w:r>
    </w:p>
    <w:p w14:paraId="7727A4A4" w14:textId="77777777" w:rsidR="00F6398B" w:rsidRPr="00FE5C0D" w:rsidRDefault="00C957AD" w:rsidP="00C957AD">
      <w:pPr>
        <w:pStyle w:val="CLETTERED"/>
      </w:pPr>
      <w:r w:rsidRPr="00FE5C0D">
        <w:tab/>
      </w:r>
      <w:r w:rsidR="00F6398B" w:rsidRPr="00FE5C0D">
        <w:t>The following are covered outpatient rehabilitative hospital therapy and treatment services:</w:t>
      </w:r>
    </w:p>
    <w:p w14:paraId="46E42F6C" w14:textId="77777777" w:rsidR="00F6398B" w:rsidRPr="00FE5C0D" w:rsidRDefault="00C957AD" w:rsidP="00C957AD">
      <w:pPr>
        <w:pStyle w:val="cnumbered"/>
      </w:pPr>
      <w:r w:rsidRPr="00FE5C0D">
        <w:t>1.</w:t>
      </w:r>
      <w:r w:rsidRPr="00FE5C0D">
        <w:tab/>
      </w:r>
      <w:r w:rsidR="00F6398B" w:rsidRPr="00FE5C0D">
        <w:t>Respiratory therapy:</w:t>
      </w:r>
      <w:r w:rsidR="00F6398B" w:rsidRPr="00FE5C0D">
        <w:br/>
        <w:t>Respiratory therapy is covered separately from other services and does not include non-emergency services.</w:t>
      </w:r>
    </w:p>
    <w:p w14:paraId="3AFC2836" w14:textId="77777777" w:rsidR="00F6398B" w:rsidRPr="00FE5C0D" w:rsidRDefault="00C957AD" w:rsidP="00C957AD">
      <w:pPr>
        <w:pStyle w:val="cnumbered"/>
      </w:pPr>
      <w:r w:rsidRPr="00FE5C0D">
        <w:t>2.</w:t>
      </w:r>
      <w:r w:rsidRPr="00FE5C0D">
        <w:tab/>
      </w:r>
      <w:r w:rsidR="00F6398B" w:rsidRPr="00FE5C0D">
        <w:t>Physical, occupational and speech therapy and evaluations:</w:t>
      </w:r>
      <w:r w:rsidR="00F6398B" w:rsidRPr="00FE5C0D">
        <w:br/>
        <w:t>Coverage of occupational, physical and speech therapy and therapy evaluation includes coverage of non-emergency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398B" w:rsidRPr="00FE5C0D" w14:paraId="10FC60E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69F819F" w14:textId="77777777" w:rsidR="00F6398B" w:rsidRPr="00FE5C0D" w:rsidRDefault="00F6398B">
            <w:pPr>
              <w:pStyle w:val="chead2"/>
            </w:pPr>
            <w:bookmarkStart w:id="41" w:name="_Toc199318906"/>
            <w:r w:rsidRPr="00FE5C0D">
              <w:t>214.110</w:t>
            </w:r>
            <w:r w:rsidRPr="00FE5C0D">
              <w:tab/>
              <w:t>Venipuncture for Collection of Specimen</w:t>
            </w:r>
            <w:bookmarkEnd w:id="41"/>
          </w:p>
        </w:tc>
        <w:tc>
          <w:tcPr>
            <w:tcW w:w="1238" w:type="dxa"/>
            <w:tcBorders>
              <w:top w:val="single" w:sz="2" w:space="0" w:color="FFFFFF"/>
              <w:left w:val="single" w:sz="6" w:space="0" w:color="FFFFFF"/>
              <w:bottom w:val="single" w:sz="2" w:space="0" w:color="FFFFFF"/>
              <w:right w:val="single" w:sz="2" w:space="0" w:color="FFFFFF"/>
            </w:tcBorders>
          </w:tcPr>
          <w:p w14:paraId="603CA114" w14:textId="77777777" w:rsidR="00F6398B" w:rsidRPr="00FE5C0D" w:rsidRDefault="00F6398B">
            <w:pPr>
              <w:pStyle w:val="cDate2"/>
            </w:pPr>
            <w:smartTag w:uri="urn:schemas-microsoft-com:office:smarttags" w:element="date">
              <w:smartTagPr>
                <w:attr w:name="Year" w:val="2003"/>
                <w:attr w:name="Day" w:val="13"/>
                <w:attr w:name="Month" w:val="10"/>
              </w:smartTagPr>
              <w:r w:rsidRPr="00FE5C0D">
                <w:t>10-13-03</w:t>
              </w:r>
            </w:smartTag>
          </w:p>
        </w:tc>
      </w:tr>
    </w:tbl>
    <w:p w14:paraId="3D1E08DC" w14:textId="77777777" w:rsidR="00F6398B" w:rsidRPr="00FE5C0D" w:rsidRDefault="00F6398B">
      <w:pPr>
        <w:pStyle w:val="ctext"/>
      </w:pPr>
      <w:r w:rsidRPr="00FE5C0D">
        <w:t>Venipuncture for collection of specimen is included in the coverage of the lab test.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375B0" w:rsidRPr="00FE5C0D" w14:paraId="18549CE1" w14:textId="77777777" w:rsidTr="00A14FA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446A754" w14:textId="77777777" w:rsidR="002375B0" w:rsidRPr="00FE5C0D" w:rsidRDefault="002375B0" w:rsidP="002375B0">
            <w:pPr>
              <w:pStyle w:val="chead2"/>
            </w:pPr>
            <w:bookmarkStart w:id="42" w:name="_Toc380761658"/>
            <w:bookmarkStart w:id="43" w:name="_Toc199318907"/>
            <w:r w:rsidRPr="00FE5C0D">
              <w:t>214.120</w:t>
            </w:r>
            <w:r w:rsidRPr="00FE5C0D">
              <w:tab/>
              <w:t>Benefit Limits for Outpatient Hospital Services</w:t>
            </w:r>
            <w:bookmarkEnd w:id="42"/>
            <w:bookmarkEnd w:id="43"/>
          </w:p>
        </w:tc>
        <w:tc>
          <w:tcPr>
            <w:tcW w:w="1238" w:type="dxa"/>
            <w:tcBorders>
              <w:top w:val="single" w:sz="2" w:space="0" w:color="FFFFFF"/>
              <w:left w:val="single" w:sz="6" w:space="0" w:color="FFFFFF"/>
              <w:bottom w:val="single" w:sz="2" w:space="0" w:color="FFFFFF"/>
              <w:right w:val="single" w:sz="2" w:space="0" w:color="FFFFFF"/>
            </w:tcBorders>
          </w:tcPr>
          <w:p w14:paraId="658E1F53" w14:textId="77777777" w:rsidR="002375B0" w:rsidRPr="00FE5C0D" w:rsidRDefault="002375B0" w:rsidP="002375B0">
            <w:pPr>
              <w:pStyle w:val="cDate2"/>
            </w:pPr>
            <w:r w:rsidRPr="00FE5C0D">
              <w:t>10-1-15</w:t>
            </w:r>
          </w:p>
        </w:tc>
      </w:tr>
    </w:tbl>
    <w:p w14:paraId="01132288" w14:textId="77777777" w:rsidR="002375B0" w:rsidRPr="00FE5C0D" w:rsidRDefault="002375B0" w:rsidP="00A14FA6">
      <w:pPr>
        <w:pStyle w:val="CLETTERED"/>
      </w:pPr>
      <w:r w:rsidRPr="00FE5C0D">
        <w:t>A.</w:t>
      </w:r>
      <w:r w:rsidRPr="00FE5C0D">
        <w:tab/>
        <w:t>Individuals under age 21 in the Child Health Services (EPSDT) program are not benefit limited.</w:t>
      </w:r>
    </w:p>
    <w:p w14:paraId="56207720" w14:textId="77777777" w:rsidR="002375B0" w:rsidRPr="00FE5C0D" w:rsidRDefault="002375B0" w:rsidP="00A14FA6">
      <w:pPr>
        <w:pStyle w:val="CLETTERED"/>
      </w:pPr>
      <w:r w:rsidRPr="00FE5C0D">
        <w:t>B.</w:t>
      </w:r>
      <w:r w:rsidRPr="00FE5C0D">
        <w:tab/>
        <w:t>Medicaid beneficiaries aged 21 and older are limited to a total of 12 outpatient hospital visits a year.  This yearly limit is based on the state fiscal year (July 1–June 30) and includes acute care/general and rehabilitative hospitals.  Outpatient visits for occupational, physical and speech therapy and evaluations are counted as outpatient visits.  If a patient receives two or more treatment/therapy services during a single visit or encounter, the encounter only counts once against the outpatient hospital benefit.  Extensions of benefits are considered for patients who require supportive treatment for maintaining life.</w:t>
      </w:r>
    </w:p>
    <w:p w14:paraId="3686D78D" w14:textId="77777777" w:rsidR="002375B0" w:rsidRPr="00FE5C0D" w:rsidRDefault="002375B0" w:rsidP="00A14FA6">
      <w:pPr>
        <w:pStyle w:val="CLETTERED"/>
      </w:pPr>
      <w:r w:rsidRPr="00FE5C0D">
        <w:lastRenderedPageBreak/>
        <w:t>C.</w:t>
      </w:r>
      <w:r w:rsidRPr="00FE5C0D">
        <w:tab/>
        <w:t>The Arkansas Medicaid Program exempts the following primary diagnoses from the extension of benefit requirements.  Extensions of the outpatient hospital benefit are automatic for the diagnoses listed below.</w:t>
      </w:r>
    </w:p>
    <w:p w14:paraId="6E0801C1" w14:textId="77777777" w:rsidR="002375B0" w:rsidRPr="00FE5C0D" w:rsidRDefault="002375B0" w:rsidP="00A14FA6">
      <w:pPr>
        <w:pStyle w:val="cnumbered"/>
      </w:pPr>
      <w:r w:rsidRPr="00FE5C0D">
        <w:t>1.</w:t>
      </w:r>
      <w:r w:rsidRPr="00FE5C0D">
        <w:tab/>
        <w:t xml:space="preserve">Malignant Neoplasm:  </w:t>
      </w:r>
      <w:hyperlink r:id="rId18" w:history="1">
        <w:r w:rsidRPr="00FE5C0D">
          <w:rPr>
            <w:rStyle w:val="Hyperlink"/>
          </w:rPr>
          <w:t xml:space="preserve">(View </w:t>
        </w:r>
        <w:r w:rsidRPr="00FE5C0D">
          <w:rPr>
            <w:rStyle w:val="Hyperlink"/>
          </w:rPr>
          <w:t>I</w:t>
        </w:r>
        <w:r w:rsidRPr="00FE5C0D">
          <w:rPr>
            <w:rStyle w:val="Hyperlink"/>
          </w:rPr>
          <w:t>C</w:t>
        </w:r>
        <w:r w:rsidRPr="00FE5C0D">
          <w:rPr>
            <w:rStyle w:val="Hyperlink"/>
          </w:rPr>
          <w:t>D</w:t>
        </w:r>
        <w:r w:rsidRPr="00FE5C0D">
          <w:rPr>
            <w:rStyle w:val="Hyperlink"/>
          </w:rPr>
          <w:t xml:space="preserve"> c</w:t>
        </w:r>
        <w:r w:rsidRPr="00FE5C0D">
          <w:rPr>
            <w:rStyle w:val="Hyperlink"/>
          </w:rPr>
          <w:t>o</w:t>
        </w:r>
        <w:r w:rsidRPr="00FE5C0D">
          <w:rPr>
            <w:rStyle w:val="Hyperlink"/>
          </w:rPr>
          <w:t>des.)</w:t>
        </w:r>
      </w:hyperlink>
    </w:p>
    <w:p w14:paraId="44383888" w14:textId="77777777" w:rsidR="002375B0" w:rsidRPr="00FE5C0D" w:rsidRDefault="002375B0" w:rsidP="00A14FA6">
      <w:pPr>
        <w:pStyle w:val="cnumbered"/>
      </w:pPr>
      <w:r w:rsidRPr="00FE5C0D">
        <w:t>2.</w:t>
      </w:r>
      <w:r w:rsidRPr="00FE5C0D">
        <w:tab/>
        <w:t xml:space="preserve">HIV infection and AIDS:  </w:t>
      </w:r>
      <w:hyperlink r:id="rId19" w:history="1">
        <w:r w:rsidRPr="00FE5C0D">
          <w:rPr>
            <w:rStyle w:val="Hyperlink"/>
          </w:rPr>
          <w:t>(Vie</w:t>
        </w:r>
        <w:r w:rsidRPr="00FE5C0D">
          <w:rPr>
            <w:rStyle w:val="Hyperlink"/>
          </w:rPr>
          <w:t>w</w:t>
        </w:r>
        <w:r w:rsidRPr="00FE5C0D">
          <w:rPr>
            <w:rStyle w:val="Hyperlink"/>
          </w:rPr>
          <w:t xml:space="preserve"> </w:t>
        </w:r>
        <w:r w:rsidRPr="00FE5C0D">
          <w:rPr>
            <w:rStyle w:val="Hyperlink"/>
          </w:rPr>
          <w:t>ICD</w:t>
        </w:r>
        <w:r w:rsidRPr="00FE5C0D">
          <w:rPr>
            <w:rStyle w:val="Hyperlink"/>
          </w:rPr>
          <w:t xml:space="preserve"> </w:t>
        </w:r>
        <w:r w:rsidRPr="00FE5C0D">
          <w:rPr>
            <w:rStyle w:val="Hyperlink"/>
          </w:rPr>
          <w:t>c</w:t>
        </w:r>
        <w:r w:rsidRPr="00FE5C0D">
          <w:rPr>
            <w:rStyle w:val="Hyperlink"/>
          </w:rPr>
          <w:t>odes.)</w:t>
        </w:r>
      </w:hyperlink>
    </w:p>
    <w:p w14:paraId="3BDD9724" w14:textId="77777777" w:rsidR="002375B0" w:rsidRPr="00FE5C0D" w:rsidRDefault="002375B0" w:rsidP="00A14FA6">
      <w:pPr>
        <w:pStyle w:val="cnumbered"/>
      </w:pPr>
      <w:r w:rsidRPr="00FE5C0D">
        <w:t>3.</w:t>
      </w:r>
      <w:r w:rsidRPr="00FE5C0D">
        <w:tab/>
        <w:t xml:space="preserve">Renal failure:  </w:t>
      </w:r>
      <w:hyperlink r:id="rId20" w:history="1">
        <w:r w:rsidRPr="00FE5C0D">
          <w:rPr>
            <w:rStyle w:val="Hyperlink"/>
          </w:rPr>
          <w:t>(View ICD co</w:t>
        </w:r>
        <w:r w:rsidRPr="00FE5C0D">
          <w:rPr>
            <w:rStyle w:val="Hyperlink"/>
          </w:rPr>
          <w:t>d</w:t>
        </w:r>
        <w:r w:rsidRPr="00FE5C0D">
          <w:rPr>
            <w:rStyle w:val="Hyperlink"/>
          </w:rPr>
          <w:t>es.)</w:t>
        </w:r>
      </w:hyperlink>
    </w:p>
    <w:p w14:paraId="3EFC22D6" w14:textId="77777777" w:rsidR="002375B0" w:rsidRPr="00FE5C0D" w:rsidRDefault="002375B0" w:rsidP="002375B0">
      <w:pPr>
        <w:pStyle w:val="cnumbered"/>
      </w:pPr>
      <w:r w:rsidRPr="00FE5C0D">
        <w:t>4.</w:t>
      </w:r>
      <w:r w:rsidRPr="00FE5C0D">
        <w:tab/>
        <w:t xml:space="preserve">Pregnancy:  </w:t>
      </w:r>
      <w:hyperlink r:id="rId21" w:history="1">
        <w:r w:rsidRPr="00FE5C0D">
          <w:rPr>
            <w:rStyle w:val="Hyperlink"/>
          </w:rPr>
          <w:t>(View ICD cod</w:t>
        </w:r>
        <w:r w:rsidRPr="00FE5C0D">
          <w:rPr>
            <w:rStyle w:val="Hyperlink"/>
          </w:rPr>
          <w:t>e</w:t>
        </w:r>
        <w:r w:rsidRPr="00FE5C0D">
          <w:rPr>
            <w:rStyle w:val="Hyperlink"/>
          </w:rPr>
          <w:t>s.)</w:t>
        </w:r>
      </w:hyperlink>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7176D9" w:rsidRPr="00FE5C0D" w14:paraId="6E839D51" w14:textId="77777777" w:rsidTr="0099796E">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9D12EA7" w14:textId="77777777" w:rsidR="007176D9" w:rsidRPr="00FE5C0D" w:rsidRDefault="007176D9" w:rsidP="0099796E">
            <w:pPr>
              <w:pStyle w:val="chead2"/>
              <w:numPr>
                <w:ilvl w:val="12"/>
                <w:numId w:val="0"/>
              </w:numPr>
              <w:ind w:left="1440" w:hanging="1440"/>
            </w:pPr>
            <w:bookmarkStart w:id="44" w:name="_Toc50291462"/>
            <w:bookmarkStart w:id="45" w:name="_Toc102984100"/>
            <w:bookmarkStart w:id="46" w:name="_Toc199728852"/>
            <w:bookmarkStart w:id="47" w:name="_Toc199318908"/>
            <w:r w:rsidRPr="00FE5C0D">
              <w:t>214.130</w:t>
            </w:r>
            <w:r w:rsidRPr="00FE5C0D">
              <w:tab/>
            </w:r>
            <w:bookmarkEnd w:id="44"/>
            <w:bookmarkEnd w:id="45"/>
            <w:bookmarkEnd w:id="46"/>
            <w:r w:rsidR="006C179F" w:rsidRPr="00FE5C0D">
              <w:t>Benefit Limit for Occupational, Physical, and Speech-Language Therapies For Beneficiaries 21 Years of Age and Older</w:t>
            </w:r>
            <w:bookmarkEnd w:id="47"/>
          </w:p>
        </w:tc>
        <w:tc>
          <w:tcPr>
            <w:tcW w:w="1238" w:type="dxa"/>
            <w:tcBorders>
              <w:top w:val="single" w:sz="6" w:space="0" w:color="FFFFFF"/>
              <w:left w:val="single" w:sz="6" w:space="0" w:color="FFFFFF"/>
              <w:bottom w:val="single" w:sz="6" w:space="0" w:color="FFFFFF"/>
              <w:right w:val="single" w:sz="6" w:space="0" w:color="FFFFFF"/>
            </w:tcBorders>
          </w:tcPr>
          <w:p w14:paraId="18F79E61" w14:textId="77777777" w:rsidR="007176D9" w:rsidRPr="00FE5C0D" w:rsidRDefault="007176D9" w:rsidP="0099796E">
            <w:pPr>
              <w:pStyle w:val="cDate2"/>
              <w:numPr>
                <w:ilvl w:val="12"/>
                <w:numId w:val="0"/>
              </w:numPr>
            </w:pPr>
            <w:r w:rsidRPr="00FE5C0D">
              <w:t>1-1-</w:t>
            </w:r>
            <w:r w:rsidR="006C179F" w:rsidRPr="00FE5C0D">
              <w:t>21</w:t>
            </w:r>
          </w:p>
        </w:tc>
      </w:tr>
    </w:tbl>
    <w:p w14:paraId="4A372177" w14:textId="77777777" w:rsidR="006C179F" w:rsidRPr="00FE5C0D" w:rsidRDefault="006C179F" w:rsidP="006C179F">
      <w:pPr>
        <w:pStyle w:val="CLETTERED"/>
      </w:pPr>
      <w:bookmarkStart w:id="48" w:name="_Hlk55906553"/>
      <w:r w:rsidRPr="00FE5C0D">
        <w:t>A.</w:t>
      </w:r>
      <w:r w:rsidRPr="00FE5C0D">
        <w:tab/>
        <w:t xml:space="preserve">Occupational, physical, and speech-language therapies are subject to the benefit limit of 12 outpatient hospital visits per state fiscal year (SFY), as explained in Section 214.120, for beneficiaries age 21 and over.  </w:t>
      </w:r>
    </w:p>
    <w:p w14:paraId="400BA194" w14:textId="77777777" w:rsidR="006C179F" w:rsidRPr="00FE5C0D" w:rsidRDefault="006C179F" w:rsidP="006C179F">
      <w:pPr>
        <w:pStyle w:val="cnumbered"/>
        <w:tabs>
          <w:tab w:val="num" w:pos="1440"/>
        </w:tabs>
      </w:pPr>
      <w:r w:rsidRPr="00FE5C0D">
        <w:t>1.</w:t>
      </w:r>
      <w:r w:rsidRPr="00FE5C0D">
        <w:tab/>
        <w:t>Outpatient therapy services, as well as other outpatient services, furnished by acute care hospitals and rehabilitative hospitals are combined when tallying utilization of this benefit.</w:t>
      </w:r>
    </w:p>
    <w:p w14:paraId="19429252" w14:textId="77777777" w:rsidR="006C179F" w:rsidRPr="00FE5C0D" w:rsidRDefault="006C179F" w:rsidP="006C179F">
      <w:pPr>
        <w:pStyle w:val="cnumbered"/>
        <w:tabs>
          <w:tab w:val="num" w:pos="1440"/>
        </w:tabs>
      </w:pPr>
      <w:r w:rsidRPr="00FE5C0D">
        <w:t>2.</w:t>
      </w:r>
      <w:r w:rsidRPr="00FE5C0D">
        <w:tab/>
        <w:t>This limit does not apply to eligible Medicaid beneficiaries under the age of 21 (see Sections 216.110 – 216.111).</w:t>
      </w:r>
    </w:p>
    <w:p w14:paraId="29F40851" w14:textId="77777777" w:rsidR="006C179F" w:rsidRPr="00FE5C0D" w:rsidRDefault="006C179F" w:rsidP="006C179F">
      <w:pPr>
        <w:pStyle w:val="cnumbered"/>
        <w:tabs>
          <w:tab w:val="num" w:pos="1440"/>
        </w:tabs>
      </w:pPr>
      <w:r w:rsidRPr="00FE5C0D">
        <w:t>3.</w:t>
      </w:r>
      <w:r w:rsidRPr="00FE5C0D">
        <w:tab/>
        <w:t xml:space="preserve">Outpatient occupational, physical, and speech-language therapy services for beneficiaries over age 21 require a referral from the beneficiary’s primary care physician (PCP) unless the beneficiary is exempt from PCP Program requirements; if exempt from PCP, a referral from their attending physician is required.  </w:t>
      </w:r>
    </w:p>
    <w:p w14:paraId="11EFCB91" w14:textId="77777777" w:rsidR="006C179F" w:rsidRPr="00FE5C0D" w:rsidRDefault="006C179F" w:rsidP="006C179F">
      <w:pPr>
        <w:pStyle w:val="CLETTERED"/>
      </w:pPr>
      <w:r w:rsidRPr="00FE5C0D">
        <w:t>B.</w:t>
      </w:r>
      <w:r w:rsidRPr="00FE5C0D">
        <w:tab/>
        <w:t xml:space="preserve">For range of benefits see the following procedure codes:  </w:t>
      </w:r>
      <w:hyperlink r:id="rId22" w:history="1">
        <w:r w:rsidRPr="00FE5C0D">
          <w:rPr>
            <w:rStyle w:val="Hyperlink"/>
          </w:rPr>
          <w:t>View or print the procedure codes for therapy services</w:t>
        </w:r>
      </w:hyperlink>
      <w:r w:rsidRPr="00FE5C0D">
        <w:t>.</w:t>
      </w:r>
    </w:p>
    <w:p w14:paraId="37613FBC" w14:textId="77777777" w:rsidR="007176D9" w:rsidRPr="00FE5C0D" w:rsidRDefault="006C179F" w:rsidP="006C179F">
      <w:pPr>
        <w:pStyle w:val="CLETTERED"/>
      </w:pPr>
      <w:r w:rsidRPr="00FE5C0D">
        <w:t>C.</w:t>
      </w:r>
      <w:r w:rsidRPr="00FE5C0D">
        <w:tab/>
        <w:t>All requests for benefit extensions for therapy services for beneficiaries over age 21 must comply with Sections 215.120 through 215.130.</w:t>
      </w:r>
      <w:bookmarkEnd w:id="4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6"/>
        <w:gridCol w:w="1252"/>
      </w:tblGrid>
      <w:tr w:rsidR="00F6398B" w:rsidRPr="00FE5C0D" w14:paraId="136C47A7" w14:textId="77777777">
        <w:tblPrEx>
          <w:tblCellMar>
            <w:top w:w="0" w:type="dxa"/>
            <w:bottom w:w="0" w:type="dxa"/>
          </w:tblCellMar>
        </w:tblPrEx>
        <w:trPr>
          <w:cantSplit/>
        </w:trPr>
        <w:tc>
          <w:tcPr>
            <w:tcW w:w="8216" w:type="dxa"/>
            <w:tcBorders>
              <w:top w:val="single" w:sz="2" w:space="0" w:color="FFFFFF"/>
              <w:left w:val="single" w:sz="2" w:space="0" w:color="FFFFFF"/>
              <w:bottom w:val="single" w:sz="2" w:space="0" w:color="FFFFFF"/>
              <w:right w:val="single" w:sz="6" w:space="0" w:color="FFFFFF"/>
            </w:tcBorders>
          </w:tcPr>
          <w:p w14:paraId="28D6E2C5" w14:textId="77777777" w:rsidR="00F6398B" w:rsidRPr="00FE5C0D" w:rsidRDefault="00F6398B">
            <w:pPr>
              <w:pStyle w:val="chead2"/>
            </w:pPr>
            <w:bookmarkStart w:id="49" w:name="_Toc199318909"/>
            <w:r w:rsidRPr="00FE5C0D">
              <w:t>214.300</w:t>
            </w:r>
            <w:r w:rsidRPr="00FE5C0D">
              <w:tab/>
              <w:t>Exclusions—Outpatient</w:t>
            </w:r>
            <w:bookmarkEnd w:id="49"/>
          </w:p>
        </w:tc>
        <w:tc>
          <w:tcPr>
            <w:tcW w:w="1252" w:type="dxa"/>
            <w:tcBorders>
              <w:top w:val="single" w:sz="2" w:space="0" w:color="FFFFFF"/>
              <w:left w:val="single" w:sz="6" w:space="0" w:color="FFFFFF"/>
              <w:bottom w:val="single" w:sz="2" w:space="0" w:color="FFFFFF"/>
              <w:right w:val="single" w:sz="2" w:space="0" w:color="FFFFFF"/>
            </w:tcBorders>
          </w:tcPr>
          <w:p w14:paraId="56C66061" w14:textId="77777777" w:rsidR="00F6398B" w:rsidRPr="00FE5C0D" w:rsidRDefault="00F6398B">
            <w:pPr>
              <w:pStyle w:val="cDate2"/>
            </w:pPr>
            <w:smartTag w:uri="urn:schemas-microsoft-com:office:smarttags" w:element="date">
              <w:smartTagPr>
                <w:attr w:name="Month" w:val="10"/>
                <w:attr w:name="Day" w:val="13"/>
                <w:attr w:name="Year" w:val="2003"/>
              </w:smartTagPr>
              <w:r w:rsidRPr="00FE5C0D">
                <w:t>10-13-03</w:t>
              </w:r>
            </w:smartTag>
          </w:p>
        </w:tc>
      </w:tr>
    </w:tbl>
    <w:p w14:paraId="3C05800D" w14:textId="77777777" w:rsidR="00F6398B" w:rsidRPr="00FE5C0D" w:rsidRDefault="00F6398B">
      <w:pPr>
        <w:pStyle w:val="ctext"/>
      </w:pPr>
      <w:r w:rsidRPr="00FE5C0D">
        <w:t>The following are non-covered outpatient hospital services:</w:t>
      </w:r>
    </w:p>
    <w:p w14:paraId="3A0E36E8" w14:textId="77777777" w:rsidR="00F6398B" w:rsidRPr="00FE5C0D" w:rsidRDefault="00C957AD" w:rsidP="00C957AD">
      <w:pPr>
        <w:pStyle w:val="CLETTERED"/>
      </w:pPr>
      <w:r w:rsidRPr="00FE5C0D">
        <w:t>A.</w:t>
      </w:r>
      <w:r w:rsidRPr="00FE5C0D">
        <w:tab/>
      </w:r>
      <w:r w:rsidR="00F6398B" w:rsidRPr="00FE5C0D">
        <w:t>Take home drugs and supplies</w:t>
      </w:r>
    </w:p>
    <w:p w14:paraId="4E5D475C" w14:textId="77777777" w:rsidR="00F6398B" w:rsidRPr="00FE5C0D" w:rsidRDefault="00C957AD" w:rsidP="00C957AD">
      <w:pPr>
        <w:pStyle w:val="CLETTERED"/>
      </w:pPr>
      <w:r w:rsidRPr="00FE5C0D">
        <w:t>B.</w:t>
      </w:r>
      <w:r w:rsidRPr="00FE5C0D">
        <w:tab/>
      </w:r>
      <w:r w:rsidR="00F6398B" w:rsidRPr="00FE5C0D">
        <w:t>Durable medical equipment</w:t>
      </w:r>
    </w:p>
    <w:p w14:paraId="6B876F88" w14:textId="77777777" w:rsidR="00F6398B" w:rsidRPr="00FE5C0D" w:rsidRDefault="00C957AD" w:rsidP="00C957AD">
      <w:pPr>
        <w:pStyle w:val="CLETTERED"/>
      </w:pPr>
      <w:r w:rsidRPr="00FE5C0D">
        <w:t>C.</w:t>
      </w:r>
      <w:r w:rsidRPr="00FE5C0D">
        <w:tab/>
      </w:r>
      <w:r w:rsidR="00F6398B" w:rsidRPr="00FE5C0D">
        <w:t>Services not reasonable or necessary for the treatment of an illness or injury, including services not properly documented as medically necessary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C3D31" w:rsidRPr="00FE5C0D" w14:paraId="7B43EE3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5CEAFD0" w14:textId="77777777" w:rsidR="001C3D31" w:rsidRPr="00FE5C0D" w:rsidRDefault="001C3D31" w:rsidP="00F6398B">
            <w:pPr>
              <w:pStyle w:val="chead2"/>
              <w:numPr>
                <w:ilvl w:val="12"/>
                <w:numId w:val="0"/>
              </w:numPr>
              <w:ind w:left="1440" w:hanging="1440"/>
            </w:pPr>
            <w:bookmarkStart w:id="50" w:name="_Toc40064410"/>
            <w:bookmarkStart w:id="51" w:name="_Toc50283655"/>
            <w:bookmarkStart w:id="52" w:name="_Toc199318910"/>
            <w:r w:rsidRPr="00FE5C0D">
              <w:t>215.120</w:t>
            </w:r>
            <w:r w:rsidRPr="00FE5C0D">
              <w:tab/>
              <w:t>Benefit Extension Request</w:t>
            </w:r>
            <w:bookmarkEnd w:id="50"/>
            <w:bookmarkEnd w:id="51"/>
            <w:r w:rsidRPr="00FE5C0D">
              <w:t>s</w:t>
            </w:r>
            <w:bookmarkEnd w:id="52"/>
          </w:p>
        </w:tc>
        <w:tc>
          <w:tcPr>
            <w:tcW w:w="1238" w:type="dxa"/>
            <w:tcBorders>
              <w:top w:val="single" w:sz="6" w:space="0" w:color="FFFFFF"/>
              <w:left w:val="single" w:sz="6" w:space="0" w:color="FFFFFF"/>
              <w:bottom w:val="single" w:sz="6" w:space="0" w:color="FFFFFF"/>
              <w:right w:val="single" w:sz="6" w:space="0" w:color="FFFFFF"/>
            </w:tcBorders>
          </w:tcPr>
          <w:p w14:paraId="253B9EB3" w14:textId="77777777" w:rsidR="001C3D31" w:rsidRPr="00FE5C0D" w:rsidRDefault="001D78E2" w:rsidP="00F6398B">
            <w:pPr>
              <w:pStyle w:val="cDate2"/>
              <w:numPr>
                <w:ilvl w:val="12"/>
                <w:numId w:val="0"/>
              </w:numPr>
            </w:pPr>
            <w:r w:rsidRPr="00FE5C0D">
              <w:t>7-1-22</w:t>
            </w:r>
          </w:p>
        </w:tc>
      </w:tr>
    </w:tbl>
    <w:p w14:paraId="7816FF8F" w14:textId="77777777" w:rsidR="001D78E2" w:rsidRPr="00FE5C0D" w:rsidRDefault="001D78E2" w:rsidP="001D78E2">
      <w:pPr>
        <w:pStyle w:val="CLETTERED"/>
      </w:pPr>
      <w:r w:rsidRPr="00FE5C0D">
        <w:t>A.</w:t>
      </w:r>
      <w:r w:rsidRPr="00FE5C0D">
        <w:tab/>
        <w:t>The Medicaid Program’s diagnostic laboratory services benefit limit and radiology/other services benefit limit each apply to the outpatient setting.</w:t>
      </w:r>
    </w:p>
    <w:p w14:paraId="2556FEB9" w14:textId="77777777" w:rsidR="001D78E2" w:rsidRPr="00FE5C0D" w:rsidRDefault="001D78E2" w:rsidP="001D78E2">
      <w:pPr>
        <w:pStyle w:val="cnumbered"/>
      </w:pPr>
      <w:r w:rsidRPr="00FE5C0D">
        <w:t>1.</w:t>
      </w:r>
      <w:r w:rsidRPr="00FE5C0D">
        <w:tab/>
        <w:t>Diagnostic laboratory services benefits are limited to five hundred dollars ($500) per State Fiscal Year (SFY: July 1 through June 30), and radiology/other services benefits are limited to five hundred dollars ($500) per SFY.</w:t>
      </w:r>
    </w:p>
    <w:p w14:paraId="1576B6BB" w14:textId="77777777" w:rsidR="001D78E2" w:rsidRPr="00FE5C0D" w:rsidRDefault="001D78E2" w:rsidP="001D78E2">
      <w:pPr>
        <w:pStyle w:val="cnumbered"/>
      </w:pPr>
      <w:r w:rsidRPr="00FE5C0D">
        <w:t>2.</w:t>
      </w:r>
      <w:r w:rsidRPr="00FE5C0D">
        <w:tab/>
        <w:t>Radiology/other services include without limitation diagnostic X-rays, ultrasounds, and electronic monitoring/machine tests, such as electrocardiograms (ECG or EKG).</w:t>
      </w:r>
    </w:p>
    <w:p w14:paraId="064CEE44" w14:textId="77777777" w:rsidR="001D78E2" w:rsidRPr="00FE5C0D" w:rsidRDefault="001D78E2" w:rsidP="001D78E2">
      <w:pPr>
        <w:pStyle w:val="cnumbered"/>
      </w:pPr>
      <w:r w:rsidRPr="00FE5C0D">
        <w:t>3.</w:t>
      </w:r>
      <w:r w:rsidRPr="00FE5C0D">
        <w:tab/>
        <w:t>Diagnostic laboratory services and radiology/other services defined as Essential Health Benefits by the U.S. Preventive Services Task Force (USPSTF) are exempt from counting toward either of the two new annual caps.</w:t>
      </w:r>
    </w:p>
    <w:p w14:paraId="505D615F" w14:textId="77777777" w:rsidR="001D78E2" w:rsidRPr="00FE5C0D" w:rsidRDefault="000148D9" w:rsidP="001D78E2">
      <w:pPr>
        <w:pStyle w:val="cnumbered"/>
      </w:pPr>
      <w:hyperlink r:id="rId23" w:history="1">
        <w:r w:rsidR="001D78E2" w:rsidRPr="00FE5C0D">
          <w:rPr>
            <w:rStyle w:val="Hyperlink"/>
          </w:rPr>
          <w:t>View or print the essential health benefit procedure codes.</w:t>
        </w:r>
      </w:hyperlink>
    </w:p>
    <w:p w14:paraId="296D5BF8" w14:textId="77777777" w:rsidR="001D78E2" w:rsidRPr="00FE5C0D" w:rsidRDefault="001D78E2" w:rsidP="001D78E2">
      <w:pPr>
        <w:pStyle w:val="CLETTERED"/>
      </w:pPr>
      <w:r w:rsidRPr="00FE5C0D">
        <w:t>B.</w:t>
      </w:r>
      <w:r w:rsidRPr="00FE5C0D">
        <w:tab/>
        <w:t>Requests to extend benefits for outpatient rehabilitative hospital visits. diagnostic laboratory services, and radiology/other services must be mailed to DHS or its designated vendor.</w:t>
      </w:r>
    </w:p>
    <w:p w14:paraId="636E067E" w14:textId="54E29BF4" w:rsidR="001D78E2" w:rsidRPr="00FE5C0D" w:rsidRDefault="001D78E2" w:rsidP="001D78E2">
      <w:pPr>
        <w:pStyle w:val="CLETTERED"/>
      </w:pPr>
      <w:r w:rsidRPr="00FE5C0D">
        <w:tab/>
      </w:r>
      <w:hyperlink r:id="rId24" w:history="1">
        <w:r w:rsidRPr="00FE5C0D">
          <w:rPr>
            <w:rStyle w:val="Hyperlink"/>
          </w:rPr>
          <w:t>View or print contact information for how to submit the request.</w:t>
        </w:r>
      </w:hyperlink>
    </w:p>
    <w:p w14:paraId="0EFC01F8" w14:textId="77777777" w:rsidR="001D78E2" w:rsidRPr="00FE5C0D" w:rsidRDefault="001D78E2" w:rsidP="001D78E2">
      <w:pPr>
        <w:pStyle w:val="CLETTERED"/>
      </w:pPr>
      <w:r w:rsidRPr="00FE5C0D">
        <w:tab/>
        <w:t>Benefit extension requests are considered only after a claim has been filed and denied because the benefit is exhausted.</w:t>
      </w:r>
    </w:p>
    <w:p w14:paraId="74E433AC" w14:textId="77777777" w:rsidR="001D78E2" w:rsidRPr="00FE5C0D" w:rsidRDefault="001D78E2" w:rsidP="001D78E2">
      <w:pPr>
        <w:pStyle w:val="CLETTERED"/>
      </w:pPr>
      <w:r w:rsidRPr="00FE5C0D">
        <w:t>C.</w:t>
      </w:r>
      <w:r w:rsidRPr="00FE5C0D">
        <w:tab/>
        <w:t>A copy of the Medical Assistance Remittance and Status Report reflecting the claim’s denial for exhausted benefits must accompany the request for review. Do not send a claim.</w:t>
      </w:r>
    </w:p>
    <w:p w14:paraId="719F509B" w14:textId="77777777" w:rsidR="001D78E2" w:rsidRPr="00FE5C0D" w:rsidRDefault="001D78E2" w:rsidP="001D78E2">
      <w:pPr>
        <w:pStyle w:val="CLETTERED"/>
      </w:pPr>
      <w:r w:rsidRPr="00FE5C0D">
        <w:t>D.</w:t>
      </w:r>
      <w:r w:rsidRPr="00FE5C0D">
        <w:tab/>
        <w:t>Additional information needed to process a benefit extension may be requested from the provider. Failures to provide requested additional information within the specified timeline will result in technical denials, reconsiderations of which are not available.</w:t>
      </w:r>
    </w:p>
    <w:p w14:paraId="07E445B8" w14:textId="77777777" w:rsidR="001D78E2" w:rsidRPr="00FE5C0D" w:rsidRDefault="001D78E2" w:rsidP="001D78E2">
      <w:pPr>
        <w:pStyle w:val="CLETTERED"/>
      </w:pPr>
      <w:r w:rsidRPr="00FE5C0D">
        <w:t>E.</w:t>
      </w:r>
      <w:r w:rsidRPr="00FE5C0D">
        <w:tab/>
        <w:t>A benefit extension request must be received within ninety (90) calendar days of the date of the benefits-exhausted denial.</w:t>
      </w:r>
    </w:p>
    <w:p w14:paraId="5B535D9D" w14:textId="77777777" w:rsidR="001C3D31" w:rsidRPr="00FE5C0D" w:rsidRDefault="001D78E2" w:rsidP="001D78E2">
      <w:pPr>
        <w:pStyle w:val="CLETTERED"/>
      </w:pPr>
      <w:r w:rsidRPr="00FE5C0D">
        <w:t>F.</w:t>
      </w:r>
      <w:r w:rsidRPr="00FE5C0D">
        <w:tab/>
        <w:t>Correspondence regarding benefit extension requests and requests for reconsideration of denied benefit extension requests does not constitute documentation or proof of timely claim filing.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26CC6" w:rsidRPr="00FE5C0D" w14:paraId="20A6513C" w14:textId="77777777" w:rsidTr="00A00C0F">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83B2B99" w14:textId="77777777" w:rsidR="00D26CC6" w:rsidRPr="00FE5C0D" w:rsidRDefault="00D26CC6" w:rsidP="00A00C0F">
            <w:pPr>
              <w:pStyle w:val="chead2"/>
              <w:numPr>
                <w:ilvl w:val="12"/>
                <w:numId w:val="0"/>
              </w:numPr>
              <w:ind w:left="1440" w:hanging="1440"/>
            </w:pPr>
            <w:bookmarkStart w:id="53" w:name="_Toc40064411"/>
            <w:bookmarkStart w:id="54" w:name="_Toc50283656"/>
            <w:bookmarkStart w:id="55" w:name="_Toc380761662"/>
            <w:bookmarkStart w:id="56" w:name="_Toc199318911"/>
            <w:r w:rsidRPr="00FE5C0D">
              <w:t>215.121</w:t>
            </w:r>
            <w:r w:rsidRPr="00FE5C0D">
              <w:tab/>
            </w:r>
            <w:bookmarkEnd w:id="53"/>
            <w:bookmarkEnd w:id="54"/>
            <w:r w:rsidR="001D78E2" w:rsidRPr="00FE5C0D">
              <w:t>Request for Extension of Benefits for Clinical, Outpatient, Diagnostic Laboratory, and Radiology/Other Services, Form DMS-671</w:t>
            </w:r>
            <w:bookmarkEnd w:id="55"/>
            <w:bookmarkEnd w:id="56"/>
          </w:p>
        </w:tc>
        <w:tc>
          <w:tcPr>
            <w:tcW w:w="1238" w:type="dxa"/>
            <w:tcBorders>
              <w:top w:val="single" w:sz="6" w:space="0" w:color="FFFFFF"/>
              <w:left w:val="single" w:sz="6" w:space="0" w:color="FFFFFF"/>
              <w:bottom w:val="single" w:sz="6" w:space="0" w:color="FFFFFF"/>
              <w:right w:val="single" w:sz="6" w:space="0" w:color="FFFFFF"/>
            </w:tcBorders>
          </w:tcPr>
          <w:p w14:paraId="01046514" w14:textId="77777777" w:rsidR="00D26CC6" w:rsidRPr="00FE5C0D" w:rsidRDefault="001D78E2" w:rsidP="00A00C0F">
            <w:pPr>
              <w:pStyle w:val="cDate2"/>
              <w:numPr>
                <w:ilvl w:val="12"/>
                <w:numId w:val="0"/>
              </w:numPr>
            </w:pPr>
            <w:r w:rsidRPr="00FE5C0D">
              <w:t>7-1-22</w:t>
            </w:r>
          </w:p>
        </w:tc>
      </w:tr>
    </w:tbl>
    <w:p w14:paraId="278741A4" w14:textId="77777777" w:rsidR="009C666A" w:rsidRPr="00FE5C0D" w:rsidRDefault="009C666A" w:rsidP="009C666A">
      <w:pPr>
        <w:pStyle w:val="CLETTERED"/>
      </w:pPr>
      <w:r w:rsidRPr="00FE5C0D">
        <w:t>A.</w:t>
      </w:r>
      <w:r w:rsidRPr="00FE5C0D">
        <w:tab/>
        <w:t>The Medicaid Program’s diagnostic laboratory services benefit limit, and radiology/other services benefit limit each apply to the outpatient setting.</w:t>
      </w:r>
    </w:p>
    <w:p w14:paraId="0AEE0391" w14:textId="77777777" w:rsidR="009C666A" w:rsidRPr="00FE5C0D" w:rsidRDefault="009C666A" w:rsidP="009C666A">
      <w:pPr>
        <w:pStyle w:val="cnumbered"/>
      </w:pPr>
      <w:r w:rsidRPr="00FE5C0D">
        <w:t>1.</w:t>
      </w:r>
      <w:r w:rsidRPr="00FE5C0D">
        <w:tab/>
        <w:t>Diagnostic laboratory services benefits are limited to five hundred dollars ($500) per State Fiscal Year (SFY: July 1 through June 30), and radiology/other services benefits are limited to five hundred dollars ($500) per SFY.</w:t>
      </w:r>
    </w:p>
    <w:p w14:paraId="680B7860" w14:textId="77777777" w:rsidR="009C666A" w:rsidRPr="00FE5C0D" w:rsidRDefault="009C666A" w:rsidP="009C666A">
      <w:pPr>
        <w:pStyle w:val="cnumbered"/>
      </w:pPr>
      <w:r w:rsidRPr="00FE5C0D">
        <w:t>2.</w:t>
      </w:r>
      <w:r w:rsidRPr="00FE5C0D">
        <w:tab/>
        <w:t>Radiology/other services include without limitation diagnostic X-rays, ultrasounds, and electronic monitoring/machine tests, such as electrocardiograms (ECG or EKG).</w:t>
      </w:r>
    </w:p>
    <w:p w14:paraId="1B15E0E4" w14:textId="77777777" w:rsidR="009C666A" w:rsidRPr="00FE5C0D" w:rsidRDefault="009C666A" w:rsidP="009C666A">
      <w:pPr>
        <w:pStyle w:val="cnumbered"/>
      </w:pPr>
      <w:r w:rsidRPr="00FE5C0D">
        <w:t>3.</w:t>
      </w:r>
      <w:r w:rsidRPr="00FE5C0D">
        <w:tab/>
        <w:t>Diagnostic laboratory services and radiology/other services defined as Essential Health Benefits by the U.S. Preventive Services Task Force (USPSTF) are exempt from counting toward either of the two new annual caps.</w:t>
      </w:r>
    </w:p>
    <w:p w14:paraId="31615D1A" w14:textId="43EA2412" w:rsidR="009C666A" w:rsidRPr="00FE5C0D" w:rsidRDefault="000148D9" w:rsidP="009C666A">
      <w:pPr>
        <w:pStyle w:val="cnumbered"/>
      </w:pPr>
      <w:hyperlink r:id="rId25" w:history="1">
        <w:r w:rsidR="009C666A" w:rsidRPr="00FE5C0D">
          <w:rPr>
            <w:rStyle w:val="Hyperlink"/>
          </w:rPr>
          <w:t>View or print the essential health benefit procedure codes.</w:t>
        </w:r>
      </w:hyperlink>
    </w:p>
    <w:p w14:paraId="7F3D72DA" w14:textId="7AA7ADCA" w:rsidR="009C666A" w:rsidRPr="00FE5C0D" w:rsidRDefault="009C666A" w:rsidP="009C666A">
      <w:pPr>
        <w:pStyle w:val="CLETTERED"/>
      </w:pPr>
      <w:r w:rsidRPr="00FE5C0D">
        <w:t>B.</w:t>
      </w:r>
      <w:r w:rsidRPr="00FE5C0D">
        <w:tab/>
        <w:t xml:space="preserve">Consideration of requests for benefit extensions requires correct completion of all fields of Form DMS-671, “Request for Extension of Benefits for Clinical, Outpatient, Diagnostic Laboratory, and Radiology/Other Services.” </w:t>
      </w:r>
      <w:hyperlink r:id="rId26" w:history="1">
        <w:r w:rsidRPr="00FE5C0D">
          <w:rPr>
            <w:rStyle w:val="Hyperlink"/>
          </w:rPr>
          <w:t>View or print Form DMS-671.</w:t>
        </w:r>
      </w:hyperlink>
    </w:p>
    <w:p w14:paraId="736C0F2D" w14:textId="77777777" w:rsidR="009C666A" w:rsidRPr="00FE5C0D" w:rsidRDefault="009C666A" w:rsidP="009C666A">
      <w:pPr>
        <w:pStyle w:val="CLETTERED"/>
      </w:pPr>
      <w:r w:rsidRPr="00FE5C0D">
        <w:t>C.</w:t>
      </w:r>
      <w:r w:rsidRPr="00FE5C0D">
        <w:tab/>
        <w:t>The request date and the signature of the provider’s authorized representative are required on the form. Both stamped and electronic signatures are accepted.</w:t>
      </w:r>
    </w:p>
    <w:p w14:paraId="138F2677" w14:textId="77777777" w:rsidR="009C666A" w:rsidRPr="00FE5C0D" w:rsidRDefault="009C666A" w:rsidP="009C666A">
      <w:pPr>
        <w:pStyle w:val="CLETTERED"/>
      </w:pPr>
      <w:r w:rsidRPr="00FE5C0D">
        <w:t>D.</w:t>
      </w:r>
      <w:r w:rsidRPr="00FE5C0D">
        <w:tab/>
        <w:t>Dates of service must be listed in chronological order on Form DMS-671. When requesting benefit extension for more than four (4) encounters, use a separate form for each set of encounters.</w:t>
      </w:r>
    </w:p>
    <w:p w14:paraId="75C3531B" w14:textId="77777777" w:rsidR="009C666A" w:rsidRPr="00FE5C0D" w:rsidRDefault="009C666A" w:rsidP="009C666A">
      <w:pPr>
        <w:pStyle w:val="CLETTERED"/>
      </w:pPr>
      <w:r w:rsidRPr="00FE5C0D">
        <w:t>E.</w:t>
      </w:r>
      <w:r w:rsidRPr="00FE5C0D">
        <w:tab/>
        <w:t>Enter a valid ICD diagnosis code and brief narrative description of the diagnosis.</w:t>
      </w:r>
    </w:p>
    <w:p w14:paraId="615835A2" w14:textId="77777777" w:rsidR="009C666A" w:rsidRPr="00FE5C0D" w:rsidRDefault="009C666A" w:rsidP="009C666A">
      <w:pPr>
        <w:pStyle w:val="CLETTERED"/>
      </w:pPr>
      <w:r w:rsidRPr="00FE5C0D">
        <w:t>F.</w:t>
      </w:r>
      <w:r w:rsidRPr="00FE5C0D">
        <w:tab/>
        <w:t>Enter a valid revenue code or procedure code (and modifiers, when applicable) and a brief narrative description of the procedure.</w:t>
      </w:r>
    </w:p>
    <w:p w14:paraId="100E6763" w14:textId="77777777" w:rsidR="00D26CC6" w:rsidRPr="00FE5C0D" w:rsidRDefault="009C666A" w:rsidP="009C666A">
      <w:pPr>
        <w:pStyle w:val="ctext"/>
      </w:pPr>
      <w:r w:rsidRPr="00FE5C0D">
        <w:t>G.</w:t>
      </w:r>
      <w:r w:rsidRPr="00FE5C0D">
        <w:tab/>
        <w:t>Enter the number of units of service requested under the extension.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C3D31" w:rsidRPr="00FE5C0D" w14:paraId="2E523B78" w14:textId="77777777">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13A10B26" w14:textId="77777777" w:rsidR="001C3D31" w:rsidRPr="00FE5C0D" w:rsidRDefault="001C3D31" w:rsidP="00F6398B">
            <w:pPr>
              <w:pStyle w:val="chead2"/>
              <w:keepNext/>
            </w:pPr>
            <w:bookmarkStart w:id="57" w:name="_Toc199318912"/>
            <w:r w:rsidRPr="00FE5C0D">
              <w:lastRenderedPageBreak/>
              <w:t>215.122</w:t>
            </w:r>
            <w:r w:rsidRPr="00FE5C0D">
              <w:tab/>
              <w:t>Documentation Requirements</w:t>
            </w:r>
            <w:bookmarkEnd w:id="57"/>
          </w:p>
        </w:tc>
        <w:tc>
          <w:tcPr>
            <w:tcW w:w="1238" w:type="dxa"/>
            <w:tcBorders>
              <w:top w:val="single" w:sz="2" w:space="0" w:color="FFFFFF"/>
              <w:left w:val="single" w:sz="6" w:space="0" w:color="FFFFFF"/>
              <w:bottom w:val="single" w:sz="2" w:space="0" w:color="FFFFFF"/>
              <w:right w:val="single" w:sz="2" w:space="0" w:color="FFFFFF"/>
            </w:tcBorders>
          </w:tcPr>
          <w:p w14:paraId="24355D8A" w14:textId="77777777" w:rsidR="001C3D31" w:rsidRPr="00FE5C0D" w:rsidRDefault="009C666A" w:rsidP="00F6398B">
            <w:pPr>
              <w:pStyle w:val="cDate2"/>
              <w:keepNext/>
            </w:pPr>
            <w:r w:rsidRPr="00FE5C0D">
              <w:rPr>
                <w:bCs/>
              </w:rPr>
              <w:t>7-1-22</w:t>
            </w:r>
          </w:p>
        </w:tc>
      </w:tr>
    </w:tbl>
    <w:p w14:paraId="23C0373F" w14:textId="77777777" w:rsidR="009C666A" w:rsidRPr="00FE5C0D" w:rsidRDefault="009C666A" w:rsidP="009C666A">
      <w:pPr>
        <w:pStyle w:val="CLETTERED"/>
      </w:pPr>
      <w:r w:rsidRPr="00FE5C0D">
        <w:t>A.</w:t>
      </w:r>
      <w:r w:rsidRPr="00FE5C0D">
        <w:tab/>
        <w:t>The Medicaid Program’s diagnostic laboratory services benefit limit and radiology/other services benefit limit each apply to the outpatient setting.</w:t>
      </w:r>
    </w:p>
    <w:p w14:paraId="20143EC2" w14:textId="77777777" w:rsidR="009C666A" w:rsidRPr="00FE5C0D" w:rsidRDefault="009C666A" w:rsidP="009C666A">
      <w:pPr>
        <w:pStyle w:val="cnumbered"/>
      </w:pPr>
      <w:r w:rsidRPr="00FE5C0D">
        <w:t>1.</w:t>
      </w:r>
      <w:r w:rsidRPr="00FE5C0D">
        <w:tab/>
        <w:t>Diagnostic laboratory services benefits are limited to five hundred dollars ($500) per State Fiscal Year (SFY: July 1 through June 30), and radiology/other services benefits are limited to five hundred dollars ($500) per SFY.</w:t>
      </w:r>
    </w:p>
    <w:p w14:paraId="43B86E45" w14:textId="77777777" w:rsidR="009C666A" w:rsidRPr="00FE5C0D" w:rsidRDefault="009C666A" w:rsidP="009C666A">
      <w:pPr>
        <w:pStyle w:val="cnumbered"/>
      </w:pPr>
      <w:r w:rsidRPr="00FE5C0D">
        <w:t>2.</w:t>
      </w:r>
      <w:r w:rsidRPr="00FE5C0D">
        <w:tab/>
        <w:t>Radiology/other services include without limitation diagnostic X-rays, ultrasounds, and electronic monitoring or machine tests, such as electrocardiograms (ECG or EKG).</w:t>
      </w:r>
    </w:p>
    <w:p w14:paraId="156B2616" w14:textId="77777777" w:rsidR="009C666A" w:rsidRPr="00FE5C0D" w:rsidRDefault="009C666A" w:rsidP="009C666A">
      <w:pPr>
        <w:pStyle w:val="cnumbered"/>
      </w:pPr>
      <w:r w:rsidRPr="00FE5C0D">
        <w:t>3.</w:t>
      </w:r>
      <w:r w:rsidRPr="00FE5C0D">
        <w:tab/>
        <w:t>Diagnostic laboratory services and radiology/other services defined as Essential Health Benefits by the U.S. Preventive Services Task Force (USPSTF) are exempt from counting toward either of the two new annual caps.</w:t>
      </w:r>
    </w:p>
    <w:p w14:paraId="4AA0C560" w14:textId="77777777" w:rsidR="009C666A" w:rsidRPr="00FE5C0D" w:rsidRDefault="009C666A" w:rsidP="009C666A">
      <w:pPr>
        <w:pStyle w:val="CLETTERED"/>
      </w:pPr>
      <w:r w:rsidRPr="00FE5C0D">
        <w:t>B.</w:t>
      </w:r>
      <w:r w:rsidRPr="00FE5C0D">
        <w:tab/>
        <w:t>Records supporting the medical necessity of extended benefits must be submitted with benefit extension requests.</w:t>
      </w:r>
    </w:p>
    <w:p w14:paraId="14C0D43C" w14:textId="77777777" w:rsidR="009C666A" w:rsidRPr="00FE5C0D" w:rsidRDefault="009C666A" w:rsidP="009C666A">
      <w:pPr>
        <w:pStyle w:val="CLETTERED"/>
      </w:pPr>
      <w:r w:rsidRPr="00FE5C0D">
        <w:t>C.</w:t>
      </w:r>
      <w:r w:rsidRPr="00FE5C0D">
        <w:tab/>
        <w:t>Clinical records must:</w:t>
      </w:r>
    </w:p>
    <w:p w14:paraId="449ACBE7" w14:textId="77777777" w:rsidR="009C666A" w:rsidRPr="00FE5C0D" w:rsidRDefault="009C666A" w:rsidP="009C666A">
      <w:pPr>
        <w:pStyle w:val="cnumbered"/>
      </w:pPr>
      <w:r w:rsidRPr="00FE5C0D">
        <w:t>1.</w:t>
      </w:r>
      <w:r w:rsidRPr="00FE5C0D">
        <w:tab/>
        <w:t>Be legible and include records supporting the specific request;</w:t>
      </w:r>
    </w:p>
    <w:p w14:paraId="018D290D" w14:textId="77777777" w:rsidR="009C666A" w:rsidRPr="00FE5C0D" w:rsidRDefault="009C666A" w:rsidP="009C666A">
      <w:pPr>
        <w:pStyle w:val="cnumbered"/>
      </w:pPr>
      <w:r w:rsidRPr="00FE5C0D">
        <w:t>2.</w:t>
      </w:r>
      <w:r w:rsidRPr="00FE5C0D">
        <w:tab/>
        <w:t>Be signed by the performing provider;</w:t>
      </w:r>
    </w:p>
    <w:p w14:paraId="1F6C79D1" w14:textId="77777777" w:rsidR="009C666A" w:rsidRPr="00FE5C0D" w:rsidRDefault="009C666A" w:rsidP="009C666A">
      <w:pPr>
        <w:pStyle w:val="cnumbered"/>
      </w:pPr>
      <w:r w:rsidRPr="00FE5C0D">
        <w:t>3.</w:t>
      </w:r>
      <w:r w:rsidRPr="00FE5C0D">
        <w:tab/>
        <w:t>Include clinical, outpatient, and emergency room records for the dates of service (in chronological order);</w:t>
      </w:r>
    </w:p>
    <w:p w14:paraId="1F8A1335" w14:textId="77777777" w:rsidR="009C666A" w:rsidRPr="00FE5C0D" w:rsidRDefault="009C666A" w:rsidP="009C666A">
      <w:pPr>
        <w:pStyle w:val="cnumbered"/>
      </w:pPr>
      <w:r w:rsidRPr="00FE5C0D">
        <w:t>4.</w:t>
      </w:r>
      <w:r w:rsidRPr="00FE5C0D">
        <w:tab/>
        <w:t>Include related diabetic and blood pressure flow sheets;</w:t>
      </w:r>
    </w:p>
    <w:p w14:paraId="0F0F93CA" w14:textId="77777777" w:rsidR="009C666A" w:rsidRPr="00FE5C0D" w:rsidRDefault="009C666A" w:rsidP="009C666A">
      <w:pPr>
        <w:pStyle w:val="cnumbered"/>
      </w:pPr>
      <w:r w:rsidRPr="00FE5C0D">
        <w:t>5.</w:t>
      </w:r>
      <w:r w:rsidRPr="00FE5C0D">
        <w:tab/>
        <w:t>Include current medication list for date of service;</w:t>
      </w:r>
    </w:p>
    <w:p w14:paraId="63A558B3" w14:textId="77777777" w:rsidR="009C666A" w:rsidRPr="00FE5C0D" w:rsidRDefault="009C666A" w:rsidP="009C666A">
      <w:pPr>
        <w:pStyle w:val="cnumbered"/>
      </w:pPr>
      <w:r w:rsidRPr="00FE5C0D">
        <w:t>6.</w:t>
      </w:r>
      <w:r w:rsidRPr="00FE5C0D">
        <w:tab/>
        <w:t>Include the obstetrical record related to current pregnancy (if applicable); and</w:t>
      </w:r>
    </w:p>
    <w:p w14:paraId="5948C8F1" w14:textId="77777777" w:rsidR="009C666A" w:rsidRPr="00FE5C0D" w:rsidRDefault="009C666A" w:rsidP="009C666A">
      <w:pPr>
        <w:pStyle w:val="cnumbered"/>
      </w:pPr>
      <w:r w:rsidRPr="00FE5C0D">
        <w:t>7.</w:t>
      </w:r>
      <w:r w:rsidRPr="00FE5C0D">
        <w:tab/>
        <w:t>Include clinical indication for diagnostic laboratory and radiology/other services ordered with a copy of orders for diagnostic laboratory and radiology/other services signed by the physician</w:t>
      </w:r>
    </w:p>
    <w:p w14:paraId="5851BC16" w14:textId="77777777" w:rsidR="009C666A" w:rsidRPr="00FE5C0D" w:rsidRDefault="009C666A" w:rsidP="009C666A">
      <w:pPr>
        <w:pStyle w:val="CLETTERED"/>
      </w:pPr>
      <w:r w:rsidRPr="00FE5C0D">
        <w:t>D.</w:t>
      </w:r>
      <w:r w:rsidRPr="00FE5C0D">
        <w:tab/>
        <w:t>Diagnostic laboratory and radiology/other reports must include:</w:t>
      </w:r>
    </w:p>
    <w:p w14:paraId="52A97F78" w14:textId="77777777" w:rsidR="009C666A" w:rsidRPr="00FE5C0D" w:rsidRDefault="009C666A" w:rsidP="009C666A">
      <w:pPr>
        <w:pStyle w:val="cnumbered"/>
      </w:pPr>
      <w:r w:rsidRPr="00FE5C0D">
        <w:t>1.</w:t>
      </w:r>
      <w:r w:rsidRPr="00FE5C0D">
        <w:tab/>
        <w:t>Clinical indication for diagnostic laboratory and radiology/other services ordered;</w:t>
      </w:r>
    </w:p>
    <w:p w14:paraId="4B8BF283" w14:textId="77777777" w:rsidR="009C666A" w:rsidRPr="00FE5C0D" w:rsidRDefault="009C666A" w:rsidP="009C666A">
      <w:pPr>
        <w:pStyle w:val="cnumbered"/>
      </w:pPr>
      <w:r w:rsidRPr="00FE5C0D">
        <w:t>2.</w:t>
      </w:r>
      <w:r w:rsidRPr="00FE5C0D">
        <w:tab/>
        <w:t>Signed orders for diagnostic laboratory and radiology/other services;</w:t>
      </w:r>
    </w:p>
    <w:p w14:paraId="52E37636" w14:textId="77777777" w:rsidR="009C666A" w:rsidRPr="00FE5C0D" w:rsidRDefault="009C666A" w:rsidP="009C666A">
      <w:pPr>
        <w:pStyle w:val="cnumbered"/>
      </w:pPr>
      <w:r w:rsidRPr="00FE5C0D">
        <w:t>3.</w:t>
      </w:r>
      <w:r w:rsidRPr="00FE5C0D">
        <w:tab/>
        <w:t>Results signed by the performing provider; and</w:t>
      </w:r>
    </w:p>
    <w:p w14:paraId="7B3AE1A9" w14:textId="77777777" w:rsidR="001C3D31" w:rsidRPr="00FE5C0D" w:rsidRDefault="009C666A" w:rsidP="009C666A">
      <w:pPr>
        <w:pStyle w:val="cnumbered"/>
      </w:pPr>
      <w:r w:rsidRPr="00FE5C0D">
        <w:t>4.</w:t>
      </w:r>
      <w:r w:rsidRPr="00FE5C0D">
        <w:tab/>
        <w:t>Current and all previous ultrasound reports, including biophysical profiles and fetal non-stress tests if applicable.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C3D31" w:rsidRPr="00FE5C0D" w14:paraId="4B48B20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CF00DC1" w14:textId="77777777" w:rsidR="001C3D31" w:rsidRPr="00FE5C0D" w:rsidRDefault="001C3D31" w:rsidP="00F6398B">
            <w:pPr>
              <w:pStyle w:val="chead2"/>
              <w:keepNext/>
            </w:pPr>
            <w:bookmarkStart w:id="58" w:name="_Toc199318913"/>
            <w:r w:rsidRPr="00FE5C0D">
              <w:rPr>
                <w:rFonts w:eastAsia="MS Mincho"/>
              </w:rPr>
              <w:t>215.123</w:t>
            </w:r>
            <w:r w:rsidRPr="00FE5C0D">
              <w:rPr>
                <w:rFonts w:eastAsia="MS Mincho"/>
              </w:rPr>
              <w:tab/>
              <w:t>Provider Notification of Benefit Extension Determinations</w:t>
            </w:r>
            <w:bookmarkEnd w:id="58"/>
          </w:p>
        </w:tc>
        <w:tc>
          <w:tcPr>
            <w:tcW w:w="1238" w:type="dxa"/>
            <w:tcBorders>
              <w:top w:val="single" w:sz="2" w:space="0" w:color="FFFFFF"/>
              <w:left w:val="single" w:sz="6" w:space="0" w:color="FFFFFF"/>
              <w:bottom w:val="single" w:sz="2" w:space="0" w:color="FFFFFF"/>
              <w:right w:val="single" w:sz="2" w:space="0" w:color="FFFFFF"/>
            </w:tcBorders>
          </w:tcPr>
          <w:p w14:paraId="404C543E" w14:textId="77777777" w:rsidR="001C3D31" w:rsidRPr="00FE5C0D" w:rsidRDefault="00E74BAB" w:rsidP="000C693E">
            <w:pPr>
              <w:pStyle w:val="cDate2"/>
            </w:pPr>
            <w:r w:rsidRPr="00FE5C0D">
              <w:t>8-1-21</w:t>
            </w:r>
          </w:p>
        </w:tc>
      </w:tr>
    </w:tbl>
    <w:p w14:paraId="3EE298C6" w14:textId="77777777" w:rsidR="00E74BAB" w:rsidRPr="00FE5C0D" w:rsidRDefault="00E74BAB" w:rsidP="00E74BAB">
      <w:pPr>
        <w:pStyle w:val="ctext"/>
        <w:rPr>
          <w:rFonts w:eastAsia="MS Mincho"/>
        </w:rPr>
      </w:pPr>
      <w:r w:rsidRPr="00FE5C0D">
        <w:rPr>
          <w:rFonts w:eastAsia="MS Mincho"/>
        </w:rPr>
        <w:t>A benefit extension approval or denial—or request for additional information—will be returned to the provider within thirty (30) calendar days.</w:t>
      </w:r>
    </w:p>
    <w:p w14:paraId="160BC2CB" w14:textId="77777777" w:rsidR="00E74BAB" w:rsidRPr="00FE5C0D" w:rsidRDefault="00E74BAB" w:rsidP="00E74BAB">
      <w:pPr>
        <w:pStyle w:val="CLETTERED"/>
      </w:pPr>
      <w:r w:rsidRPr="00FE5C0D">
        <w:t>A.</w:t>
      </w:r>
      <w:r w:rsidRPr="00FE5C0D">
        <w:tab/>
        <w:t>Reviewers will simultaneously advise the provider and the beneficiary when a request is denied.</w:t>
      </w:r>
    </w:p>
    <w:p w14:paraId="5C3C9792" w14:textId="77777777" w:rsidR="00E74BAB" w:rsidRPr="00FE5C0D" w:rsidRDefault="00E74BAB" w:rsidP="00E74BAB">
      <w:pPr>
        <w:pStyle w:val="CLETTERED"/>
      </w:pPr>
      <w:r w:rsidRPr="00FE5C0D">
        <w:t>B.</w:t>
      </w:r>
      <w:r w:rsidRPr="00FE5C0D">
        <w:tab/>
        <w:t>Provider notification of benefit extension approval includes:</w:t>
      </w:r>
    </w:p>
    <w:p w14:paraId="1B8FB43A" w14:textId="77777777" w:rsidR="00E74BAB" w:rsidRPr="00FE5C0D" w:rsidRDefault="00E74BAB" w:rsidP="00E74BAB">
      <w:pPr>
        <w:pStyle w:val="cnumbered"/>
      </w:pPr>
      <w:r w:rsidRPr="00FE5C0D">
        <w:t>1.</w:t>
      </w:r>
      <w:r w:rsidRPr="00FE5C0D">
        <w:tab/>
        <w:t>The procedure code approved,</w:t>
      </w:r>
    </w:p>
    <w:p w14:paraId="7301D608" w14:textId="77777777" w:rsidR="00E74BAB" w:rsidRPr="00FE5C0D" w:rsidRDefault="00E74BAB" w:rsidP="00E74BAB">
      <w:pPr>
        <w:pStyle w:val="cnumbered"/>
      </w:pPr>
      <w:r w:rsidRPr="00FE5C0D">
        <w:t>2.</w:t>
      </w:r>
      <w:r w:rsidRPr="00FE5C0D">
        <w:tab/>
        <w:t>The total number of units approved for the procedure code,</w:t>
      </w:r>
    </w:p>
    <w:p w14:paraId="287CDD41" w14:textId="77777777" w:rsidR="00E74BAB" w:rsidRPr="00FE5C0D" w:rsidRDefault="00E74BAB" w:rsidP="00E74BAB">
      <w:pPr>
        <w:pStyle w:val="cnumbered"/>
      </w:pPr>
      <w:r w:rsidRPr="00FE5C0D">
        <w:t>3.</w:t>
      </w:r>
      <w:r w:rsidRPr="00FE5C0D">
        <w:tab/>
        <w:t>The benefit extension control number and</w:t>
      </w:r>
    </w:p>
    <w:p w14:paraId="5940D344" w14:textId="77777777" w:rsidR="001C3D31" w:rsidRPr="00FE5C0D" w:rsidRDefault="00E74BAB" w:rsidP="00E74BAB">
      <w:pPr>
        <w:pStyle w:val="cnumbered"/>
      </w:pPr>
      <w:r w:rsidRPr="00FE5C0D">
        <w:t>4.</w:t>
      </w:r>
      <w:r w:rsidRPr="00FE5C0D">
        <w:tab/>
        <w:t>The approved beginning and ending dates of service.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E5C0D" w:rsidRPr="00FE5C0D" w14:paraId="6EF11A2D" w14:textId="77777777">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26F5AA93" w14:textId="10A014E1" w:rsidR="00FE5C0D" w:rsidRPr="00FE5C0D" w:rsidRDefault="00FE5C0D" w:rsidP="00FE5C0D">
            <w:pPr>
              <w:pStyle w:val="chead2"/>
              <w:keepNext/>
            </w:pPr>
            <w:bookmarkStart w:id="59" w:name="_Toc199318914"/>
            <w:r w:rsidRPr="001D78E2">
              <w:lastRenderedPageBreak/>
              <w:t>215.124</w:t>
            </w:r>
            <w:r w:rsidRPr="001D78E2">
              <w:tab/>
            </w:r>
            <w:r w:rsidRPr="00DA230A">
              <w:rPr>
                <w:highlight w:val="yellow"/>
              </w:rPr>
              <w:t xml:space="preserve">Administrative </w:t>
            </w:r>
            <w:r w:rsidRPr="001D78E2">
              <w:t xml:space="preserve">Reconsideration </w:t>
            </w:r>
            <w:r w:rsidRPr="00DA230A">
              <w:rPr>
                <w:highlight w:val="yellow"/>
              </w:rPr>
              <w:t>and Appeals</w:t>
            </w:r>
            <w:bookmarkEnd w:id="59"/>
          </w:p>
        </w:tc>
        <w:tc>
          <w:tcPr>
            <w:tcW w:w="1238" w:type="dxa"/>
            <w:tcBorders>
              <w:top w:val="single" w:sz="2" w:space="0" w:color="FFFFFF"/>
              <w:left w:val="single" w:sz="6" w:space="0" w:color="FFFFFF"/>
              <w:bottom w:val="single" w:sz="2" w:space="0" w:color="FFFFFF"/>
              <w:right w:val="single" w:sz="2" w:space="0" w:color="FFFFFF"/>
            </w:tcBorders>
          </w:tcPr>
          <w:p w14:paraId="399D9F32" w14:textId="058A16B4" w:rsidR="00FE5C0D" w:rsidRPr="00FE5C0D" w:rsidRDefault="00FE5C0D" w:rsidP="00FE5C0D">
            <w:pPr>
              <w:pStyle w:val="cDate2"/>
              <w:keepNext/>
            </w:pPr>
            <w:r>
              <w:t>6-1</w:t>
            </w:r>
            <w:r w:rsidRPr="00B23E09">
              <w:t>-25</w:t>
            </w:r>
          </w:p>
        </w:tc>
      </w:tr>
    </w:tbl>
    <w:p w14:paraId="427AA3D1" w14:textId="77777777" w:rsidR="00FE5C0D" w:rsidRPr="001D78E2" w:rsidRDefault="00FE5C0D" w:rsidP="00A10DB0">
      <w:pPr>
        <w:pStyle w:val="CLETTERED"/>
      </w:pPr>
      <w:r w:rsidRPr="001D78E2">
        <w:t>A.</w:t>
      </w:r>
      <w:r w:rsidRPr="001D78E2">
        <w:tab/>
        <w:t>Medicaid allows only one</w:t>
      </w:r>
      <w:r>
        <w:t xml:space="preserve"> </w:t>
      </w:r>
      <w:r w:rsidRPr="00DA5C52">
        <w:rPr>
          <w:highlight w:val="yellow"/>
        </w:rPr>
        <w:t>(1)</w:t>
      </w:r>
      <w:r w:rsidRPr="001D78E2">
        <w:t xml:space="preserve"> reconsideration of a</w:t>
      </w:r>
      <w:r w:rsidRPr="00DA230A">
        <w:rPr>
          <w:highlight w:val="yellow"/>
        </w:rPr>
        <w:t>n adverse decision</w:t>
      </w:r>
      <w:r w:rsidRPr="001D78E2">
        <w:t>.</w:t>
      </w:r>
      <w:r w:rsidRPr="00DA230A">
        <w:rPr>
          <w:highlight w:val="yellow"/>
        </w:rPr>
        <w:t xml:space="preserve"> Reconsideration requests for denied benefit extensions or denied services must be submitted in accordance with Section 160.000 of Section I of this Manual.</w:t>
      </w:r>
    </w:p>
    <w:p w14:paraId="75EB5799" w14:textId="77777777" w:rsidR="00FE5C0D" w:rsidRPr="001D78E2" w:rsidRDefault="00FE5C0D" w:rsidP="00FE5C0D">
      <w:pPr>
        <w:pStyle w:val="CLETTERED"/>
      </w:pPr>
      <w:r w:rsidRPr="001D78E2">
        <w:t>B.</w:t>
      </w:r>
      <w:r w:rsidRPr="001D78E2">
        <w:tab/>
      </w:r>
      <w:r w:rsidRPr="00DA230A">
        <w:rPr>
          <w:highlight w:val="yellow"/>
        </w:rPr>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360760" w:rsidRPr="00FE5C0D" w14:paraId="13E5789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7911103" w14:textId="45D19529" w:rsidR="00360760" w:rsidRPr="00FE5C0D" w:rsidRDefault="00360760" w:rsidP="00360760">
            <w:pPr>
              <w:pStyle w:val="chead2"/>
              <w:keepNext/>
              <w:rPr>
                <w:rFonts w:eastAsia="MS Mincho"/>
              </w:rPr>
            </w:pPr>
            <w:bookmarkStart w:id="60" w:name="_Toc199318915"/>
            <w:r w:rsidRPr="001D78E2">
              <w:rPr>
                <w:rFonts w:eastAsia="MS Mincho"/>
              </w:rPr>
              <w:t>215.130</w:t>
            </w:r>
            <w:r w:rsidRPr="001D78E2">
              <w:rPr>
                <w:rFonts w:eastAsia="MS Mincho"/>
              </w:rPr>
              <w:tab/>
            </w:r>
            <w:r w:rsidRPr="00DA230A">
              <w:rPr>
                <w:rFonts w:eastAsia="MS Mincho"/>
                <w:highlight w:val="yellow"/>
              </w:rPr>
              <w:t>Reserved</w:t>
            </w:r>
            <w:bookmarkEnd w:id="60"/>
          </w:p>
        </w:tc>
        <w:tc>
          <w:tcPr>
            <w:tcW w:w="1238" w:type="dxa"/>
            <w:tcBorders>
              <w:top w:val="single" w:sz="2" w:space="0" w:color="FFFFFF"/>
              <w:left w:val="single" w:sz="6" w:space="0" w:color="FFFFFF"/>
              <w:bottom w:val="single" w:sz="2" w:space="0" w:color="FFFFFF"/>
              <w:right w:val="single" w:sz="2" w:space="0" w:color="FFFFFF"/>
            </w:tcBorders>
          </w:tcPr>
          <w:p w14:paraId="1346883E" w14:textId="7783A14C" w:rsidR="00360760" w:rsidRPr="00FE5C0D" w:rsidRDefault="00360760" w:rsidP="00360760">
            <w:pPr>
              <w:pStyle w:val="cDate2"/>
              <w:keepNext/>
            </w:pPr>
            <w:r>
              <w:t>6-1</w:t>
            </w:r>
            <w:r w:rsidRPr="00B23E09">
              <w:t>-25</w:t>
            </w:r>
          </w:p>
        </w:tc>
      </w:tr>
    </w:tbl>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C31A6" w:rsidRPr="00FE5C0D" w14:paraId="36B433CE" w14:textId="77777777" w:rsidTr="00FC0AD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545EBE3" w14:textId="77777777" w:rsidR="00FC31A6" w:rsidRPr="00FE5C0D" w:rsidRDefault="00FC31A6" w:rsidP="003743F5">
            <w:pPr>
              <w:pStyle w:val="chead2"/>
              <w:keepNext/>
            </w:pPr>
            <w:bookmarkStart w:id="61" w:name="_Toc50341809"/>
            <w:bookmarkStart w:id="62" w:name="_Toc111365668"/>
            <w:bookmarkStart w:id="63" w:name="_Toc184111311"/>
            <w:bookmarkStart w:id="64" w:name="_Toc199318916"/>
            <w:r w:rsidRPr="00FE5C0D">
              <w:t>216.000</w:t>
            </w:r>
            <w:r w:rsidRPr="00FE5C0D">
              <w:tab/>
              <w:t>Retrospective Review of Occupational, Physical and Speech Therapy Services</w:t>
            </w:r>
            <w:bookmarkEnd w:id="61"/>
            <w:bookmarkEnd w:id="62"/>
            <w:bookmarkEnd w:id="63"/>
            <w:r w:rsidRPr="00FE5C0D">
              <w:t xml:space="preserve"> for Beneficiaries Under Age 21</w:t>
            </w:r>
            <w:bookmarkEnd w:id="64"/>
          </w:p>
        </w:tc>
        <w:tc>
          <w:tcPr>
            <w:tcW w:w="1238" w:type="dxa"/>
            <w:tcBorders>
              <w:top w:val="single" w:sz="2" w:space="0" w:color="FFFFFF"/>
              <w:left w:val="single" w:sz="6" w:space="0" w:color="FFFFFF"/>
              <w:bottom w:val="single" w:sz="2" w:space="0" w:color="FFFFFF"/>
              <w:right w:val="single" w:sz="2" w:space="0" w:color="FFFFFF"/>
            </w:tcBorders>
          </w:tcPr>
          <w:p w14:paraId="56773835" w14:textId="77777777" w:rsidR="00FC31A6" w:rsidRPr="00FE5C0D" w:rsidRDefault="00E74BAB" w:rsidP="003743F5">
            <w:pPr>
              <w:pStyle w:val="cDate2"/>
              <w:keepNext/>
            </w:pPr>
            <w:r w:rsidRPr="00FE5C0D">
              <w:t>8-1-21</w:t>
            </w:r>
          </w:p>
        </w:tc>
      </w:tr>
    </w:tbl>
    <w:p w14:paraId="3A34248D" w14:textId="7E409740" w:rsidR="00E74BAB" w:rsidRPr="00FE5C0D" w:rsidRDefault="00E74BAB" w:rsidP="00E74BAB">
      <w:pPr>
        <w:pStyle w:val="ctext"/>
      </w:pPr>
      <w:r w:rsidRPr="00FE5C0D">
        <w:t xml:space="preserve">DHS or its designated vendor performs retrospective reviews of medical records to determine the medical necessity of services paid for by Medicaid.  </w:t>
      </w:r>
      <w:hyperlink r:id="rId27" w:history="1">
        <w:r w:rsidRPr="00FE5C0D">
          <w:rPr>
            <w:rStyle w:val="Hyperlink"/>
          </w:rPr>
          <w:t>View or print contact information for retrospective reviews.</w:t>
        </w:r>
      </w:hyperlink>
    </w:p>
    <w:p w14:paraId="7D6B1055" w14:textId="77777777" w:rsidR="00FC0AD2" w:rsidRPr="00FE5C0D" w:rsidRDefault="00E74BAB" w:rsidP="00FC31A6">
      <w:pPr>
        <w:pStyle w:val="ctext"/>
      </w:pPr>
      <w:r w:rsidRPr="00FE5C0D">
        <w:t>Specific guidelines have been developed for retrospective review of occupational, physical and speech-language therapy services furnished to Medicaid beneficiaries under the age of twenty-one (21).  Those guidelines are included in this manual to assist providers in determining and documenting medical necessity.  The guidelines are found in Sections 216.100 through 216.108.</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B519E" w:rsidRPr="00FE5C0D" w14:paraId="4F4D3A3B" w14:textId="77777777" w:rsidTr="007A44A6">
        <w:trPr>
          <w:cantSplit/>
        </w:trPr>
        <w:tc>
          <w:tcPr>
            <w:tcW w:w="8122" w:type="dxa"/>
            <w:tcBorders>
              <w:top w:val="single" w:sz="2" w:space="0" w:color="FFFFFF"/>
              <w:left w:val="single" w:sz="2" w:space="0" w:color="FFFFFF"/>
              <w:bottom w:val="single" w:sz="2" w:space="0" w:color="FFFFFF"/>
              <w:right w:val="single" w:sz="6" w:space="0" w:color="FFFFFF"/>
            </w:tcBorders>
          </w:tcPr>
          <w:p w14:paraId="0F5E884A" w14:textId="77777777" w:rsidR="008B519E" w:rsidRPr="00FE5C0D" w:rsidRDefault="008B519E" w:rsidP="007A44A6">
            <w:pPr>
              <w:pStyle w:val="chead2"/>
              <w:keepNext/>
            </w:pPr>
            <w:bookmarkStart w:id="65" w:name="_Toc111365669"/>
            <w:bookmarkStart w:id="66" w:name="_Toc251058629"/>
            <w:bookmarkStart w:id="67" w:name="_Toc50341810"/>
            <w:bookmarkStart w:id="68" w:name="_Toc199318917"/>
            <w:r w:rsidRPr="00FE5C0D">
              <w:t>216.100</w:t>
            </w:r>
            <w:r w:rsidRPr="00FE5C0D">
              <w:tab/>
            </w:r>
            <w:bookmarkEnd w:id="67"/>
            <w:r w:rsidRPr="00FE5C0D">
              <w:t>Occupational and Physical Therapy Guidelines for Retrospective Review for Beneficiaries Under the Age of 21</w:t>
            </w:r>
            <w:bookmarkEnd w:id="65"/>
            <w:bookmarkEnd w:id="66"/>
            <w:bookmarkEnd w:id="68"/>
          </w:p>
        </w:tc>
        <w:tc>
          <w:tcPr>
            <w:tcW w:w="1238" w:type="dxa"/>
            <w:tcBorders>
              <w:top w:val="single" w:sz="2" w:space="0" w:color="FFFFFF"/>
              <w:left w:val="single" w:sz="6" w:space="0" w:color="FFFFFF"/>
              <w:bottom w:val="single" w:sz="2" w:space="0" w:color="FFFFFF"/>
              <w:right w:val="single" w:sz="2" w:space="0" w:color="FFFFFF"/>
            </w:tcBorders>
          </w:tcPr>
          <w:p w14:paraId="389F38A7" w14:textId="77777777" w:rsidR="008B519E" w:rsidRPr="00FE5C0D" w:rsidRDefault="00FE4D87" w:rsidP="007A44A6">
            <w:pPr>
              <w:pStyle w:val="cDate2"/>
              <w:keepNext/>
            </w:pPr>
            <w:r w:rsidRPr="00FE5C0D">
              <w:t>7-1-20</w:t>
            </w:r>
          </w:p>
        </w:tc>
      </w:tr>
    </w:tbl>
    <w:p w14:paraId="60BFC1EC" w14:textId="77777777" w:rsidR="00FE4D87" w:rsidRPr="00FE5C0D" w:rsidRDefault="00FE4D87" w:rsidP="00FE4D87">
      <w:pPr>
        <w:pStyle w:val="CLETTERED"/>
      </w:pPr>
      <w:r w:rsidRPr="00FE5C0D">
        <w:t>A.</w:t>
      </w:r>
      <w:r w:rsidRPr="00FE5C0D">
        <w:tab/>
        <w:t xml:space="preserve">Medical Necessity </w:t>
      </w:r>
    </w:p>
    <w:p w14:paraId="377F686E" w14:textId="77777777" w:rsidR="00FE4D87" w:rsidRPr="00FE5C0D" w:rsidRDefault="00FE4D87" w:rsidP="00FE4D87">
      <w:pPr>
        <w:pStyle w:val="CLETTERED"/>
      </w:pPr>
      <w:r w:rsidRPr="00FE5C0D">
        <w:tab/>
        <w:t>Occupational and physical therapy services must be medically necessary to the treatment of the individual’s illness or injury. A diagnosis alone is insufficient documentation to support the medical necessity of therapy. To be considered medically necessary, the following conditions must be met:</w:t>
      </w:r>
    </w:p>
    <w:p w14:paraId="2DD61ACE" w14:textId="77777777" w:rsidR="00FE4D87" w:rsidRPr="00FE5C0D" w:rsidRDefault="00FE4D87" w:rsidP="00FE4D87">
      <w:pPr>
        <w:pStyle w:val="cnumbered"/>
      </w:pPr>
      <w:r w:rsidRPr="00FE5C0D">
        <w:t>1.</w:t>
      </w:r>
      <w:r w:rsidRPr="00FE5C0D">
        <w:tab/>
        <w:t>The services must be considered under accepted standards of practice to be a specific and effective treatment for the patient’s condition.</w:t>
      </w:r>
    </w:p>
    <w:p w14:paraId="09CF1852" w14:textId="77777777" w:rsidR="00FE4D87" w:rsidRPr="00FE5C0D" w:rsidRDefault="00FE4D87" w:rsidP="00FE4D87">
      <w:pPr>
        <w:pStyle w:val="cnumbered"/>
      </w:pPr>
      <w:r w:rsidRPr="00FE5C0D">
        <w:t>2.</w:t>
      </w:r>
      <w:r w:rsidRPr="00FE5C0D">
        <w:tab/>
        <w:t>The services must be of such a level of complexity or the patient’s condition must be such that the services required can be safely and effectively performed only by or under the supervision of a qualified physical or occupational therapist.</w:t>
      </w:r>
    </w:p>
    <w:p w14:paraId="68E4C034" w14:textId="77777777" w:rsidR="00FE4D87" w:rsidRPr="00FE5C0D" w:rsidRDefault="00FE4D87" w:rsidP="00FE4D87">
      <w:pPr>
        <w:pStyle w:val="cnumbered"/>
      </w:pPr>
      <w:r w:rsidRPr="00FE5C0D">
        <w:t>3.</w:t>
      </w:r>
      <w:r w:rsidRPr="00FE5C0D">
        <w:tab/>
        <w:t>There must be reasonable expectation that therapy will result in a meaningful improvement or prevent a worsening of the condition. (See the medical necessity definition in the Glossary of this manual.)</w:t>
      </w:r>
    </w:p>
    <w:p w14:paraId="2AAE707F" w14:textId="77777777" w:rsidR="00FE4D87" w:rsidRPr="00FE5C0D" w:rsidRDefault="00FE4D87" w:rsidP="00FE4D87">
      <w:pPr>
        <w:pStyle w:val="CLETTERED"/>
      </w:pPr>
      <w:r w:rsidRPr="00FE5C0D">
        <w:t>B.</w:t>
      </w:r>
      <w:r w:rsidRPr="00FE5C0D">
        <w:tab/>
        <w:t>Evaluation and Report Components</w:t>
      </w:r>
    </w:p>
    <w:p w14:paraId="011E774E" w14:textId="77777777" w:rsidR="00FE4D87" w:rsidRPr="00FE5C0D" w:rsidRDefault="00FE4D87" w:rsidP="00FE4D87">
      <w:pPr>
        <w:pStyle w:val="CLETTERED"/>
      </w:pPr>
      <w:r w:rsidRPr="00FE5C0D">
        <w:tab/>
        <w:t>To establish medical necessity, a comprehensive assessment in the suspected area of deficit must be performed. A comprehensive assessment must include:</w:t>
      </w:r>
    </w:p>
    <w:p w14:paraId="08D3A389" w14:textId="77777777" w:rsidR="00FE4D87" w:rsidRPr="00FE5C0D" w:rsidRDefault="00FE4D87" w:rsidP="00FE4D87">
      <w:pPr>
        <w:pStyle w:val="cnumbered"/>
      </w:pPr>
      <w:r w:rsidRPr="00FE5C0D">
        <w:t>1.</w:t>
      </w:r>
      <w:r w:rsidRPr="00FE5C0D">
        <w:tab/>
        <w:t>Date of evaluation;</w:t>
      </w:r>
    </w:p>
    <w:p w14:paraId="3A357B17" w14:textId="77777777" w:rsidR="00FE4D87" w:rsidRPr="00FE5C0D" w:rsidRDefault="00FE4D87" w:rsidP="00FE4D87">
      <w:pPr>
        <w:pStyle w:val="cnumbered"/>
      </w:pPr>
      <w:r w:rsidRPr="00FE5C0D">
        <w:t>2.</w:t>
      </w:r>
      <w:r w:rsidRPr="00FE5C0D">
        <w:tab/>
        <w:t>Child’s name and date of birth;</w:t>
      </w:r>
    </w:p>
    <w:p w14:paraId="30BFE8CD" w14:textId="77777777" w:rsidR="00FE4D87" w:rsidRPr="00FE5C0D" w:rsidRDefault="00FE4D87" w:rsidP="00FE4D87">
      <w:pPr>
        <w:pStyle w:val="cnumbered"/>
      </w:pPr>
      <w:r w:rsidRPr="00FE5C0D">
        <w:t>3.</w:t>
      </w:r>
      <w:r w:rsidRPr="00FE5C0D">
        <w:tab/>
        <w:t>Diagnosis specific to therapy;</w:t>
      </w:r>
    </w:p>
    <w:p w14:paraId="4D52CE8C" w14:textId="77777777" w:rsidR="00FE4D87" w:rsidRPr="00FE5C0D" w:rsidRDefault="00FE4D87" w:rsidP="00FE4D87">
      <w:pPr>
        <w:pStyle w:val="cnumbered"/>
        <w:rPr>
          <w:szCs w:val="21"/>
        </w:rPr>
      </w:pPr>
      <w:r w:rsidRPr="00FE5C0D">
        <w:t>4.</w:t>
      </w:r>
      <w:r w:rsidRPr="00FE5C0D">
        <w:tab/>
        <w:t xml:space="preserve">Background information including pertinent medical history; and, if the child is twelve (12) months of age or younger, gestational age. </w:t>
      </w:r>
      <w:r w:rsidRPr="00FE5C0D">
        <w:rPr>
          <w:szCs w:val="21"/>
        </w:rPr>
        <w:t xml:space="preserve">The child should be tested in the child’s dominant language; if not, an explanation must be provided in the evaluation. </w:t>
      </w:r>
    </w:p>
    <w:p w14:paraId="7CCAB509" w14:textId="77777777" w:rsidR="00FE4D87" w:rsidRPr="00FE5C0D" w:rsidRDefault="00FE4D87" w:rsidP="00FE4D87">
      <w:pPr>
        <w:pStyle w:val="Note"/>
        <w:tabs>
          <w:tab w:val="clear" w:pos="1710"/>
          <w:tab w:val="left" w:pos="2250"/>
        </w:tabs>
        <w:ind w:left="2250"/>
      </w:pPr>
      <w:r w:rsidRPr="00FE5C0D">
        <w:lastRenderedPageBreak/>
        <w:t>NOTE:</w:t>
      </w:r>
      <w:r w:rsidRPr="00FE5C0D">
        <w:tab/>
        <w:t>To calculate a child’s gestational age, subtract the number of weeks born before forty (40) weeks of gestation from the chronological age. Therefore, a 7-month-old, former 28-week gestational age infant has a corrected age of four (4) months according to the following equation:</w:t>
      </w:r>
    </w:p>
    <w:p w14:paraId="079014DB" w14:textId="77777777" w:rsidR="00FE4D87" w:rsidRPr="00FE5C0D" w:rsidRDefault="00FE4D87" w:rsidP="00FE4D87">
      <w:pPr>
        <w:pStyle w:val="Note"/>
        <w:tabs>
          <w:tab w:val="clear" w:pos="1710"/>
          <w:tab w:val="left" w:pos="2250"/>
        </w:tabs>
        <w:ind w:left="2250"/>
      </w:pPr>
      <w:r w:rsidRPr="00FE5C0D">
        <w:tab/>
        <w:t>7 months - [(40 weeks) - 28 weeks) / 4 weeks]</w:t>
      </w:r>
    </w:p>
    <w:p w14:paraId="3D7CCF54" w14:textId="77777777" w:rsidR="00FE4D87" w:rsidRPr="00FE5C0D" w:rsidRDefault="00FE4D87" w:rsidP="00FE4D87">
      <w:pPr>
        <w:pStyle w:val="Note"/>
        <w:tabs>
          <w:tab w:val="clear" w:pos="1710"/>
          <w:tab w:val="left" w:pos="2250"/>
        </w:tabs>
        <w:ind w:left="2250"/>
      </w:pPr>
      <w:r w:rsidRPr="00FE5C0D">
        <w:tab/>
        <w:t>7 months - [(12) / 4 weeks]</w:t>
      </w:r>
    </w:p>
    <w:p w14:paraId="782AA513" w14:textId="77777777" w:rsidR="00FE4D87" w:rsidRPr="00FE5C0D" w:rsidRDefault="00FE4D87" w:rsidP="00FE4D87">
      <w:pPr>
        <w:pStyle w:val="Note"/>
        <w:tabs>
          <w:tab w:val="clear" w:pos="1710"/>
          <w:tab w:val="left" w:pos="2250"/>
        </w:tabs>
        <w:ind w:left="2250"/>
      </w:pPr>
      <w:r w:rsidRPr="00FE5C0D">
        <w:tab/>
        <w:t xml:space="preserve">7 months - [3] </w:t>
      </w:r>
    </w:p>
    <w:p w14:paraId="170BC8C2" w14:textId="77777777" w:rsidR="00FE4D87" w:rsidRPr="00FE5C0D" w:rsidRDefault="00FE4D87" w:rsidP="00FE4D87">
      <w:pPr>
        <w:pStyle w:val="Note"/>
        <w:tabs>
          <w:tab w:val="clear" w:pos="1710"/>
          <w:tab w:val="left" w:pos="2250"/>
        </w:tabs>
        <w:ind w:left="2250"/>
      </w:pPr>
      <w:r w:rsidRPr="00FE5C0D">
        <w:tab/>
        <w:t>4 months</w:t>
      </w:r>
    </w:p>
    <w:p w14:paraId="3A2181E2" w14:textId="77777777" w:rsidR="00FE4D87" w:rsidRPr="00FE5C0D" w:rsidRDefault="00FE4D87" w:rsidP="00FE4D87">
      <w:pPr>
        <w:pStyle w:val="cnumbered"/>
      </w:pPr>
      <w:r w:rsidRPr="00FE5C0D">
        <w:t>5.</w:t>
      </w:r>
      <w:r w:rsidRPr="00FE5C0D">
        <w:tab/>
        <w:t xml:space="preserve">Standardized test results, including all subtest scores, if applicable. Test results must be reported as standard scores, Z scores, T scores, or percentiles. Age-equivalent scores and percentage of delay cannot be used to qualify for services; </w:t>
      </w:r>
    </w:p>
    <w:p w14:paraId="328098EA" w14:textId="77777777" w:rsidR="00FE4D87" w:rsidRPr="00FE5C0D" w:rsidRDefault="00FE4D87" w:rsidP="00FE4D87">
      <w:pPr>
        <w:pStyle w:val="cnumbered"/>
      </w:pPr>
      <w:r w:rsidRPr="00FE5C0D">
        <w:t>6.</w:t>
      </w:r>
      <w:r w:rsidRPr="00FE5C0D">
        <w:tab/>
        <w:t>If applicable, test results should be adjusted for prematurity (less than thirty-seven (37) weeks gestation) if the child is twelve (12) months of age or younger, and this should be noted in the evaluation;</w:t>
      </w:r>
    </w:p>
    <w:p w14:paraId="0A770C5F" w14:textId="77777777" w:rsidR="00FE4D87" w:rsidRPr="00FE5C0D" w:rsidRDefault="00FE4D87" w:rsidP="00FE4D87">
      <w:pPr>
        <w:pStyle w:val="cnumbered"/>
      </w:pPr>
      <w:r w:rsidRPr="00FE5C0D">
        <w:t>7.</w:t>
      </w:r>
      <w:r w:rsidRPr="00FE5C0D">
        <w:tab/>
        <w:t>Objective information describing the child’s gross/fine motor abilities/deficits, e.g., range of motion measurements, manual muscle testing, muscle tone, or a narrative description of the child’s functional mobility skills (strengths and weaknesses);</w:t>
      </w:r>
    </w:p>
    <w:p w14:paraId="1422574E" w14:textId="77777777" w:rsidR="00FE4D87" w:rsidRPr="00FE5C0D" w:rsidRDefault="00FE4D87" w:rsidP="00FE4D87">
      <w:pPr>
        <w:pStyle w:val="cnumbered"/>
      </w:pPr>
      <w:r w:rsidRPr="00FE5C0D">
        <w:t>8.</w:t>
      </w:r>
      <w:r w:rsidRPr="00FE5C0D">
        <w:tab/>
        <w:t>An interpretation of the results of the evaluation, including recommendations for therapy/minutes per week;</w:t>
      </w:r>
    </w:p>
    <w:p w14:paraId="047C070F" w14:textId="77777777" w:rsidR="00FE4D87" w:rsidRPr="00FE5C0D" w:rsidRDefault="00FE4D87" w:rsidP="00FE4D87">
      <w:pPr>
        <w:pStyle w:val="cnumbered"/>
      </w:pPr>
      <w:r w:rsidRPr="00FE5C0D">
        <w:t>9.</w:t>
      </w:r>
      <w:r w:rsidRPr="00FE5C0D">
        <w:tab/>
        <w:t>A description of functional strengths and limitations, a suggested treatment plan, and potential goals to address each identified problem; and</w:t>
      </w:r>
    </w:p>
    <w:p w14:paraId="25277503" w14:textId="77777777" w:rsidR="00FE4D87" w:rsidRPr="00FE5C0D" w:rsidRDefault="00FE4D87" w:rsidP="00FE4D87">
      <w:pPr>
        <w:pStyle w:val="cnumbered"/>
      </w:pPr>
      <w:r w:rsidRPr="00FE5C0D">
        <w:t>10.</w:t>
      </w:r>
      <w:r w:rsidRPr="00FE5C0D">
        <w:tab/>
        <w:t>Signature and credentials of the therapist performing the evaluation.</w:t>
      </w:r>
    </w:p>
    <w:p w14:paraId="75C0AE28" w14:textId="77777777" w:rsidR="00FE4D87" w:rsidRPr="00FE5C0D" w:rsidRDefault="00FE4D87" w:rsidP="00FE4D87">
      <w:pPr>
        <w:pStyle w:val="CLETTERED"/>
      </w:pPr>
      <w:r w:rsidRPr="00FE5C0D">
        <w:t>C.</w:t>
      </w:r>
      <w:r w:rsidRPr="00FE5C0D">
        <w:tab/>
        <w:t>Interpretation and Eligibility: Ages Birth to 21</w:t>
      </w:r>
    </w:p>
    <w:p w14:paraId="7BE62BF7" w14:textId="77777777" w:rsidR="00FE4D87" w:rsidRPr="00FE5C0D" w:rsidRDefault="00FE4D87" w:rsidP="00FE4D87">
      <w:pPr>
        <w:pStyle w:val="cnumbered"/>
      </w:pPr>
      <w:r w:rsidRPr="00FE5C0D">
        <w:t>1.</w:t>
      </w:r>
      <w:r w:rsidRPr="00FE5C0D">
        <w:tab/>
        <w:t>Tests used must be norm-referenced, standardized, and specific to the therapy provided.</w:t>
      </w:r>
    </w:p>
    <w:p w14:paraId="48319140" w14:textId="77777777" w:rsidR="00FE4D87" w:rsidRPr="00FE5C0D" w:rsidRDefault="00FE4D87" w:rsidP="00FE4D87">
      <w:pPr>
        <w:pStyle w:val="cnumbered"/>
      </w:pPr>
      <w:r w:rsidRPr="00FE5C0D">
        <w:t>2.</w:t>
      </w:r>
      <w:r w:rsidRPr="00FE5C0D">
        <w:tab/>
        <w:t>Tests must be age appropriate for the child being tested.</w:t>
      </w:r>
    </w:p>
    <w:p w14:paraId="309E1B18" w14:textId="77777777" w:rsidR="00FE4D87" w:rsidRPr="00FE5C0D" w:rsidRDefault="00FE4D87" w:rsidP="00FE4D87">
      <w:pPr>
        <w:pStyle w:val="cnumbered"/>
      </w:pPr>
      <w:r w:rsidRPr="00FE5C0D">
        <w:t>3.</w:t>
      </w:r>
      <w:r w:rsidRPr="00FE5C0D">
        <w:tab/>
        <w:t>All subtests, components, and scores must be reported for all tests used for eligibility purposes.</w:t>
      </w:r>
    </w:p>
    <w:p w14:paraId="3C822F33" w14:textId="77777777" w:rsidR="00FE4D87" w:rsidRPr="00FE5C0D" w:rsidRDefault="00FE4D87" w:rsidP="00FE4D87">
      <w:pPr>
        <w:pStyle w:val="cnumbered"/>
      </w:pPr>
      <w:r w:rsidRPr="00FE5C0D">
        <w:t>4.</w:t>
      </w:r>
      <w:r w:rsidRPr="00FE5C0D">
        <w:tab/>
        <w:t xml:space="preserve">Eligibility for therapy will be based upon a score of -1.5 standard deviations (SD) below the mean or greater in at least one (1) subtest area or composite score on a norm-referenced, standardized test. When a -1.5 SD or greater is not indicated by the test, a criterion-referenced test along with informed clinical opinion must be included to support the medical necessity of services. </w:t>
      </w:r>
    </w:p>
    <w:p w14:paraId="69599C4E" w14:textId="77777777" w:rsidR="00FE4D87" w:rsidRPr="00FE5C0D" w:rsidRDefault="00FE4D87" w:rsidP="00FE4D87">
      <w:pPr>
        <w:pStyle w:val="cnumbered"/>
      </w:pPr>
      <w:r w:rsidRPr="00FE5C0D">
        <w:t>5.</w:t>
      </w:r>
      <w:r w:rsidRPr="00FE5C0D">
        <w:tab/>
        <w:t>If the child cannot be tested with a norm-referenced, standardized test, criterion-based testing or a functional description of the child’s gross/fine motor deficits may be used. Documentation of the reason a standardized test could not be used must be included in the evaluation.</w:t>
      </w:r>
    </w:p>
    <w:p w14:paraId="2DCE41F1" w14:textId="77777777" w:rsidR="00FE4D87" w:rsidRPr="00FE5C0D" w:rsidRDefault="00FE4D87" w:rsidP="00FE4D87">
      <w:pPr>
        <w:pStyle w:val="cnumbered"/>
      </w:pPr>
      <w:r w:rsidRPr="00FE5C0D">
        <w:t>6.</w:t>
      </w:r>
      <w:r w:rsidRPr="00FE5C0D">
        <w:tab/>
        <w:t>The Mental Measurement Yearbook (MMY) is the standard reference to determine reliability and validity. Refer to “Accepted Tests” sections for a list of standardized tests accepted by Arkansas Medicaid for retrospective reviews.</w:t>
      </w:r>
    </w:p>
    <w:p w14:paraId="5CC479B7" w14:textId="77777777" w:rsidR="00FE4D87" w:rsidRPr="00FE5C0D" w:rsidRDefault="00FE4D87" w:rsidP="00FE4D87">
      <w:pPr>
        <w:pStyle w:val="cnumbered"/>
      </w:pPr>
      <w:r w:rsidRPr="00FE5C0D">
        <w:t>7.</w:t>
      </w:r>
      <w:r w:rsidRPr="00FE5C0D">
        <w:tab/>
        <w:t>Range of Motion: A limitation of greater than ten (10) degrees or documentation of how a deficit limits function.</w:t>
      </w:r>
    </w:p>
    <w:p w14:paraId="787E4009" w14:textId="77777777" w:rsidR="00FE4D87" w:rsidRPr="00FE5C0D" w:rsidRDefault="00FE4D87" w:rsidP="00FE4D87">
      <w:pPr>
        <w:pStyle w:val="cnumbered"/>
      </w:pPr>
      <w:r w:rsidRPr="00FE5C0D">
        <w:t>8.</w:t>
      </w:r>
      <w:r w:rsidRPr="00FE5C0D">
        <w:tab/>
        <w:t>Muscle Tone: Modified Ashworth Scale.</w:t>
      </w:r>
    </w:p>
    <w:p w14:paraId="1E6BA251" w14:textId="77777777" w:rsidR="00FE4D87" w:rsidRPr="00FE5C0D" w:rsidRDefault="00FE4D87" w:rsidP="00FE4D87">
      <w:pPr>
        <w:pStyle w:val="cnumbered"/>
      </w:pPr>
      <w:r w:rsidRPr="00FE5C0D">
        <w:t>9.</w:t>
      </w:r>
      <w:r w:rsidRPr="00FE5C0D">
        <w:tab/>
        <w:t>Manual Muscle Test: A deficit is a muscle strength grade of fair (3/5) or below that impedes functional skills. With increased muscle tone, as in cerebral palsy, testing is unreliable.</w:t>
      </w:r>
    </w:p>
    <w:p w14:paraId="223EB972" w14:textId="77777777" w:rsidR="00FE4D87" w:rsidRPr="00FE5C0D" w:rsidRDefault="00FE4D87" w:rsidP="00FE4D87">
      <w:pPr>
        <w:pStyle w:val="cnumbered"/>
      </w:pPr>
      <w:r w:rsidRPr="00FE5C0D">
        <w:lastRenderedPageBreak/>
        <w:t>10.</w:t>
      </w:r>
      <w:r w:rsidRPr="00FE5C0D">
        <w:tab/>
        <w:t>Transfer Skills: Documented as the amount of assistance required to perform transfer, e.g., maximum, moderate, or minimal assistance. A deficit is defined as the inability to perform a transfer safely and independently.</w:t>
      </w:r>
    </w:p>
    <w:p w14:paraId="5B5D10D8" w14:textId="77777777" w:rsidR="00FE4D87" w:rsidRPr="00FE5C0D" w:rsidRDefault="00FE4D87" w:rsidP="00FE4D87">
      <w:pPr>
        <w:pStyle w:val="cnumbered"/>
      </w:pPr>
      <w:r w:rsidRPr="00FE5C0D">
        <w:t>11.</w:t>
      </w:r>
      <w:r w:rsidRPr="00FE5C0D">
        <w:tab/>
        <w:t>Children (birth to age Twenty-one (21)) receiving services outside of the public schools must be evaluated annually.</w:t>
      </w:r>
    </w:p>
    <w:p w14:paraId="1C5C24C8" w14:textId="77777777" w:rsidR="00FE4D87" w:rsidRPr="00FE5C0D" w:rsidRDefault="00FE4D87" w:rsidP="00FE4D87">
      <w:pPr>
        <w:pStyle w:val="cnumbered"/>
      </w:pPr>
      <w:r w:rsidRPr="00FE5C0D">
        <w:t>12.</w:t>
      </w:r>
      <w:r w:rsidRPr="00FE5C0D">
        <w:tab/>
        <w:t>Children (birth to age two (2)) in the Early Intervention Day Treatment (EIDT) program must be evaluated every six (6) months.</w:t>
      </w:r>
    </w:p>
    <w:p w14:paraId="15FBDF3B" w14:textId="77777777" w:rsidR="00FE4D87" w:rsidRPr="00FE5C0D" w:rsidRDefault="00FE4D87" w:rsidP="00FE4D87">
      <w:pPr>
        <w:pStyle w:val="cnumbered"/>
      </w:pPr>
      <w:r w:rsidRPr="00FE5C0D">
        <w:t>13.</w:t>
      </w:r>
      <w:r w:rsidRPr="00FE5C0D">
        <w:tab/>
        <w:t>Children (age three (3) to twenty-one (21)) receiving services within public schools, as a part of an Individual Program Plan (IPP) or an Individual Education Plan (IEP), must have a full evaluation every three (3) years; however, an annual update of progress is required.</w:t>
      </w:r>
    </w:p>
    <w:p w14:paraId="7AAF945A" w14:textId="77777777" w:rsidR="00FE4D87" w:rsidRPr="00FE5C0D" w:rsidRDefault="00FE4D87" w:rsidP="00FE4D87">
      <w:pPr>
        <w:pStyle w:val="CLETTERED"/>
      </w:pPr>
      <w:r w:rsidRPr="00FE5C0D">
        <w:t>D.</w:t>
      </w:r>
      <w:r w:rsidRPr="00FE5C0D">
        <w:tab/>
        <w:t>Frequency, Intensity, and Duration of Physical or Occupational Therapy Services</w:t>
      </w:r>
    </w:p>
    <w:p w14:paraId="3CDB2A32" w14:textId="77777777" w:rsidR="00FE4D87" w:rsidRPr="00FE5C0D" w:rsidRDefault="00FE4D87" w:rsidP="00FE4D87">
      <w:pPr>
        <w:pStyle w:val="CLETTERED"/>
      </w:pPr>
      <w:r w:rsidRPr="00FE5C0D">
        <w:tab/>
        <w:t>The frequency, intensity, and duration of therapy services should always be medically necessary and realistic for the age of the child and the severity of the deficit or disorder. Therapy is indicated if improvement will occur as a direct result of these services and if there is a potential for improvement in the form of functional gain.</w:t>
      </w:r>
    </w:p>
    <w:p w14:paraId="3EEE906A" w14:textId="77777777" w:rsidR="00FE4D87" w:rsidRPr="00FE5C0D" w:rsidRDefault="00FE4D87" w:rsidP="00FE4D87">
      <w:pPr>
        <w:pStyle w:val="cnumbered"/>
      </w:pPr>
      <w:r w:rsidRPr="00FE5C0D">
        <w:t>1.</w:t>
      </w:r>
      <w:r w:rsidRPr="00FE5C0D">
        <w:tab/>
        <w:t>Monitoring: May be used to ensure that the child is maintaining a desired skill level or to assess the effectiveness and fit of equipment such as orthotics and other durable medical equipment. Monitoring frequency should be based on a time interval that is reasonable for the complexity of the problem being addressed.</w:t>
      </w:r>
    </w:p>
    <w:p w14:paraId="6126FA96" w14:textId="77777777" w:rsidR="00FE4D87" w:rsidRPr="00FE5C0D" w:rsidRDefault="00FE4D87" w:rsidP="00FE4D87">
      <w:pPr>
        <w:pStyle w:val="cnumbered"/>
      </w:pPr>
      <w:r w:rsidRPr="00FE5C0D">
        <w:t>2.</w:t>
      </w:r>
      <w:r w:rsidRPr="00FE5C0D">
        <w:tab/>
        <w:t>Maintenance Therapy: Services that are performed primarily to maintain range of motion or to provide positioning services for the patient do not qualify for physical or occupational therapy services. These services can be provided to the child as part of a home program implemented by the child’s caregivers and do not necessarily require the skilled services of a physical or occupational therapist to be performed safely and effectively.</w:t>
      </w:r>
    </w:p>
    <w:p w14:paraId="2F6842A8" w14:textId="77777777" w:rsidR="00FE4D87" w:rsidRPr="00FE5C0D" w:rsidRDefault="00FE4D87" w:rsidP="00FE4D87">
      <w:pPr>
        <w:pStyle w:val="cnumbered"/>
      </w:pPr>
      <w:r w:rsidRPr="00FE5C0D">
        <w:t>3.</w:t>
      </w:r>
      <w:r w:rsidRPr="00FE5C0D">
        <w:tab/>
        <w:t>Duration of Services: Therapy services should be provided if reasonable progress is made toward established goals. If reasonable, functional progress cannot be expected with continued therapy, services should be discontinued and monitoring, or establishment of a home program, should be implemented.</w:t>
      </w:r>
    </w:p>
    <w:p w14:paraId="4DD1EBAA" w14:textId="77777777" w:rsidR="00FE4D87" w:rsidRPr="00FE5C0D" w:rsidRDefault="00FE4D87" w:rsidP="00FE4D87">
      <w:pPr>
        <w:pStyle w:val="CLETTERED"/>
      </w:pPr>
      <w:r w:rsidRPr="00FE5C0D">
        <w:t>E.</w:t>
      </w:r>
      <w:r w:rsidRPr="00FE5C0D">
        <w:tab/>
        <w:t>Progress Notes</w:t>
      </w:r>
    </w:p>
    <w:p w14:paraId="094AC149" w14:textId="77777777" w:rsidR="00FE4D87" w:rsidRPr="00FE5C0D" w:rsidRDefault="00FE4D87" w:rsidP="00FE4D87">
      <w:pPr>
        <w:pStyle w:val="cnumbered"/>
      </w:pPr>
      <w:r w:rsidRPr="00FE5C0D">
        <w:t>1.</w:t>
      </w:r>
      <w:r w:rsidRPr="00FE5C0D">
        <w:tab/>
        <w:t>Child’s name;</w:t>
      </w:r>
    </w:p>
    <w:p w14:paraId="13E5CFE9" w14:textId="77777777" w:rsidR="00FE4D87" w:rsidRPr="00FE5C0D" w:rsidRDefault="00FE4D87" w:rsidP="00FE4D87">
      <w:pPr>
        <w:pStyle w:val="cnumbered"/>
      </w:pPr>
      <w:r w:rsidRPr="00FE5C0D">
        <w:t>2.</w:t>
      </w:r>
      <w:r w:rsidRPr="00FE5C0D">
        <w:tab/>
        <w:t>Date of service;</w:t>
      </w:r>
    </w:p>
    <w:p w14:paraId="7265CE92" w14:textId="77777777" w:rsidR="00FE4D87" w:rsidRPr="00FE5C0D" w:rsidRDefault="00FE4D87" w:rsidP="00FE4D87">
      <w:pPr>
        <w:pStyle w:val="cnumbered"/>
      </w:pPr>
      <w:r w:rsidRPr="00FE5C0D">
        <w:t>3.</w:t>
      </w:r>
      <w:r w:rsidRPr="00FE5C0D">
        <w:tab/>
        <w:t>Time in and time out of each therapy session;</w:t>
      </w:r>
    </w:p>
    <w:p w14:paraId="46B2A855" w14:textId="77777777" w:rsidR="00FE4D87" w:rsidRPr="00FE5C0D" w:rsidRDefault="00FE4D87" w:rsidP="00FE4D87">
      <w:pPr>
        <w:pStyle w:val="cnumbered"/>
      </w:pPr>
      <w:r w:rsidRPr="00FE5C0D">
        <w:t>4.</w:t>
      </w:r>
      <w:r w:rsidRPr="00FE5C0D">
        <w:tab/>
        <w:t>Objectives addressed (should coincide with the plan of care);</w:t>
      </w:r>
    </w:p>
    <w:p w14:paraId="4EF090EE" w14:textId="77777777" w:rsidR="00FE4D87" w:rsidRPr="00FE5C0D" w:rsidRDefault="00FE4D87" w:rsidP="00FE4D87">
      <w:pPr>
        <w:pStyle w:val="cnumbered"/>
      </w:pPr>
      <w:r w:rsidRPr="00FE5C0D">
        <w:t>5.</w:t>
      </w:r>
      <w:r w:rsidRPr="00FE5C0D">
        <w:tab/>
        <w:t>A description of specific therapy services provided daily, and the activities rendered during each therapy session, along with a form measurement;</w:t>
      </w:r>
    </w:p>
    <w:p w14:paraId="7DF4E24F" w14:textId="77777777" w:rsidR="00FE4D87" w:rsidRPr="00FE5C0D" w:rsidRDefault="00FE4D87" w:rsidP="00FE4D87">
      <w:pPr>
        <w:pStyle w:val="cnumbered"/>
      </w:pPr>
      <w:r w:rsidRPr="00FE5C0D">
        <w:t>6.</w:t>
      </w:r>
      <w:r w:rsidRPr="00FE5C0D">
        <w:tab/>
        <w:t>Progress notes must be legible;</w:t>
      </w:r>
    </w:p>
    <w:p w14:paraId="369AE776" w14:textId="77777777" w:rsidR="00FE4D87" w:rsidRPr="00FE5C0D" w:rsidRDefault="00FE4D87" w:rsidP="00FE4D87">
      <w:pPr>
        <w:pStyle w:val="cnumbered"/>
      </w:pPr>
      <w:r w:rsidRPr="00FE5C0D">
        <w:t>7.</w:t>
      </w:r>
      <w:r w:rsidRPr="00FE5C0D">
        <w:tab/>
        <w:t>Therapists must sign each date of entry with a full signature and credentials; and</w:t>
      </w:r>
    </w:p>
    <w:p w14:paraId="6FAE6FF5" w14:textId="77777777" w:rsidR="008B519E" w:rsidRPr="00FE5C0D" w:rsidRDefault="00FE4D87" w:rsidP="00FE4D87">
      <w:pPr>
        <w:pStyle w:val="cnumbered"/>
      </w:pPr>
      <w:r w:rsidRPr="00FE5C0D">
        <w:t>8.</w:t>
      </w:r>
      <w:r w:rsidRPr="00FE5C0D">
        <w:tab/>
        <w:t>Graduate students must have the supervising physical therapist or occupational therapist co-sign progress notes.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B519E" w:rsidRPr="00FE5C0D" w14:paraId="04423C00" w14:textId="77777777" w:rsidTr="008B519E">
        <w:trPr>
          <w:cantSplit/>
        </w:trPr>
        <w:tc>
          <w:tcPr>
            <w:tcW w:w="8122" w:type="dxa"/>
            <w:tcBorders>
              <w:top w:val="single" w:sz="2" w:space="0" w:color="FFFFFF"/>
              <w:left w:val="single" w:sz="2" w:space="0" w:color="FFFFFF"/>
              <w:bottom w:val="single" w:sz="2" w:space="0" w:color="FFFFFF"/>
              <w:right w:val="single" w:sz="6" w:space="0" w:color="FFFFFF"/>
            </w:tcBorders>
          </w:tcPr>
          <w:p w14:paraId="1209FEE5" w14:textId="77777777" w:rsidR="008B519E" w:rsidRPr="00FE5C0D" w:rsidRDefault="008B519E" w:rsidP="007A44A6">
            <w:pPr>
              <w:pStyle w:val="chead2"/>
              <w:keepNext/>
            </w:pPr>
            <w:bookmarkStart w:id="69" w:name="_Toc199318918"/>
            <w:r w:rsidRPr="00FE5C0D">
              <w:lastRenderedPageBreak/>
              <w:t>216.101</w:t>
            </w:r>
            <w:r w:rsidRPr="00FE5C0D">
              <w:tab/>
              <w:t>Reserved</w:t>
            </w:r>
            <w:bookmarkEnd w:id="69"/>
          </w:p>
        </w:tc>
        <w:tc>
          <w:tcPr>
            <w:tcW w:w="1238" w:type="dxa"/>
            <w:tcBorders>
              <w:top w:val="single" w:sz="2" w:space="0" w:color="FFFFFF"/>
              <w:left w:val="single" w:sz="6" w:space="0" w:color="FFFFFF"/>
              <w:bottom w:val="single" w:sz="2" w:space="0" w:color="FFFFFF"/>
              <w:right w:val="single" w:sz="2" w:space="0" w:color="FFFFFF"/>
            </w:tcBorders>
          </w:tcPr>
          <w:p w14:paraId="24845875" w14:textId="77777777" w:rsidR="008B519E" w:rsidRPr="00FE5C0D" w:rsidRDefault="008B519E" w:rsidP="007A44A6">
            <w:pPr>
              <w:pStyle w:val="cDate2"/>
              <w:keepNext/>
            </w:pPr>
            <w:r w:rsidRPr="00FE5C0D">
              <w:t>11-1-10</w:t>
            </w:r>
          </w:p>
        </w:tc>
      </w:tr>
      <w:tr w:rsidR="008B519E" w:rsidRPr="00FE5C0D" w14:paraId="20DADD33" w14:textId="77777777" w:rsidTr="008B519E">
        <w:trPr>
          <w:cantSplit/>
        </w:trPr>
        <w:tc>
          <w:tcPr>
            <w:tcW w:w="8122" w:type="dxa"/>
            <w:tcBorders>
              <w:top w:val="single" w:sz="2" w:space="0" w:color="FFFFFF"/>
              <w:left w:val="single" w:sz="2" w:space="0" w:color="FFFFFF"/>
              <w:bottom w:val="single" w:sz="2" w:space="0" w:color="FFFFFF"/>
              <w:right w:val="single" w:sz="6" w:space="0" w:color="FFFFFF"/>
            </w:tcBorders>
          </w:tcPr>
          <w:p w14:paraId="7C048804" w14:textId="77777777" w:rsidR="008B519E" w:rsidRPr="00FE5C0D" w:rsidRDefault="008B519E" w:rsidP="007A44A6">
            <w:pPr>
              <w:pStyle w:val="chead2"/>
              <w:keepNext/>
            </w:pPr>
            <w:bookmarkStart w:id="70" w:name="_Toc111365672"/>
            <w:bookmarkStart w:id="71" w:name="_Toc111365671"/>
            <w:bookmarkStart w:id="72" w:name="_Toc148236346"/>
            <w:bookmarkStart w:id="73" w:name="_Toc184111314"/>
            <w:bookmarkStart w:id="74" w:name="_Toc199318919"/>
            <w:r w:rsidRPr="00FE5C0D">
              <w:t>216.102</w:t>
            </w:r>
            <w:r w:rsidRPr="00FE5C0D">
              <w:tab/>
              <w:t>Reserved</w:t>
            </w:r>
            <w:bookmarkEnd w:id="74"/>
          </w:p>
        </w:tc>
        <w:tc>
          <w:tcPr>
            <w:tcW w:w="1238" w:type="dxa"/>
            <w:tcBorders>
              <w:top w:val="single" w:sz="2" w:space="0" w:color="FFFFFF"/>
              <w:left w:val="single" w:sz="6" w:space="0" w:color="FFFFFF"/>
              <w:bottom w:val="single" w:sz="2" w:space="0" w:color="FFFFFF"/>
              <w:right w:val="single" w:sz="2" w:space="0" w:color="FFFFFF"/>
            </w:tcBorders>
          </w:tcPr>
          <w:p w14:paraId="54E2EE40" w14:textId="77777777" w:rsidR="008B519E" w:rsidRPr="00FE5C0D" w:rsidRDefault="008B519E" w:rsidP="007A44A6">
            <w:pPr>
              <w:pStyle w:val="cDate2"/>
              <w:keepNext/>
            </w:pPr>
            <w:r w:rsidRPr="00FE5C0D">
              <w:t>11-1-10</w:t>
            </w:r>
          </w:p>
        </w:tc>
      </w:tr>
      <w:tr w:rsidR="008B519E" w:rsidRPr="00FE5C0D" w14:paraId="57995C48" w14:textId="77777777" w:rsidTr="008B519E">
        <w:trPr>
          <w:cantSplit/>
        </w:trPr>
        <w:tc>
          <w:tcPr>
            <w:tcW w:w="8122" w:type="dxa"/>
            <w:tcBorders>
              <w:top w:val="single" w:sz="2" w:space="0" w:color="FFFFFF"/>
              <w:left w:val="single" w:sz="2" w:space="0" w:color="FFFFFF"/>
              <w:bottom w:val="single" w:sz="2" w:space="0" w:color="FFFFFF"/>
              <w:right w:val="single" w:sz="6" w:space="0" w:color="FFFFFF"/>
            </w:tcBorders>
          </w:tcPr>
          <w:p w14:paraId="0764C01A" w14:textId="77777777" w:rsidR="008B519E" w:rsidRPr="00FE5C0D" w:rsidRDefault="008B519E" w:rsidP="007A44A6">
            <w:pPr>
              <w:pStyle w:val="chead2"/>
              <w:keepNext/>
            </w:pPr>
            <w:bookmarkStart w:id="75" w:name="_Toc199318920"/>
            <w:r w:rsidRPr="00FE5C0D">
              <w:t>216.103</w:t>
            </w:r>
            <w:r w:rsidRPr="00FE5C0D">
              <w:tab/>
              <w:t>Reserved</w:t>
            </w:r>
            <w:bookmarkEnd w:id="75"/>
          </w:p>
        </w:tc>
        <w:tc>
          <w:tcPr>
            <w:tcW w:w="1238" w:type="dxa"/>
            <w:tcBorders>
              <w:top w:val="single" w:sz="2" w:space="0" w:color="FFFFFF"/>
              <w:left w:val="single" w:sz="6" w:space="0" w:color="FFFFFF"/>
              <w:bottom w:val="single" w:sz="2" w:space="0" w:color="FFFFFF"/>
              <w:right w:val="single" w:sz="2" w:space="0" w:color="FFFFFF"/>
            </w:tcBorders>
          </w:tcPr>
          <w:p w14:paraId="3F2A5F5E" w14:textId="77777777" w:rsidR="008B519E" w:rsidRPr="00FE5C0D" w:rsidRDefault="008B519E" w:rsidP="007A44A6">
            <w:pPr>
              <w:pStyle w:val="cDate2"/>
              <w:keepNext/>
            </w:pPr>
            <w:r w:rsidRPr="00FE5C0D">
              <w:t>11-1-10</w:t>
            </w:r>
          </w:p>
        </w:tc>
      </w:tr>
      <w:tr w:rsidR="008B519E" w:rsidRPr="00FE5C0D" w14:paraId="2936351B" w14:textId="77777777" w:rsidTr="008B519E">
        <w:trPr>
          <w:cantSplit/>
        </w:trPr>
        <w:tc>
          <w:tcPr>
            <w:tcW w:w="8122" w:type="dxa"/>
            <w:tcBorders>
              <w:top w:val="single" w:sz="2" w:space="0" w:color="FFFFFF"/>
              <w:left w:val="single" w:sz="2" w:space="0" w:color="FFFFFF"/>
              <w:bottom w:val="single" w:sz="2" w:space="0" w:color="FFFFFF"/>
              <w:right w:val="single" w:sz="6" w:space="0" w:color="FFFFFF"/>
            </w:tcBorders>
          </w:tcPr>
          <w:p w14:paraId="31762CC5" w14:textId="77777777" w:rsidR="008B519E" w:rsidRPr="00FE5C0D" w:rsidRDefault="008B519E" w:rsidP="007A44A6">
            <w:pPr>
              <w:pStyle w:val="chead2"/>
              <w:keepNext/>
            </w:pPr>
            <w:bookmarkStart w:id="76" w:name="_Toc199318921"/>
            <w:r w:rsidRPr="00FE5C0D">
              <w:t>216.104</w:t>
            </w:r>
            <w:r w:rsidRPr="00FE5C0D">
              <w:tab/>
              <w:t>Reserved</w:t>
            </w:r>
            <w:bookmarkEnd w:id="76"/>
          </w:p>
        </w:tc>
        <w:tc>
          <w:tcPr>
            <w:tcW w:w="1238" w:type="dxa"/>
            <w:tcBorders>
              <w:top w:val="single" w:sz="2" w:space="0" w:color="FFFFFF"/>
              <w:left w:val="single" w:sz="6" w:space="0" w:color="FFFFFF"/>
              <w:bottom w:val="single" w:sz="2" w:space="0" w:color="FFFFFF"/>
              <w:right w:val="single" w:sz="2" w:space="0" w:color="FFFFFF"/>
            </w:tcBorders>
          </w:tcPr>
          <w:p w14:paraId="1DA049A6" w14:textId="77777777" w:rsidR="008B519E" w:rsidRPr="00FE5C0D" w:rsidRDefault="008B519E" w:rsidP="007A44A6">
            <w:pPr>
              <w:pStyle w:val="cDate2"/>
              <w:keepNext/>
            </w:pPr>
            <w:r w:rsidRPr="00FE5C0D">
              <w:t>11-1-10</w:t>
            </w:r>
          </w:p>
        </w:tc>
      </w:tr>
      <w:tr w:rsidR="008B519E" w:rsidRPr="00FE5C0D" w14:paraId="131E6428" w14:textId="77777777" w:rsidTr="008B519E">
        <w:trPr>
          <w:cantSplit/>
        </w:trPr>
        <w:tc>
          <w:tcPr>
            <w:tcW w:w="8122" w:type="dxa"/>
            <w:tcBorders>
              <w:top w:val="single" w:sz="2" w:space="0" w:color="FFFFFF"/>
              <w:left w:val="single" w:sz="2" w:space="0" w:color="FFFFFF"/>
              <w:bottom w:val="single" w:sz="2" w:space="0" w:color="FFFFFF"/>
              <w:right w:val="single" w:sz="6" w:space="0" w:color="FFFFFF"/>
            </w:tcBorders>
          </w:tcPr>
          <w:p w14:paraId="1FA01172" w14:textId="77777777" w:rsidR="008B519E" w:rsidRPr="00FE5C0D" w:rsidRDefault="008B519E" w:rsidP="007A44A6">
            <w:pPr>
              <w:pStyle w:val="chead2"/>
              <w:keepNext/>
            </w:pPr>
            <w:bookmarkStart w:id="77" w:name="_Toc199318922"/>
            <w:r w:rsidRPr="00FE5C0D">
              <w:t>216.105</w:t>
            </w:r>
            <w:r w:rsidRPr="00FE5C0D">
              <w:tab/>
              <w:t>Reserved</w:t>
            </w:r>
            <w:bookmarkEnd w:id="77"/>
          </w:p>
        </w:tc>
        <w:tc>
          <w:tcPr>
            <w:tcW w:w="1238" w:type="dxa"/>
            <w:tcBorders>
              <w:top w:val="single" w:sz="2" w:space="0" w:color="FFFFFF"/>
              <w:left w:val="single" w:sz="6" w:space="0" w:color="FFFFFF"/>
              <w:bottom w:val="single" w:sz="2" w:space="0" w:color="FFFFFF"/>
              <w:right w:val="single" w:sz="2" w:space="0" w:color="FFFFFF"/>
            </w:tcBorders>
          </w:tcPr>
          <w:p w14:paraId="5ACA0493" w14:textId="77777777" w:rsidR="008B519E" w:rsidRPr="00FE5C0D" w:rsidRDefault="008B519E" w:rsidP="007A44A6">
            <w:pPr>
              <w:pStyle w:val="cDate2"/>
              <w:keepNext/>
            </w:pPr>
            <w:r w:rsidRPr="00FE5C0D">
              <w:t>11-1-10</w:t>
            </w:r>
          </w:p>
        </w:tc>
      </w:tr>
      <w:tr w:rsidR="008B519E" w:rsidRPr="00FE5C0D" w14:paraId="22C9AE2A" w14:textId="77777777" w:rsidTr="008B519E">
        <w:trPr>
          <w:cantSplit/>
        </w:trPr>
        <w:tc>
          <w:tcPr>
            <w:tcW w:w="8122" w:type="dxa"/>
            <w:tcBorders>
              <w:top w:val="single" w:sz="2" w:space="0" w:color="FFFFFF"/>
              <w:left w:val="single" w:sz="2" w:space="0" w:color="FFFFFF"/>
              <w:bottom w:val="single" w:sz="2" w:space="0" w:color="FFFFFF"/>
              <w:right w:val="single" w:sz="6" w:space="0" w:color="FFFFFF"/>
            </w:tcBorders>
          </w:tcPr>
          <w:p w14:paraId="0FF50376" w14:textId="77777777" w:rsidR="008B519E" w:rsidRPr="00FE5C0D" w:rsidRDefault="008B519E" w:rsidP="007A44A6">
            <w:pPr>
              <w:pStyle w:val="chead2"/>
              <w:keepNext/>
            </w:pPr>
            <w:bookmarkStart w:id="78" w:name="_Toc199318923"/>
            <w:r w:rsidRPr="00FE5C0D">
              <w:t>216.106</w:t>
            </w:r>
            <w:r w:rsidRPr="00FE5C0D">
              <w:tab/>
              <w:t>Reserved</w:t>
            </w:r>
            <w:bookmarkEnd w:id="78"/>
          </w:p>
        </w:tc>
        <w:tc>
          <w:tcPr>
            <w:tcW w:w="1238" w:type="dxa"/>
            <w:tcBorders>
              <w:top w:val="single" w:sz="2" w:space="0" w:color="FFFFFF"/>
              <w:left w:val="single" w:sz="6" w:space="0" w:color="FFFFFF"/>
              <w:bottom w:val="single" w:sz="2" w:space="0" w:color="FFFFFF"/>
              <w:right w:val="single" w:sz="2" w:space="0" w:color="FFFFFF"/>
            </w:tcBorders>
          </w:tcPr>
          <w:p w14:paraId="459290CC" w14:textId="77777777" w:rsidR="008B519E" w:rsidRPr="00FE5C0D" w:rsidRDefault="008B519E" w:rsidP="007A44A6">
            <w:pPr>
              <w:pStyle w:val="cDate2"/>
              <w:keepNext/>
            </w:pPr>
            <w:r w:rsidRPr="00FE5C0D">
              <w:t>11-1-10</w:t>
            </w:r>
          </w:p>
        </w:tc>
      </w:tr>
      <w:tr w:rsidR="00D66C50" w:rsidRPr="00FE5C0D" w14:paraId="0D631A0A"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E2B42BF" w14:textId="77777777" w:rsidR="00D66C50" w:rsidRPr="00FE5C0D" w:rsidRDefault="00D66C50" w:rsidP="009459F8">
            <w:pPr>
              <w:pStyle w:val="chead2"/>
              <w:keepNext/>
            </w:pPr>
            <w:bookmarkStart w:id="79" w:name="_Toc111365676"/>
            <w:bookmarkStart w:id="80" w:name="_Toc199318924"/>
            <w:bookmarkEnd w:id="70"/>
            <w:bookmarkEnd w:id="71"/>
            <w:bookmarkEnd w:id="72"/>
            <w:bookmarkEnd w:id="73"/>
            <w:r w:rsidRPr="00FE5C0D">
              <w:t>216.107</w:t>
            </w:r>
            <w:r w:rsidRPr="00FE5C0D">
              <w:tab/>
              <w:t>In-Home Maintenance Therapy</w:t>
            </w:r>
            <w:bookmarkEnd w:id="79"/>
            <w:bookmarkEnd w:id="80"/>
          </w:p>
        </w:tc>
        <w:tc>
          <w:tcPr>
            <w:tcW w:w="1238" w:type="dxa"/>
            <w:tcBorders>
              <w:top w:val="single" w:sz="2" w:space="0" w:color="FFFFFF"/>
              <w:left w:val="single" w:sz="6" w:space="0" w:color="FFFFFF"/>
              <w:bottom w:val="single" w:sz="2" w:space="0" w:color="FFFFFF"/>
              <w:right w:val="single" w:sz="2" w:space="0" w:color="FFFFFF"/>
            </w:tcBorders>
          </w:tcPr>
          <w:p w14:paraId="4CAC69C9" w14:textId="77777777" w:rsidR="00D66C50" w:rsidRPr="00FE5C0D" w:rsidRDefault="00D66C50" w:rsidP="009459F8">
            <w:pPr>
              <w:pStyle w:val="cDate2"/>
              <w:keepNext/>
            </w:pPr>
            <w:smartTag w:uri="urn:schemas-microsoft-com:office:smarttags" w:element="date">
              <w:smartTagPr>
                <w:attr w:name="Month" w:val="11"/>
                <w:attr w:name="Day" w:val="1"/>
                <w:attr w:name="Year" w:val="2005"/>
              </w:smartTagPr>
              <w:r w:rsidRPr="00FE5C0D">
                <w:t>11-1-05</w:t>
              </w:r>
            </w:smartTag>
          </w:p>
        </w:tc>
      </w:tr>
    </w:tbl>
    <w:p w14:paraId="2DEAB931" w14:textId="77777777" w:rsidR="00D66C50" w:rsidRPr="00FE5C0D" w:rsidRDefault="00434116" w:rsidP="00434116">
      <w:pPr>
        <w:pStyle w:val="CLETTERED"/>
      </w:pPr>
      <w:r w:rsidRPr="00FE5C0D">
        <w:t>A.</w:t>
      </w:r>
      <w:r w:rsidRPr="00FE5C0D">
        <w:tab/>
      </w:r>
      <w:r w:rsidR="00D66C50" w:rsidRPr="00FE5C0D">
        <w:t>Services that are performed primarily to maintain range of motion or to provide positioning services for the patient do not routinely require the skilled services of a physical or occupational therapist to perform safely and effectively.</w:t>
      </w:r>
    </w:p>
    <w:p w14:paraId="20CF5230" w14:textId="77777777" w:rsidR="00D66C50" w:rsidRPr="00FE5C0D" w:rsidRDefault="00434116" w:rsidP="00434116">
      <w:pPr>
        <w:pStyle w:val="CLETTERED"/>
      </w:pPr>
      <w:r w:rsidRPr="00FE5C0D">
        <w:t>B.</w:t>
      </w:r>
      <w:r w:rsidRPr="00FE5C0D">
        <w:tab/>
      </w:r>
      <w:r w:rsidR="00D66C50" w:rsidRPr="00FE5C0D">
        <w:t>Such services can be provided to the child as part of a home program administered by the child’s caregivers, with occasional monitoring by the therapist.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66C50" w:rsidRPr="00FE5C0D" w14:paraId="4734D573"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C90B68E" w14:textId="77777777" w:rsidR="00D66C50" w:rsidRPr="00FE5C0D" w:rsidRDefault="00D66C50" w:rsidP="009459F8">
            <w:pPr>
              <w:pStyle w:val="chead2"/>
              <w:keepNext/>
            </w:pPr>
            <w:bookmarkStart w:id="81" w:name="_Toc111365677"/>
            <w:bookmarkStart w:id="82" w:name="_Toc199318925"/>
            <w:r w:rsidRPr="00FE5C0D">
              <w:t>216.108</w:t>
            </w:r>
            <w:r w:rsidRPr="00FE5C0D">
              <w:tab/>
              <w:t>Monitoring In-Home Maintenance Therapy</w:t>
            </w:r>
            <w:bookmarkEnd w:id="81"/>
            <w:bookmarkEnd w:id="82"/>
          </w:p>
        </w:tc>
        <w:tc>
          <w:tcPr>
            <w:tcW w:w="1238" w:type="dxa"/>
            <w:tcBorders>
              <w:top w:val="single" w:sz="2" w:space="0" w:color="FFFFFF"/>
              <w:left w:val="single" w:sz="6" w:space="0" w:color="FFFFFF"/>
              <w:bottom w:val="single" w:sz="2" w:space="0" w:color="FFFFFF"/>
              <w:right w:val="single" w:sz="2" w:space="0" w:color="FFFFFF"/>
            </w:tcBorders>
          </w:tcPr>
          <w:p w14:paraId="66B84B7D" w14:textId="77777777" w:rsidR="00D66C50" w:rsidRPr="00FE5C0D" w:rsidRDefault="00D66C50" w:rsidP="009459F8">
            <w:pPr>
              <w:pStyle w:val="cDate2"/>
              <w:keepNext/>
            </w:pPr>
            <w:smartTag w:uri="urn:schemas-microsoft-com:office:smarttags" w:element="date">
              <w:smartTagPr>
                <w:attr w:name="Month" w:val="11"/>
                <w:attr w:name="Day" w:val="1"/>
                <w:attr w:name="Year" w:val="2005"/>
              </w:smartTagPr>
              <w:r w:rsidRPr="00FE5C0D">
                <w:t>11-1-05</w:t>
              </w:r>
            </w:smartTag>
          </w:p>
        </w:tc>
      </w:tr>
    </w:tbl>
    <w:p w14:paraId="50ED6ADA" w14:textId="77777777" w:rsidR="00D66C50" w:rsidRPr="00FE5C0D" w:rsidRDefault="00D66C50" w:rsidP="00D66C50">
      <w:pPr>
        <w:pStyle w:val="ctext"/>
      </w:pPr>
      <w:r w:rsidRPr="00FE5C0D">
        <w:t>A provider may monitor in-home maintenance therapy to ensure that the child is maintaining a desired skill level or to assess the effectiveness and fit of equipment, such as orthotics and durable medical equipment.</w:t>
      </w:r>
    </w:p>
    <w:p w14:paraId="3F291160" w14:textId="77777777" w:rsidR="00D66C50" w:rsidRPr="00FE5C0D" w:rsidRDefault="00434116" w:rsidP="00434116">
      <w:pPr>
        <w:pStyle w:val="CLETTERED"/>
      </w:pPr>
      <w:r w:rsidRPr="00FE5C0D">
        <w:t>A.</w:t>
      </w:r>
      <w:r w:rsidRPr="00FE5C0D">
        <w:tab/>
      </w:r>
      <w:r w:rsidR="00D66C50" w:rsidRPr="00FE5C0D">
        <w:t>Monitoring frequency should be based on an interval that is reasonable for the complexity of the problem(s) being addressed.</w:t>
      </w:r>
    </w:p>
    <w:p w14:paraId="258C6419" w14:textId="77777777" w:rsidR="00D66C50" w:rsidRPr="00FE5C0D" w:rsidRDefault="00434116" w:rsidP="00434116">
      <w:pPr>
        <w:pStyle w:val="CLETTERED"/>
      </w:pPr>
      <w:r w:rsidRPr="00FE5C0D">
        <w:t>B.</w:t>
      </w:r>
      <w:r w:rsidRPr="00FE5C0D">
        <w:tab/>
      </w:r>
      <w:r w:rsidR="00D66C50" w:rsidRPr="00FE5C0D">
        <w:t>If a hospital providing therapy services cannot monitor in-home maintenance therapy by seeing the patient in the outpatient hospital, the provider must ask the primary care physician (PCP) to refer the case to an individual or group provider in the Occupational, Physical and Speech Therapy Program or – when applicable to physical therapy – a Home Health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B763D" w:rsidRPr="00FE5C0D" w14:paraId="02FBC4F9" w14:textId="77777777" w:rsidTr="005F5DE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5E8CCDB" w14:textId="77777777" w:rsidR="00CB763D" w:rsidRPr="00FE5C0D" w:rsidRDefault="00CB763D" w:rsidP="00CB763D">
            <w:pPr>
              <w:pStyle w:val="chead2"/>
            </w:pPr>
            <w:bookmarkStart w:id="83" w:name="_Toc98063222"/>
            <w:bookmarkStart w:id="84" w:name="_Toc199732230"/>
            <w:bookmarkStart w:id="85" w:name="_Toc199318926"/>
            <w:r w:rsidRPr="00FE5C0D">
              <w:t>216.110</w:t>
            </w:r>
            <w:r w:rsidRPr="00FE5C0D">
              <w:tab/>
            </w:r>
            <w:r w:rsidR="00A2686F" w:rsidRPr="00FE5C0D">
              <w:t>Therapy Services For Beneficiaries Under Age 21 In Child Health Services (EPSDT)</w:t>
            </w:r>
            <w:bookmarkEnd w:id="83"/>
            <w:bookmarkEnd w:id="84"/>
            <w:bookmarkEnd w:id="85"/>
          </w:p>
        </w:tc>
        <w:tc>
          <w:tcPr>
            <w:tcW w:w="1238" w:type="dxa"/>
            <w:tcBorders>
              <w:top w:val="single" w:sz="2" w:space="0" w:color="FFFFFF"/>
              <w:left w:val="single" w:sz="6" w:space="0" w:color="FFFFFF"/>
              <w:bottom w:val="single" w:sz="2" w:space="0" w:color="FFFFFF"/>
              <w:right w:val="single" w:sz="2" w:space="0" w:color="FFFFFF"/>
            </w:tcBorders>
          </w:tcPr>
          <w:p w14:paraId="1F07A2C3" w14:textId="77777777" w:rsidR="00CB763D" w:rsidRPr="00FE5C0D" w:rsidRDefault="00CB763D" w:rsidP="00CB763D">
            <w:pPr>
              <w:pStyle w:val="cDate2"/>
            </w:pPr>
            <w:r w:rsidRPr="00FE5C0D">
              <w:t>1-1-</w:t>
            </w:r>
            <w:r w:rsidR="00A2686F" w:rsidRPr="00FE5C0D">
              <w:t>21</w:t>
            </w:r>
          </w:p>
        </w:tc>
      </w:tr>
    </w:tbl>
    <w:p w14:paraId="0FC0256E" w14:textId="77777777" w:rsidR="00A2686F" w:rsidRPr="00FE5C0D" w:rsidRDefault="00A2686F" w:rsidP="00A2686F">
      <w:pPr>
        <w:pStyle w:val="ctext"/>
      </w:pPr>
      <w:bookmarkStart w:id="86" w:name="_Hlk55906681"/>
      <w:r w:rsidRPr="00FE5C0D">
        <w:t xml:space="preserve">Outpatient occupational, physical, and speech-language therapy services require a referral from the beneficiary’s primary care physician (PCP) unless the beneficiary is exempt from PCP Program requirements.  If the beneficiary is exempt from the PCP process, referrals for therapy services are required from the beneficiary’s attending physician.  All therapy services for beneficiaries under the age of 21 years require referrals and prescriptions be made utilizing the “Occupational, Physical and Speech Therapy for Medicaid Eligible Beneficiaries Under Age 21” form DMS-640.  A prescription for therapy services is valid for the length of time specified by the prescribing physician, up to one year.  Providers of therapy services are responsible for obtaining renewed PCP referrals every twelve (12) months.  The PCP or attending physician is responsible for determining medical necessity for therapy treatment. </w:t>
      </w:r>
    </w:p>
    <w:p w14:paraId="59689D71" w14:textId="77777777" w:rsidR="00A2686F" w:rsidRPr="00FE5C0D" w:rsidRDefault="00A2686F" w:rsidP="00A2686F">
      <w:pPr>
        <w:pStyle w:val="ctext"/>
      </w:pPr>
      <w:r w:rsidRPr="00FE5C0D">
        <w:t>Arkansas Medicaid applies the following therapy benefits to all therapy services in the Child Health Services (EPSDT) program for children under age 21:</w:t>
      </w:r>
    </w:p>
    <w:p w14:paraId="1D6CD68A" w14:textId="48AE88E8" w:rsidR="00A2686F" w:rsidRPr="00FE5C0D" w:rsidRDefault="00A2686F" w:rsidP="00A2686F">
      <w:pPr>
        <w:pStyle w:val="CLETTERED"/>
      </w:pPr>
      <w:r w:rsidRPr="00FE5C0D">
        <w:t>A.</w:t>
      </w:r>
      <w:r w:rsidRPr="00FE5C0D">
        <w:tab/>
        <w:t xml:space="preserve"> For range of benefits, see the following procedure codes:  </w:t>
      </w:r>
      <w:hyperlink r:id="rId28" w:history="1">
        <w:r w:rsidRPr="00FE5C0D">
          <w:rPr>
            <w:rStyle w:val="Hyperlink"/>
          </w:rPr>
          <w:t>View or print the procedure codes for therapy services</w:t>
        </w:r>
      </w:hyperlink>
      <w:r w:rsidRPr="00FE5C0D">
        <w:t>.</w:t>
      </w:r>
    </w:p>
    <w:p w14:paraId="736F217B" w14:textId="77777777" w:rsidR="00CB763D" w:rsidRPr="00FE5C0D" w:rsidRDefault="00A2686F" w:rsidP="00A2686F">
      <w:pPr>
        <w:pStyle w:val="CLETTERED"/>
      </w:pPr>
      <w:r w:rsidRPr="00FE5C0D">
        <w:lastRenderedPageBreak/>
        <w:t>B.</w:t>
      </w:r>
      <w:r w:rsidRPr="00FE5C0D">
        <w:tab/>
        <w:t>All requests for extended therapy services for beneficiaries under age 21 must comply with Sections 216.112 through 216.116.</w:t>
      </w:r>
      <w:bookmarkEnd w:id="86"/>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C0AD2" w:rsidRPr="00FE5C0D" w14:paraId="18156E97" w14:textId="77777777" w:rsidTr="00FC0AD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964521D" w14:textId="77777777" w:rsidR="00FC0AD2" w:rsidRPr="00FE5C0D" w:rsidRDefault="00FC0AD2" w:rsidP="00FC0AD2">
            <w:pPr>
              <w:pStyle w:val="chead2"/>
            </w:pPr>
            <w:bookmarkStart w:id="87" w:name="_Toc199318927"/>
            <w:r w:rsidRPr="00FE5C0D">
              <w:t>216.111</w:t>
            </w:r>
            <w:r w:rsidRPr="00FE5C0D">
              <w:tab/>
            </w:r>
            <w:r w:rsidR="00A2686F" w:rsidRPr="00FE5C0D">
              <w:t>Occupational, Physical, and Speech-Language Therapy Services For Beneficiaries Age 18 and Under In ARKids First – B</w:t>
            </w:r>
            <w:bookmarkEnd w:id="87"/>
          </w:p>
        </w:tc>
        <w:tc>
          <w:tcPr>
            <w:tcW w:w="1238" w:type="dxa"/>
            <w:tcBorders>
              <w:top w:val="single" w:sz="2" w:space="0" w:color="FFFFFF"/>
              <w:left w:val="single" w:sz="6" w:space="0" w:color="FFFFFF"/>
              <w:bottom w:val="single" w:sz="2" w:space="0" w:color="FFFFFF"/>
              <w:right w:val="single" w:sz="2" w:space="0" w:color="FFFFFF"/>
            </w:tcBorders>
          </w:tcPr>
          <w:p w14:paraId="68AEE1B3" w14:textId="77777777" w:rsidR="00FC0AD2" w:rsidRPr="00FE5C0D" w:rsidRDefault="00FC0AD2" w:rsidP="00FC0AD2">
            <w:pPr>
              <w:pStyle w:val="cDate2"/>
            </w:pPr>
            <w:r w:rsidRPr="00FE5C0D">
              <w:t>1-1-</w:t>
            </w:r>
            <w:r w:rsidR="00A2686F" w:rsidRPr="00FE5C0D">
              <w:t>21</w:t>
            </w:r>
          </w:p>
        </w:tc>
      </w:tr>
    </w:tbl>
    <w:p w14:paraId="0940532D" w14:textId="77777777" w:rsidR="00A2686F" w:rsidRPr="00FE5C0D" w:rsidRDefault="00A2686F" w:rsidP="00A2686F">
      <w:pPr>
        <w:pStyle w:val="ctext"/>
      </w:pPr>
      <w:bookmarkStart w:id="88" w:name="_Hlk55906787"/>
      <w:r w:rsidRPr="00FE5C0D">
        <w:t>Occupational, physical, and speech-language therapy services are covered for beneficiaries in the ARKids First-B program benefits at the same level as the Arkansas Medicaid.</w:t>
      </w:r>
    </w:p>
    <w:p w14:paraId="03C3A14B" w14:textId="51BD42CC" w:rsidR="00FC0AD2" w:rsidRPr="00FE5C0D" w:rsidRDefault="00A2686F" w:rsidP="00A2686F">
      <w:pPr>
        <w:pStyle w:val="ctext"/>
      </w:pPr>
      <w:r w:rsidRPr="00FE5C0D">
        <w:t xml:space="preserve">For range of benefits, see the following procedure codes:  </w:t>
      </w:r>
      <w:hyperlink r:id="rId29" w:history="1">
        <w:r w:rsidRPr="00FE5C0D">
          <w:rPr>
            <w:rStyle w:val="Hyperlink"/>
          </w:rPr>
          <w:t>View or print the procedure codes for therapy services</w:t>
        </w:r>
      </w:hyperlink>
      <w:r w:rsidRPr="00FE5C0D">
        <w:t xml:space="preserve">.  All requests for extended therapy services must comply with the guidelines located within the </w:t>
      </w:r>
      <w:hyperlink r:id="rId30" w:history="1">
        <w:r w:rsidRPr="00FE5C0D">
          <w:rPr>
            <w:rStyle w:val="Hyperlink"/>
            <w:bCs/>
          </w:rPr>
          <w:t>Occupational, Physical, and Speech-Language Therapy Provider Manual</w:t>
        </w:r>
      </w:hyperlink>
      <w:r w:rsidRPr="00FE5C0D">
        <w:t>.</w:t>
      </w:r>
      <w:bookmarkEnd w:id="88"/>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C0AD2" w:rsidRPr="00FE5C0D" w14:paraId="06FC76A4" w14:textId="77777777" w:rsidTr="00FC0AD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30F79B7" w14:textId="77777777" w:rsidR="00FC0AD2" w:rsidRPr="00FE5C0D" w:rsidRDefault="00FC0AD2" w:rsidP="00FC0AD2">
            <w:pPr>
              <w:pStyle w:val="chead2"/>
            </w:pPr>
            <w:bookmarkStart w:id="89" w:name="_Toc102988871"/>
            <w:bookmarkStart w:id="90" w:name="_Toc121289906"/>
            <w:bookmarkStart w:id="91" w:name="_Toc127936911"/>
            <w:bookmarkStart w:id="92" w:name="_Toc199732232"/>
            <w:bookmarkStart w:id="93" w:name="_Toc199318928"/>
            <w:r w:rsidRPr="00FE5C0D">
              <w:t>216.112</w:t>
            </w:r>
            <w:r w:rsidRPr="00FE5C0D">
              <w:tab/>
            </w:r>
            <w:bookmarkEnd w:id="89"/>
            <w:bookmarkEnd w:id="90"/>
            <w:bookmarkEnd w:id="91"/>
            <w:bookmarkEnd w:id="92"/>
            <w:r w:rsidR="009C666A" w:rsidRPr="00FE5C0D">
              <w:t>Process for Requesting Extended Therapy Services for Beneficiaries Under Twenty-One (21) Years of Age</w:t>
            </w:r>
            <w:bookmarkEnd w:id="93"/>
          </w:p>
        </w:tc>
        <w:tc>
          <w:tcPr>
            <w:tcW w:w="1238" w:type="dxa"/>
            <w:tcBorders>
              <w:top w:val="single" w:sz="2" w:space="0" w:color="FFFFFF"/>
              <w:left w:val="single" w:sz="6" w:space="0" w:color="FFFFFF"/>
              <w:bottom w:val="single" w:sz="2" w:space="0" w:color="FFFFFF"/>
              <w:right w:val="single" w:sz="2" w:space="0" w:color="FFFFFF"/>
            </w:tcBorders>
          </w:tcPr>
          <w:p w14:paraId="03BD0F31" w14:textId="77777777" w:rsidR="00FC0AD2" w:rsidRPr="00FE5C0D" w:rsidRDefault="009C666A" w:rsidP="00FC0AD2">
            <w:pPr>
              <w:pStyle w:val="cDate2"/>
            </w:pPr>
            <w:r w:rsidRPr="00FE5C0D">
              <w:t>7-1-22</w:t>
            </w:r>
          </w:p>
        </w:tc>
      </w:tr>
    </w:tbl>
    <w:p w14:paraId="1E601FA7" w14:textId="77777777" w:rsidR="009C666A" w:rsidRPr="00FE5C0D" w:rsidRDefault="009C666A" w:rsidP="009C666A">
      <w:pPr>
        <w:pStyle w:val="CLETTERED"/>
      </w:pPr>
      <w:r w:rsidRPr="00FE5C0D">
        <w:t>A.</w:t>
      </w:r>
      <w:r w:rsidRPr="00FE5C0D">
        <w:tab/>
        <w:t>Requests for extended therapy services for beneficiaries under twenty-one (21) years of age must be submitted to DHS or its designated vendor.</w:t>
      </w:r>
    </w:p>
    <w:p w14:paraId="68AB0915" w14:textId="49D99E67" w:rsidR="009C666A" w:rsidRPr="00FE5C0D" w:rsidRDefault="009C666A" w:rsidP="009C666A">
      <w:pPr>
        <w:pStyle w:val="CLETTERED"/>
      </w:pPr>
      <w:r w:rsidRPr="00FE5C0D">
        <w:tab/>
      </w:r>
      <w:hyperlink r:id="rId31" w:history="1">
        <w:r w:rsidRPr="00FE5C0D">
          <w:rPr>
            <w:rStyle w:val="Hyperlink"/>
          </w:rPr>
          <w:t>View or print contact information for how to submit the request.</w:t>
        </w:r>
      </w:hyperlink>
    </w:p>
    <w:p w14:paraId="04886584" w14:textId="77777777" w:rsidR="009C666A" w:rsidRPr="00FE5C0D" w:rsidRDefault="009C666A" w:rsidP="009C666A">
      <w:pPr>
        <w:pStyle w:val="CLETTERED"/>
      </w:pPr>
      <w:r w:rsidRPr="00FE5C0D">
        <w:tab/>
        <w:t>The request must meet the medical necessity requirement, and adequate documentation must be provided to support this request.</w:t>
      </w:r>
    </w:p>
    <w:p w14:paraId="7FAB283B" w14:textId="77777777" w:rsidR="009C666A" w:rsidRPr="00FE5C0D" w:rsidRDefault="009C666A" w:rsidP="009C666A">
      <w:pPr>
        <w:pStyle w:val="cnumbered"/>
      </w:pPr>
      <w:r w:rsidRPr="00FE5C0D">
        <w:t>1.</w:t>
      </w:r>
      <w:r w:rsidRPr="00FE5C0D">
        <w:tab/>
        <w:t>Requests for extended therapy services are considered only after a claim is denied due to regular benefits exceeded.</w:t>
      </w:r>
    </w:p>
    <w:p w14:paraId="643350E0" w14:textId="77777777" w:rsidR="009C666A" w:rsidRPr="00FE5C0D" w:rsidRDefault="009C666A" w:rsidP="009C666A">
      <w:pPr>
        <w:pStyle w:val="cnumbered"/>
      </w:pPr>
      <w:r w:rsidRPr="00FE5C0D">
        <w:t>2.</w:t>
      </w:r>
      <w:r w:rsidRPr="00FE5C0D">
        <w:tab/>
        <w:t>The request must be received within ninety (90) calendar days of the date of the benefits-exceeded denial. The count begins on the next working day after the date of the Remittance and Status Report (RA) on which the benefits-exceeded denial appears.</w:t>
      </w:r>
    </w:p>
    <w:p w14:paraId="1FB27B84" w14:textId="77777777" w:rsidR="009C666A" w:rsidRPr="00FE5C0D" w:rsidRDefault="009C666A" w:rsidP="009C666A">
      <w:pPr>
        <w:pStyle w:val="cnumbered"/>
      </w:pPr>
      <w:r w:rsidRPr="00FE5C0D">
        <w:t>3.</w:t>
      </w:r>
      <w:r w:rsidRPr="00FE5C0D">
        <w:tab/>
        <w:t>Submit a copy of the Medical Assistance Remittance and Status Report reflecting the claim’s benefits-exceeded denial with the request. Do not send a claim.</w:t>
      </w:r>
    </w:p>
    <w:p w14:paraId="1D393E23" w14:textId="4D70849C" w:rsidR="009C666A" w:rsidRPr="00FE5C0D" w:rsidRDefault="009C666A" w:rsidP="009C666A">
      <w:pPr>
        <w:pStyle w:val="CLETTERED"/>
      </w:pPr>
      <w:r w:rsidRPr="00FE5C0D">
        <w:t>B.</w:t>
      </w:r>
      <w:r w:rsidRPr="00FE5C0D">
        <w:tab/>
        <w:t xml:space="preserve">Form DMS-671 “Request for Extension of Benefits for Clinical, Outpatient, Diagnostic Laboratory, and Radiology/Other Services”, must be utilized for requests for extended therapy services. </w:t>
      </w:r>
      <w:hyperlink r:id="rId32" w:history="1">
        <w:r w:rsidRPr="00FE5C0D">
          <w:rPr>
            <w:rStyle w:val="Hyperlink"/>
          </w:rPr>
          <w:t>View or print Form DMS-671</w:t>
        </w:r>
      </w:hyperlink>
      <w:r w:rsidRPr="00FE5C0D">
        <w:t>. Consideration of requests requires correct completion of all fields on this form. The instructions for completion of this form are located on the back of the form. The provider must sign, include credentials, and date the request form. An electronic signature is accepted, provided it complies with Arkansas Code Annotated §25</w:t>
      </w:r>
      <w:r w:rsidRPr="00FE5C0D">
        <w:noBreakHyphen/>
        <w:t>31</w:t>
      </w:r>
      <w:r w:rsidRPr="00FE5C0D">
        <w:noBreakHyphen/>
        <w:t>103. All applicable documentation that supports the medical necessity of the request must be attached.</w:t>
      </w:r>
    </w:p>
    <w:p w14:paraId="38118D9F" w14:textId="77777777" w:rsidR="00FC0AD2" w:rsidRPr="00FE5C0D" w:rsidRDefault="009C666A" w:rsidP="009C666A">
      <w:pPr>
        <w:pStyle w:val="CLETTERED"/>
      </w:pPr>
      <w:r w:rsidRPr="00FE5C0D">
        <w:t>C.</w:t>
      </w:r>
      <w:r w:rsidRPr="00FE5C0D">
        <w:tab/>
        <w:t>DHS or its designated vendor will approve, deny, or ask for additional information within thirty (30) calendar days of receiving the request. Reviewers will simultaneously advise the provider and the beneficiary when a request is denied. Approved requests will be returned to the provider with an authorization number.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C0AD2" w:rsidRPr="00FE5C0D" w14:paraId="200F768D" w14:textId="77777777" w:rsidTr="00FC0AD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472DC7D" w14:textId="77777777" w:rsidR="00FC0AD2" w:rsidRPr="00FE5C0D" w:rsidRDefault="00FC0AD2" w:rsidP="00FC0AD2">
            <w:pPr>
              <w:pStyle w:val="chead2"/>
            </w:pPr>
            <w:bookmarkStart w:id="94" w:name="_Toc199732233"/>
            <w:bookmarkStart w:id="95" w:name="_Toc199318929"/>
            <w:r w:rsidRPr="00FE5C0D">
              <w:t>216.113</w:t>
            </w:r>
            <w:r w:rsidRPr="00FE5C0D">
              <w:tab/>
              <w:t>Documentation Requirements</w:t>
            </w:r>
            <w:bookmarkEnd w:id="94"/>
            <w:bookmarkEnd w:id="95"/>
          </w:p>
        </w:tc>
        <w:tc>
          <w:tcPr>
            <w:tcW w:w="1238" w:type="dxa"/>
            <w:tcBorders>
              <w:top w:val="single" w:sz="2" w:space="0" w:color="FFFFFF"/>
              <w:left w:val="single" w:sz="6" w:space="0" w:color="FFFFFF"/>
              <w:bottom w:val="single" w:sz="2" w:space="0" w:color="FFFFFF"/>
              <w:right w:val="single" w:sz="2" w:space="0" w:color="FFFFFF"/>
            </w:tcBorders>
          </w:tcPr>
          <w:p w14:paraId="15816514" w14:textId="77777777" w:rsidR="00FC0AD2" w:rsidRPr="00FE5C0D" w:rsidRDefault="00FC0AD2" w:rsidP="00FC0AD2">
            <w:pPr>
              <w:pStyle w:val="cDate2"/>
            </w:pPr>
            <w:r w:rsidRPr="00FE5C0D">
              <w:t>1-1-09</w:t>
            </w:r>
          </w:p>
        </w:tc>
      </w:tr>
    </w:tbl>
    <w:p w14:paraId="0C43C13D" w14:textId="77777777" w:rsidR="00FC0AD2" w:rsidRPr="00FE5C0D" w:rsidRDefault="00FC0AD2" w:rsidP="00FC0AD2">
      <w:pPr>
        <w:pStyle w:val="CLETTERED"/>
      </w:pPr>
      <w:r w:rsidRPr="00FE5C0D">
        <w:t>A.</w:t>
      </w:r>
      <w:r w:rsidRPr="00FE5C0D">
        <w:tab/>
        <w:t>To request extended therapy services, all applicable documentation that supports the medical necessity of extended benefits are required.</w:t>
      </w:r>
    </w:p>
    <w:p w14:paraId="1E58F59D" w14:textId="77777777" w:rsidR="00FC0AD2" w:rsidRPr="00FE5C0D" w:rsidRDefault="00FC0AD2" w:rsidP="00FC0AD2">
      <w:pPr>
        <w:pStyle w:val="CLETTERED"/>
      </w:pPr>
      <w:r w:rsidRPr="00FE5C0D">
        <w:t>B.</w:t>
      </w:r>
      <w:r w:rsidRPr="00FE5C0D">
        <w:tab/>
        <w:t>Documentation requirements are as follows.  Clinical records must:</w:t>
      </w:r>
    </w:p>
    <w:p w14:paraId="55D34134" w14:textId="77777777" w:rsidR="00FC0AD2" w:rsidRPr="00FE5C0D" w:rsidRDefault="00FC0AD2" w:rsidP="00FC0AD2">
      <w:pPr>
        <w:pStyle w:val="cnumbered"/>
      </w:pPr>
      <w:r w:rsidRPr="00FE5C0D">
        <w:t>1.</w:t>
      </w:r>
      <w:r w:rsidRPr="00FE5C0D">
        <w:tab/>
        <w:t>Be legible and include documentation supporting the specific request.</w:t>
      </w:r>
    </w:p>
    <w:p w14:paraId="2479586F" w14:textId="77777777" w:rsidR="00FC0AD2" w:rsidRPr="00FE5C0D" w:rsidRDefault="00FC0AD2" w:rsidP="00FC0AD2">
      <w:pPr>
        <w:pStyle w:val="cnumbered"/>
      </w:pPr>
      <w:r w:rsidRPr="00FE5C0D">
        <w:t>2.</w:t>
      </w:r>
      <w:r w:rsidRPr="00FE5C0D">
        <w:tab/>
        <w:t>Be signed by the performing provider.</w:t>
      </w:r>
    </w:p>
    <w:p w14:paraId="5E426D6B" w14:textId="77777777" w:rsidR="00FC0AD2" w:rsidRPr="00FE5C0D" w:rsidRDefault="00FC0AD2" w:rsidP="00FC0AD2">
      <w:pPr>
        <w:pStyle w:val="cnumbered"/>
      </w:pPr>
      <w:r w:rsidRPr="00FE5C0D">
        <w:lastRenderedPageBreak/>
        <w:t>3.</w:t>
      </w:r>
      <w:r w:rsidRPr="00FE5C0D">
        <w:tab/>
        <w:t>Include the physician referral and prescription for additional therapy based on clinical records and progress reports furnished by the performing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C0AD2" w:rsidRPr="00FE5C0D" w14:paraId="26041E2C" w14:textId="77777777" w:rsidTr="00FC0AD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56C8C92" w14:textId="77777777" w:rsidR="00FC0AD2" w:rsidRPr="00FE5C0D" w:rsidRDefault="00FC0AD2" w:rsidP="00FC0AD2">
            <w:pPr>
              <w:pStyle w:val="chead2"/>
            </w:pPr>
            <w:bookmarkStart w:id="96" w:name="_Toc199732234"/>
            <w:bookmarkStart w:id="97" w:name="_Toc199318930"/>
            <w:r w:rsidRPr="00FE5C0D">
              <w:t>216.114</w:t>
            </w:r>
            <w:r w:rsidRPr="00FE5C0D">
              <w:tab/>
            </w:r>
            <w:r w:rsidR="00E74BAB" w:rsidRPr="00FE5C0D">
              <w:t>Extended Therapy Services Review Process</w:t>
            </w:r>
            <w:bookmarkEnd w:id="96"/>
            <w:bookmarkEnd w:id="97"/>
          </w:p>
        </w:tc>
        <w:tc>
          <w:tcPr>
            <w:tcW w:w="1238" w:type="dxa"/>
            <w:tcBorders>
              <w:top w:val="single" w:sz="2" w:space="0" w:color="FFFFFF"/>
              <w:left w:val="single" w:sz="6" w:space="0" w:color="FFFFFF"/>
              <w:bottom w:val="single" w:sz="2" w:space="0" w:color="FFFFFF"/>
              <w:right w:val="single" w:sz="2" w:space="0" w:color="FFFFFF"/>
            </w:tcBorders>
          </w:tcPr>
          <w:p w14:paraId="205989B1" w14:textId="77777777" w:rsidR="00FC0AD2" w:rsidRPr="00FE5C0D" w:rsidRDefault="00E74BAB" w:rsidP="00FC0AD2">
            <w:pPr>
              <w:pStyle w:val="cDate2"/>
            </w:pPr>
            <w:r w:rsidRPr="00FE5C0D">
              <w:t>8-1-21</w:t>
            </w:r>
          </w:p>
        </w:tc>
      </w:tr>
    </w:tbl>
    <w:p w14:paraId="070653C8" w14:textId="7BBEDAEE" w:rsidR="00FC0AD2" w:rsidRPr="00FE5C0D" w:rsidRDefault="00E74BAB" w:rsidP="00E74BAB">
      <w:pPr>
        <w:pStyle w:val="ctext"/>
      </w:pPr>
      <w:hyperlink r:id="rId33" w:history="1">
        <w:r w:rsidRPr="00FE5C0D">
          <w:rPr>
            <w:rStyle w:val="Hyperlink"/>
          </w:rPr>
          <w:t>View or print contact information to obtain the DHS or designated vendor step-by-step process for an extended therapy services review.</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60760" w:rsidRPr="00FE5C0D" w14:paraId="02B9DFC7" w14:textId="77777777" w:rsidTr="00FC0AD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8C8D24F" w14:textId="03B5B113" w:rsidR="00360760" w:rsidRPr="00FE5C0D" w:rsidRDefault="00360760" w:rsidP="00360760">
            <w:pPr>
              <w:pStyle w:val="chead2"/>
            </w:pPr>
            <w:bookmarkStart w:id="98" w:name="_Toc199732235"/>
            <w:bookmarkStart w:id="99" w:name="_Toc199318931"/>
            <w:r w:rsidRPr="001D78E2">
              <w:t>216.115</w:t>
            </w:r>
            <w:r w:rsidRPr="001D78E2">
              <w:tab/>
            </w:r>
            <w:bookmarkEnd w:id="98"/>
            <w:r w:rsidRPr="00DA230A">
              <w:rPr>
                <w:highlight w:val="yellow"/>
              </w:rPr>
              <w:t>Reserved</w:t>
            </w:r>
            <w:bookmarkEnd w:id="99"/>
            <w:r w:rsidRPr="001D78E2">
              <w:t xml:space="preserve"> </w:t>
            </w:r>
          </w:p>
        </w:tc>
        <w:tc>
          <w:tcPr>
            <w:tcW w:w="1238" w:type="dxa"/>
            <w:tcBorders>
              <w:top w:val="single" w:sz="2" w:space="0" w:color="FFFFFF"/>
              <w:left w:val="single" w:sz="6" w:space="0" w:color="FFFFFF"/>
              <w:bottom w:val="single" w:sz="2" w:space="0" w:color="FFFFFF"/>
              <w:right w:val="single" w:sz="2" w:space="0" w:color="FFFFFF"/>
            </w:tcBorders>
          </w:tcPr>
          <w:p w14:paraId="6B38F272" w14:textId="5B14CD74" w:rsidR="00360760" w:rsidRPr="00FE5C0D" w:rsidRDefault="00360760" w:rsidP="00360760">
            <w:pPr>
              <w:pStyle w:val="cDate2"/>
            </w:pPr>
            <w:r>
              <w:t>6-1</w:t>
            </w:r>
            <w:r w:rsidRPr="00B23E09">
              <w:t>-25</w:t>
            </w:r>
          </w:p>
        </w:tc>
      </w:tr>
    </w:tbl>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360760" w:rsidRPr="00FE5C0D" w14:paraId="70973A36" w14:textId="77777777" w:rsidTr="00FC0AD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D986E4C" w14:textId="280E0443" w:rsidR="00360760" w:rsidRPr="00FE5C0D" w:rsidRDefault="00360760" w:rsidP="00360760">
            <w:pPr>
              <w:pStyle w:val="chead2"/>
              <w:keepNext/>
              <w:rPr>
                <w:rFonts w:eastAsia="MS Mincho"/>
              </w:rPr>
            </w:pPr>
            <w:bookmarkStart w:id="100" w:name="_Toc199318932"/>
            <w:r w:rsidRPr="001D78E2">
              <w:rPr>
                <w:rFonts w:eastAsia="MS Mincho"/>
              </w:rPr>
              <w:t>216.116</w:t>
            </w:r>
            <w:r w:rsidRPr="001D78E2">
              <w:rPr>
                <w:rFonts w:eastAsia="MS Mincho"/>
              </w:rPr>
              <w:tab/>
            </w:r>
            <w:r w:rsidRPr="00DA230A">
              <w:rPr>
                <w:rFonts w:eastAsia="MS Mincho"/>
                <w:highlight w:val="yellow"/>
              </w:rPr>
              <w:t>Reserved</w:t>
            </w:r>
            <w:bookmarkEnd w:id="100"/>
          </w:p>
        </w:tc>
        <w:tc>
          <w:tcPr>
            <w:tcW w:w="1238" w:type="dxa"/>
            <w:tcBorders>
              <w:top w:val="single" w:sz="2" w:space="0" w:color="FFFFFF"/>
              <w:left w:val="single" w:sz="6" w:space="0" w:color="FFFFFF"/>
              <w:bottom w:val="single" w:sz="2" w:space="0" w:color="FFFFFF"/>
              <w:right w:val="single" w:sz="2" w:space="0" w:color="FFFFFF"/>
            </w:tcBorders>
          </w:tcPr>
          <w:p w14:paraId="4BCC1D92" w14:textId="203A4DFF" w:rsidR="00360760" w:rsidRPr="00FE5C0D" w:rsidRDefault="00360760" w:rsidP="00360760">
            <w:pPr>
              <w:pStyle w:val="cDate2"/>
              <w:keepNext/>
            </w:pPr>
            <w:r>
              <w:t>6-1</w:t>
            </w:r>
            <w:r w:rsidRPr="00B23E09">
              <w:rPr>
                <w:rFonts w:eastAsia="MS Mincho"/>
              </w:rPr>
              <w:t>-25</w:t>
            </w:r>
          </w:p>
        </w:tc>
      </w:tr>
    </w:tbl>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44179" w:rsidRPr="00FE5C0D" w14:paraId="69380B77" w14:textId="77777777" w:rsidTr="00544179">
        <w:trPr>
          <w:cantSplit/>
        </w:trPr>
        <w:tc>
          <w:tcPr>
            <w:tcW w:w="8122" w:type="dxa"/>
            <w:tcBorders>
              <w:top w:val="single" w:sz="2" w:space="0" w:color="FFFFFF"/>
              <w:left w:val="single" w:sz="2" w:space="0" w:color="FFFFFF"/>
              <w:bottom w:val="single" w:sz="2" w:space="0" w:color="FFFFFF"/>
              <w:right w:val="single" w:sz="6" w:space="0" w:color="FFFFFF"/>
            </w:tcBorders>
          </w:tcPr>
          <w:p w14:paraId="0B2ACCC9" w14:textId="77777777" w:rsidR="00544179" w:rsidRPr="00FE5C0D" w:rsidRDefault="00544179" w:rsidP="00544179">
            <w:pPr>
              <w:pStyle w:val="chead2"/>
            </w:pPr>
            <w:bookmarkStart w:id="101" w:name="_Toc199318933"/>
            <w:r w:rsidRPr="00FE5C0D">
              <w:t>216.120</w:t>
            </w:r>
            <w:r w:rsidRPr="00FE5C0D">
              <w:tab/>
              <w:t>Accepted Tests for Occupational Therapy</w:t>
            </w:r>
            <w:bookmarkEnd w:id="101"/>
          </w:p>
        </w:tc>
        <w:tc>
          <w:tcPr>
            <w:tcW w:w="1238" w:type="dxa"/>
            <w:tcBorders>
              <w:top w:val="single" w:sz="2" w:space="0" w:color="FFFFFF"/>
              <w:left w:val="single" w:sz="6" w:space="0" w:color="FFFFFF"/>
              <w:bottom w:val="single" w:sz="2" w:space="0" w:color="FFFFFF"/>
              <w:right w:val="single" w:sz="2" w:space="0" w:color="FFFFFF"/>
            </w:tcBorders>
          </w:tcPr>
          <w:p w14:paraId="03FF038E" w14:textId="77777777" w:rsidR="00544179" w:rsidRPr="00FE5C0D" w:rsidRDefault="00544179" w:rsidP="00544179">
            <w:pPr>
              <w:pStyle w:val="cDate2"/>
            </w:pPr>
            <w:r w:rsidRPr="00FE5C0D">
              <w:t>3-15-12</w:t>
            </w:r>
          </w:p>
        </w:tc>
      </w:tr>
    </w:tbl>
    <w:p w14:paraId="261CCCDE" w14:textId="77777777" w:rsidR="00544179" w:rsidRPr="00FE5C0D" w:rsidRDefault="00544179" w:rsidP="00544179">
      <w:pPr>
        <w:pStyle w:val="ctext"/>
      </w:pPr>
      <w:r w:rsidRPr="00FE5C0D">
        <w:t xml:space="preserve">To view a current list of accepted tests for Occupational Therapy, refer to Section 214.310 of the Occupational, Physical, Speech Therapy Services manual.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44179" w:rsidRPr="00FE5C0D" w14:paraId="1915754B" w14:textId="77777777" w:rsidTr="00544179">
        <w:trPr>
          <w:cantSplit/>
        </w:trPr>
        <w:tc>
          <w:tcPr>
            <w:tcW w:w="8122" w:type="dxa"/>
            <w:tcBorders>
              <w:top w:val="single" w:sz="2" w:space="0" w:color="FFFFFF"/>
              <w:left w:val="single" w:sz="2" w:space="0" w:color="FFFFFF"/>
              <w:bottom w:val="single" w:sz="2" w:space="0" w:color="FFFFFF"/>
              <w:right w:val="single" w:sz="6" w:space="0" w:color="FFFFFF"/>
            </w:tcBorders>
          </w:tcPr>
          <w:p w14:paraId="39EC250F" w14:textId="77777777" w:rsidR="00544179" w:rsidRPr="00FE5C0D" w:rsidRDefault="00544179" w:rsidP="00544179">
            <w:pPr>
              <w:pStyle w:val="chead2"/>
            </w:pPr>
            <w:bookmarkStart w:id="102" w:name="_Toc199318934"/>
            <w:r w:rsidRPr="00FE5C0D">
              <w:t>216.130</w:t>
            </w:r>
            <w:r w:rsidRPr="00FE5C0D">
              <w:tab/>
              <w:t>Accepted Tests for Physical Therapy</w:t>
            </w:r>
            <w:bookmarkEnd w:id="102"/>
          </w:p>
        </w:tc>
        <w:tc>
          <w:tcPr>
            <w:tcW w:w="1238" w:type="dxa"/>
            <w:tcBorders>
              <w:top w:val="single" w:sz="2" w:space="0" w:color="FFFFFF"/>
              <w:left w:val="single" w:sz="6" w:space="0" w:color="FFFFFF"/>
              <w:bottom w:val="single" w:sz="2" w:space="0" w:color="FFFFFF"/>
              <w:right w:val="single" w:sz="2" w:space="0" w:color="FFFFFF"/>
            </w:tcBorders>
          </w:tcPr>
          <w:p w14:paraId="33568412" w14:textId="77777777" w:rsidR="00544179" w:rsidRPr="00FE5C0D" w:rsidRDefault="00544179" w:rsidP="00544179">
            <w:pPr>
              <w:pStyle w:val="cDate2"/>
            </w:pPr>
            <w:r w:rsidRPr="00FE5C0D">
              <w:t>3-15-12</w:t>
            </w:r>
          </w:p>
        </w:tc>
      </w:tr>
    </w:tbl>
    <w:p w14:paraId="67416E0C" w14:textId="77777777" w:rsidR="00544179" w:rsidRPr="00FE5C0D" w:rsidRDefault="00544179" w:rsidP="00544179">
      <w:pPr>
        <w:pStyle w:val="ctext"/>
      </w:pPr>
      <w:r w:rsidRPr="00FE5C0D">
        <w:t>To view a current list of accepted tests for Physical Therapy, refer to Section 214.320 of the Occupational, Physical, Speech Therapy Services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336A" w:rsidRPr="00FE5C0D" w14:paraId="412CA247" w14:textId="77777777" w:rsidTr="007A44A6">
        <w:trPr>
          <w:cantSplit/>
        </w:trPr>
        <w:tc>
          <w:tcPr>
            <w:tcW w:w="8122" w:type="dxa"/>
            <w:tcBorders>
              <w:top w:val="single" w:sz="2" w:space="0" w:color="FFFFFF"/>
              <w:left w:val="single" w:sz="2" w:space="0" w:color="FFFFFF"/>
              <w:bottom w:val="single" w:sz="2" w:space="0" w:color="FFFFFF"/>
              <w:right w:val="single" w:sz="6" w:space="0" w:color="FFFFFF"/>
            </w:tcBorders>
          </w:tcPr>
          <w:p w14:paraId="5427BE37" w14:textId="77777777" w:rsidR="003F336A" w:rsidRPr="00FE5C0D" w:rsidRDefault="003F336A" w:rsidP="007A44A6">
            <w:pPr>
              <w:pStyle w:val="chead2"/>
              <w:keepNext/>
            </w:pPr>
            <w:bookmarkStart w:id="103" w:name="_Toc111365703"/>
            <w:bookmarkStart w:id="104" w:name="_Toc111365701"/>
            <w:bookmarkStart w:id="105" w:name="_Toc184111344"/>
            <w:bookmarkStart w:id="106" w:name="_Toc208630166"/>
            <w:bookmarkStart w:id="107" w:name="_Toc251058647"/>
            <w:bookmarkStart w:id="108" w:name="_Toc199318935"/>
            <w:r w:rsidRPr="00FE5C0D">
              <w:t>216.200</w:t>
            </w:r>
            <w:r w:rsidRPr="00FE5C0D">
              <w:tab/>
              <w:t>Speech-Language Therapy Guidelines for Retrospective Review for Beneficiaries Under Age 21</w:t>
            </w:r>
            <w:bookmarkEnd w:id="107"/>
            <w:bookmarkEnd w:id="108"/>
          </w:p>
        </w:tc>
        <w:tc>
          <w:tcPr>
            <w:tcW w:w="1238" w:type="dxa"/>
            <w:tcBorders>
              <w:top w:val="single" w:sz="2" w:space="0" w:color="FFFFFF"/>
              <w:left w:val="single" w:sz="6" w:space="0" w:color="FFFFFF"/>
              <w:bottom w:val="single" w:sz="2" w:space="0" w:color="FFFFFF"/>
              <w:right w:val="single" w:sz="2" w:space="0" w:color="FFFFFF"/>
            </w:tcBorders>
          </w:tcPr>
          <w:p w14:paraId="13B9277D" w14:textId="77777777" w:rsidR="003F336A" w:rsidRPr="00FE5C0D" w:rsidRDefault="00B42967" w:rsidP="007A44A6">
            <w:pPr>
              <w:pStyle w:val="cDate2"/>
              <w:keepNext/>
            </w:pPr>
            <w:r w:rsidRPr="00FE5C0D">
              <w:t>7-1-20</w:t>
            </w:r>
          </w:p>
        </w:tc>
      </w:tr>
    </w:tbl>
    <w:p w14:paraId="685A5CA6" w14:textId="77777777" w:rsidR="00B42967" w:rsidRPr="00FE5C0D" w:rsidRDefault="00B42967" w:rsidP="00B42967">
      <w:pPr>
        <w:pStyle w:val="CLETTERED"/>
      </w:pPr>
      <w:r w:rsidRPr="00FE5C0D">
        <w:t>A.</w:t>
      </w:r>
      <w:r w:rsidRPr="00FE5C0D">
        <w:tab/>
        <w:t>Medical Necessity</w:t>
      </w:r>
    </w:p>
    <w:p w14:paraId="6DA14ADB" w14:textId="77777777" w:rsidR="00B42967" w:rsidRPr="00FE5C0D" w:rsidRDefault="00B42967" w:rsidP="00B42967">
      <w:pPr>
        <w:pStyle w:val="CLETTERED"/>
      </w:pPr>
      <w:r w:rsidRPr="00FE5C0D">
        <w:tab/>
        <w:t>Speech-language therapy services must be medically necessary to the treatment of the individual’s illness or injury. A diagnosis alone is insufficient documentation to support the medical necessity of therapy. To be considered medically necessary, the following conditions must be met:</w:t>
      </w:r>
    </w:p>
    <w:p w14:paraId="5FC1ABBE" w14:textId="77777777" w:rsidR="00B42967" w:rsidRPr="00FE5C0D" w:rsidRDefault="00B42967" w:rsidP="00B42967">
      <w:pPr>
        <w:pStyle w:val="cnumbered"/>
      </w:pPr>
      <w:r w:rsidRPr="00FE5C0D">
        <w:t>1.</w:t>
      </w:r>
      <w:r w:rsidRPr="00FE5C0D">
        <w:tab/>
        <w:t>The services must be considered under accepted standards of practice to be a specific and effective treatment for the patient’s condition.</w:t>
      </w:r>
    </w:p>
    <w:p w14:paraId="23E67F5A" w14:textId="77777777" w:rsidR="00B42967" w:rsidRPr="00FE5C0D" w:rsidRDefault="00B42967" w:rsidP="00B42967">
      <w:pPr>
        <w:pStyle w:val="cnumbered"/>
      </w:pPr>
      <w:r w:rsidRPr="00FE5C0D">
        <w:t>2.</w:t>
      </w:r>
      <w:r w:rsidRPr="00FE5C0D">
        <w:tab/>
        <w:t>The services must be of such a level of complexity or the patient’s condition must be such that the services required can be safely and effectively performed only by or under the supervision of a qualified speech and language pathologist.</w:t>
      </w:r>
    </w:p>
    <w:p w14:paraId="5CB065AD" w14:textId="77777777" w:rsidR="00B42967" w:rsidRPr="00FE5C0D" w:rsidRDefault="00B42967" w:rsidP="00B42967">
      <w:pPr>
        <w:pStyle w:val="cnumbered"/>
      </w:pPr>
      <w:r w:rsidRPr="00FE5C0D">
        <w:t>3.</w:t>
      </w:r>
      <w:r w:rsidRPr="00FE5C0D">
        <w:tab/>
        <w:t>There must be reasonable expectation that therapy will result in meaningful improvement or a reasonable expectation that therapy will prevent a worsening of the condition. (See the medical necessity definition in the Glossary of this manual.)</w:t>
      </w:r>
    </w:p>
    <w:p w14:paraId="763990B6" w14:textId="77777777" w:rsidR="00B42967" w:rsidRPr="00FE5C0D" w:rsidRDefault="00B42967" w:rsidP="00B42967">
      <w:pPr>
        <w:pStyle w:val="CLETTERED"/>
      </w:pPr>
      <w:r w:rsidRPr="00FE5C0D">
        <w:t>B.</w:t>
      </w:r>
      <w:r w:rsidRPr="00FE5C0D">
        <w:tab/>
        <w:t>Types of Communication Disorders</w:t>
      </w:r>
    </w:p>
    <w:p w14:paraId="1971816B" w14:textId="77777777" w:rsidR="00B42967" w:rsidRPr="00FE5C0D" w:rsidRDefault="00B42967" w:rsidP="00B42967">
      <w:pPr>
        <w:pStyle w:val="cnumbered"/>
      </w:pPr>
      <w:r w:rsidRPr="00FE5C0D">
        <w:t>1.</w:t>
      </w:r>
      <w:r w:rsidRPr="00FE5C0D">
        <w:tab/>
        <w:t>Language Disorders — Impaired comprehension or use of spoken, written, or other symbol systems. This disorder may involve the following components: forms of language (phonology, morphology, syntax), content and meaning of language (semantics, prosody), function of language (pragmatics), or the perception/processing of language. Language disorders may involve one (1), all, or a combination of the above components.</w:t>
      </w:r>
    </w:p>
    <w:p w14:paraId="327E9D8B" w14:textId="77777777" w:rsidR="00B42967" w:rsidRPr="00FE5C0D" w:rsidRDefault="00B42967" w:rsidP="00B42967">
      <w:pPr>
        <w:pStyle w:val="cnumbered"/>
      </w:pPr>
      <w:r w:rsidRPr="00FE5C0D">
        <w:t>2.</w:t>
      </w:r>
      <w:r w:rsidRPr="00FE5C0D">
        <w:tab/>
        <w:t xml:space="preserve">Speech Production Disorders — Impairment of the articulation of speech sounds, voice, or fluency. Speech Production disorders may involve one (1), all, or a combination of these components of the speech production system. </w:t>
      </w:r>
    </w:p>
    <w:p w14:paraId="3E6EB5C3" w14:textId="77777777" w:rsidR="00B42967" w:rsidRPr="00FE5C0D" w:rsidRDefault="00B42967" w:rsidP="00B42967">
      <w:pPr>
        <w:pStyle w:val="cnumbered"/>
      </w:pPr>
      <w:r w:rsidRPr="00FE5C0D">
        <w:tab/>
        <w:t>An articulation disorder may manifest as an individual sound deficiency, i.e., traditional articulation disorder, incomplete or deviant use of the phonological system, i.e. phonological disorder, or poor coordination of the oral-motor mechanism for purposes of speech production, i.e. verbal or oral apraxia, dysarthria.</w:t>
      </w:r>
    </w:p>
    <w:p w14:paraId="383FD2A1" w14:textId="77777777" w:rsidR="00B42967" w:rsidRPr="00FE5C0D" w:rsidRDefault="00B42967" w:rsidP="00B42967">
      <w:pPr>
        <w:pStyle w:val="cnumbered"/>
      </w:pPr>
      <w:r w:rsidRPr="00FE5C0D">
        <w:lastRenderedPageBreak/>
        <w:t>3.</w:t>
      </w:r>
      <w:r w:rsidRPr="00FE5C0D">
        <w:tab/>
        <w:t>Oral Motor/Swallowing/Feeding Disorders — Impairment of the muscles, structures, or functions of the mouth (physiological or sensory-based) involved with the entire act of deglutition from placement and manipulation of food in the mouth through the oral and pharyngeal phases of the swallow. These disorders may or may not result in deficits to speech production.</w:t>
      </w:r>
    </w:p>
    <w:p w14:paraId="03804DB3" w14:textId="77777777" w:rsidR="00B42967" w:rsidRPr="00FE5C0D" w:rsidRDefault="00B42967" w:rsidP="00B42967">
      <w:pPr>
        <w:pStyle w:val="CLETTERED"/>
        <w:rPr>
          <w:szCs w:val="21"/>
        </w:rPr>
      </w:pPr>
      <w:r w:rsidRPr="00FE5C0D">
        <w:rPr>
          <w:szCs w:val="21"/>
        </w:rPr>
        <w:t>C.</w:t>
      </w:r>
      <w:r w:rsidRPr="00FE5C0D">
        <w:rPr>
          <w:szCs w:val="21"/>
        </w:rPr>
        <w:tab/>
        <w:t>Evaluation and Report Components</w:t>
      </w:r>
    </w:p>
    <w:p w14:paraId="6C316C05" w14:textId="77777777" w:rsidR="00B42967" w:rsidRPr="00FE5C0D" w:rsidRDefault="00B42967" w:rsidP="00B42967">
      <w:pPr>
        <w:pStyle w:val="cnumbered"/>
      </w:pPr>
      <w:r w:rsidRPr="00FE5C0D">
        <w:t>1.</w:t>
      </w:r>
      <w:r w:rsidRPr="00FE5C0D">
        <w:tab/>
        <w:t>STANDARDIZED SCORING KEY:</w:t>
      </w:r>
    </w:p>
    <w:p w14:paraId="3F09EB29" w14:textId="77777777" w:rsidR="00B42967" w:rsidRPr="00FE5C0D" w:rsidRDefault="00B42967" w:rsidP="00B42967">
      <w:pPr>
        <w:pStyle w:val="cnumbered"/>
      </w:pPr>
      <w:r w:rsidRPr="00FE5C0D">
        <w:tab/>
        <w:t>Mild: Scores between 84-78; -1.0 standard deviation</w:t>
      </w:r>
    </w:p>
    <w:p w14:paraId="7A8F5ABC" w14:textId="77777777" w:rsidR="00B42967" w:rsidRPr="00FE5C0D" w:rsidRDefault="00B42967" w:rsidP="00B42967">
      <w:pPr>
        <w:pStyle w:val="cnumbered"/>
      </w:pPr>
      <w:r w:rsidRPr="00FE5C0D">
        <w:tab/>
        <w:t>Moderate: Scores between 77-71; -1.5 standard deviations</w:t>
      </w:r>
    </w:p>
    <w:p w14:paraId="6898CC24" w14:textId="77777777" w:rsidR="00B42967" w:rsidRPr="00FE5C0D" w:rsidRDefault="00B42967" w:rsidP="00B42967">
      <w:pPr>
        <w:pStyle w:val="cnumbered"/>
      </w:pPr>
      <w:r w:rsidRPr="00FE5C0D">
        <w:tab/>
        <w:t>Severe: Scores between 70-64; -2.0 standard deviations</w:t>
      </w:r>
    </w:p>
    <w:p w14:paraId="48DC6602" w14:textId="77777777" w:rsidR="00B42967" w:rsidRPr="00FE5C0D" w:rsidRDefault="00B42967" w:rsidP="00B42967">
      <w:pPr>
        <w:pStyle w:val="cnumbered"/>
      </w:pPr>
      <w:r w:rsidRPr="00FE5C0D">
        <w:tab/>
        <w:t>Profound: Scores of sixty-three (63) or lower; -2.0+ standard deviations</w:t>
      </w:r>
    </w:p>
    <w:p w14:paraId="4A4227E7" w14:textId="77777777" w:rsidR="00B42967" w:rsidRPr="00FE5C0D" w:rsidRDefault="00B42967" w:rsidP="00B42967">
      <w:pPr>
        <w:pStyle w:val="cnumbered"/>
      </w:pPr>
      <w:r w:rsidRPr="00FE5C0D">
        <w:t>2.</w:t>
      </w:r>
      <w:r w:rsidRPr="00FE5C0D">
        <w:tab/>
        <w:t>LANGUAGE: To establish medical necessity, results from a comprehensive assessment in the suspected area of deficit must be reported. (Refer to Section 216.200, part D, paragraphs 9-12 for required frequency of re-evaluations.) A comprehensive assessment for a Language disorder must include:</w:t>
      </w:r>
    </w:p>
    <w:p w14:paraId="6701A634" w14:textId="77777777" w:rsidR="00B42967" w:rsidRPr="00FE5C0D" w:rsidRDefault="00B42967" w:rsidP="00B42967">
      <w:pPr>
        <w:pStyle w:val="cletteredindent"/>
      </w:pPr>
      <w:r w:rsidRPr="00FE5C0D">
        <w:t>a.</w:t>
      </w:r>
      <w:r w:rsidRPr="00FE5C0D">
        <w:tab/>
        <w:t>Date of evaluation;</w:t>
      </w:r>
    </w:p>
    <w:p w14:paraId="4551F833" w14:textId="77777777" w:rsidR="00B42967" w:rsidRPr="00FE5C0D" w:rsidRDefault="00B42967" w:rsidP="00B42967">
      <w:pPr>
        <w:pStyle w:val="cletteredindent"/>
      </w:pPr>
      <w:r w:rsidRPr="00FE5C0D">
        <w:t>b.</w:t>
      </w:r>
      <w:r w:rsidRPr="00FE5C0D">
        <w:tab/>
        <w:t>Child’s name and date of birth;</w:t>
      </w:r>
    </w:p>
    <w:p w14:paraId="74AB9829" w14:textId="77777777" w:rsidR="00B42967" w:rsidRPr="00FE5C0D" w:rsidRDefault="00B42967" w:rsidP="00B42967">
      <w:pPr>
        <w:pStyle w:val="cletteredindent"/>
      </w:pPr>
      <w:r w:rsidRPr="00FE5C0D">
        <w:t>c.</w:t>
      </w:r>
      <w:r w:rsidRPr="00FE5C0D">
        <w:tab/>
        <w:t>Diagnosis specific to therapy;</w:t>
      </w:r>
    </w:p>
    <w:p w14:paraId="75F962B7" w14:textId="77777777" w:rsidR="00B42967" w:rsidRPr="00FE5C0D" w:rsidRDefault="00B42967" w:rsidP="00B42967">
      <w:pPr>
        <w:pStyle w:val="cletteredindent"/>
      </w:pPr>
      <w:r w:rsidRPr="00FE5C0D">
        <w:t>d.</w:t>
      </w:r>
      <w:r w:rsidRPr="00FE5C0D">
        <w:tab/>
        <w:t>Background information including pertinent medical history; and, if the child is twelve (12) months of age or younger, gestational age. The child should be tested in the child’s dominant language; if not, an explanation must be provided in the evaluation.</w:t>
      </w:r>
    </w:p>
    <w:p w14:paraId="7B4CF033" w14:textId="77777777" w:rsidR="00B42967" w:rsidRPr="00FE5C0D" w:rsidRDefault="00B42967" w:rsidP="00B42967">
      <w:pPr>
        <w:pStyle w:val="Note"/>
        <w:ind w:left="2790"/>
      </w:pPr>
      <w:r w:rsidRPr="00FE5C0D">
        <w:t>NOTE:</w:t>
      </w:r>
      <w:r w:rsidRPr="00FE5C0D">
        <w:tab/>
        <w:t>To calculate a child’s gestational age, subtract the number of weeks born before forty (40) weeks of gestation from the chronological age. Therefore, a 7-month-old, former 28-week gestational age infant has a corrected age of four (4) months according to the following equation:</w:t>
      </w:r>
    </w:p>
    <w:p w14:paraId="51A7E01E" w14:textId="77777777" w:rsidR="00B42967" w:rsidRPr="00FE5C0D" w:rsidRDefault="00B42967" w:rsidP="00B42967">
      <w:pPr>
        <w:pStyle w:val="Note"/>
        <w:ind w:left="2790"/>
      </w:pPr>
      <w:r w:rsidRPr="00FE5C0D">
        <w:tab/>
        <w:t>7 months - [(40 weeks) - 28 weeks) / 4 weeks]</w:t>
      </w:r>
    </w:p>
    <w:p w14:paraId="304DC806" w14:textId="77777777" w:rsidR="00B42967" w:rsidRPr="00FE5C0D" w:rsidRDefault="00B42967" w:rsidP="00B42967">
      <w:pPr>
        <w:pStyle w:val="Note"/>
        <w:ind w:left="2790"/>
      </w:pPr>
      <w:r w:rsidRPr="00FE5C0D">
        <w:tab/>
        <w:t>7 months - [(12) / 4 weeks]</w:t>
      </w:r>
    </w:p>
    <w:p w14:paraId="32FF61F3" w14:textId="77777777" w:rsidR="00B42967" w:rsidRPr="00FE5C0D" w:rsidRDefault="00B42967" w:rsidP="00B42967">
      <w:pPr>
        <w:pStyle w:val="Note"/>
        <w:ind w:left="2790"/>
      </w:pPr>
      <w:r w:rsidRPr="00FE5C0D">
        <w:tab/>
        <w:t xml:space="preserve">7 months - [3] </w:t>
      </w:r>
    </w:p>
    <w:p w14:paraId="0A5D83F8" w14:textId="77777777" w:rsidR="00B42967" w:rsidRPr="00FE5C0D" w:rsidRDefault="00B42967" w:rsidP="00B42967">
      <w:pPr>
        <w:pStyle w:val="Note"/>
        <w:ind w:left="2790"/>
      </w:pPr>
      <w:r w:rsidRPr="00FE5C0D">
        <w:tab/>
        <w:t>4 months</w:t>
      </w:r>
    </w:p>
    <w:p w14:paraId="409C68A8" w14:textId="77777777" w:rsidR="00B42967" w:rsidRPr="00FE5C0D" w:rsidRDefault="00B42967" w:rsidP="00B42967">
      <w:pPr>
        <w:pStyle w:val="cletteredindent"/>
      </w:pPr>
      <w:r w:rsidRPr="00FE5C0D">
        <w:t>e.</w:t>
      </w:r>
      <w:r w:rsidRPr="00FE5C0D">
        <w:tab/>
        <w:t>Results from an assessment specific to the suspected type of language disorder, including all relevant scores, quotients, or indexes, if applicable. A comprehensive measure of language must be included for initial evaluations. Use of one-word vocabulary tests alone will not be accepted. (For a list of accepted tests, refer to Section 214.410 of the Occupational, Physical, and Speech-Language Therapy Services Manual.);</w:t>
      </w:r>
    </w:p>
    <w:p w14:paraId="4B67CB46" w14:textId="77777777" w:rsidR="00B42967" w:rsidRPr="00FE5C0D" w:rsidRDefault="00B42967" w:rsidP="00B42967">
      <w:pPr>
        <w:pStyle w:val="cletteredindent"/>
      </w:pPr>
      <w:r w:rsidRPr="00FE5C0D">
        <w:t>f.</w:t>
      </w:r>
      <w:r w:rsidRPr="00FE5C0D">
        <w:tab/>
        <w:t>If applicable, test results should be adjusted for prematurity (less than thirty-seven (37) weeks gestation) if the child is twelve (12) months of age or younger, and this should be noted in the evaluation;</w:t>
      </w:r>
    </w:p>
    <w:p w14:paraId="67EE18E4" w14:textId="77777777" w:rsidR="00B42967" w:rsidRPr="00FE5C0D" w:rsidRDefault="00B42967" w:rsidP="00B42967">
      <w:pPr>
        <w:pStyle w:val="cletteredindent"/>
      </w:pPr>
      <w:r w:rsidRPr="00FE5C0D">
        <w:t>g.</w:t>
      </w:r>
      <w:r w:rsidRPr="00FE5C0D">
        <w:tab/>
        <w:t xml:space="preserve">Oral-peripheral speech mechanism examination, which includes a description of the structure and function of the orofacial structures; </w:t>
      </w:r>
    </w:p>
    <w:p w14:paraId="343DC236" w14:textId="77777777" w:rsidR="00B42967" w:rsidRPr="00FE5C0D" w:rsidRDefault="00B42967" w:rsidP="00B42967">
      <w:pPr>
        <w:pStyle w:val="cletteredindent"/>
      </w:pPr>
      <w:r w:rsidRPr="00FE5C0D">
        <w:t>h.</w:t>
      </w:r>
      <w:r w:rsidRPr="00FE5C0D">
        <w:tab/>
        <w:t xml:space="preserve">Formal or informal assessment of hearing, articulation, voice, and fluency skills; </w:t>
      </w:r>
    </w:p>
    <w:p w14:paraId="40507439" w14:textId="77777777" w:rsidR="00B42967" w:rsidRPr="00FE5C0D" w:rsidRDefault="00B42967" w:rsidP="00B42967">
      <w:pPr>
        <w:pStyle w:val="cletteredindent"/>
      </w:pPr>
      <w:r w:rsidRPr="00FE5C0D">
        <w:t>i.</w:t>
      </w:r>
      <w:r w:rsidRPr="00FE5C0D">
        <w:tab/>
        <w:t xml:space="preserve">An interpretation of the results of the evaluation including recommendations for frequency and intensity of treatment; </w:t>
      </w:r>
    </w:p>
    <w:p w14:paraId="69878A0B" w14:textId="77777777" w:rsidR="00B42967" w:rsidRPr="00FE5C0D" w:rsidRDefault="00B42967" w:rsidP="00B42967">
      <w:pPr>
        <w:pStyle w:val="cletteredindent"/>
      </w:pPr>
      <w:r w:rsidRPr="00FE5C0D">
        <w:t>j.</w:t>
      </w:r>
      <w:r w:rsidRPr="00FE5C0D">
        <w:tab/>
        <w:t>A description of functional strengths and limitations, a suggested treatment plan, and potential goals to address each identified problem; and</w:t>
      </w:r>
    </w:p>
    <w:p w14:paraId="0FC7B1F3" w14:textId="77777777" w:rsidR="00B42967" w:rsidRPr="00FE5C0D" w:rsidRDefault="00B42967" w:rsidP="00B42967">
      <w:pPr>
        <w:pStyle w:val="cletteredindent"/>
      </w:pPr>
      <w:r w:rsidRPr="00FE5C0D">
        <w:lastRenderedPageBreak/>
        <w:t>k.</w:t>
      </w:r>
      <w:r w:rsidRPr="00FE5C0D">
        <w:tab/>
        <w:t xml:space="preserve">Signature and credentials of the therapist performing the evaluation. </w:t>
      </w:r>
    </w:p>
    <w:p w14:paraId="7B02649B" w14:textId="77777777" w:rsidR="00B42967" w:rsidRPr="00FE5C0D" w:rsidRDefault="00B42967" w:rsidP="00B42967">
      <w:pPr>
        <w:pStyle w:val="cnumbered"/>
      </w:pPr>
      <w:r w:rsidRPr="00FE5C0D">
        <w:t>3.</w:t>
      </w:r>
      <w:r w:rsidRPr="00FE5C0D">
        <w:tab/>
        <w:t>SPEECH PRODUCTION (Articulation, Phonological, Apraxia): To establish medical necessity, results from a comprehensive assessment in the suspected area of deficit must be reported. (Refer to Section 216.200, part D, paragraphs 9-12 for required frequency of re-evaluations.) A comprehensive assessment for Speech Production (Articulation, Phonological, Apraxia) disorder must include:</w:t>
      </w:r>
    </w:p>
    <w:p w14:paraId="25DA8A64" w14:textId="77777777" w:rsidR="00B42967" w:rsidRPr="00FE5C0D" w:rsidRDefault="00B42967" w:rsidP="00B42967">
      <w:pPr>
        <w:pStyle w:val="cletteredindent"/>
      </w:pPr>
      <w:r w:rsidRPr="00FE5C0D">
        <w:t>a.</w:t>
      </w:r>
      <w:r w:rsidRPr="00FE5C0D">
        <w:tab/>
        <w:t>Date of evaluation;</w:t>
      </w:r>
    </w:p>
    <w:p w14:paraId="4BFBF060" w14:textId="77777777" w:rsidR="00B42967" w:rsidRPr="00FE5C0D" w:rsidRDefault="00B42967" w:rsidP="00B42967">
      <w:pPr>
        <w:pStyle w:val="cletteredindent"/>
      </w:pPr>
      <w:r w:rsidRPr="00FE5C0D">
        <w:t>b.</w:t>
      </w:r>
      <w:r w:rsidRPr="00FE5C0D">
        <w:tab/>
        <w:t>Child’s name and date of birth;</w:t>
      </w:r>
    </w:p>
    <w:p w14:paraId="1B4168BF" w14:textId="77777777" w:rsidR="00B42967" w:rsidRPr="00FE5C0D" w:rsidRDefault="00B42967" w:rsidP="00B42967">
      <w:pPr>
        <w:pStyle w:val="cletteredindent"/>
      </w:pPr>
      <w:r w:rsidRPr="00FE5C0D">
        <w:t>c.</w:t>
      </w:r>
      <w:r w:rsidRPr="00FE5C0D">
        <w:tab/>
        <w:t>Diagnosis specific to therapy;</w:t>
      </w:r>
    </w:p>
    <w:p w14:paraId="375C2102" w14:textId="77777777" w:rsidR="00B42967" w:rsidRPr="00FE5C0D" w:rsidRDefault="00B42967" w:rsidP="00B42967">
      <w:pPr>
        <w:pStyle w:val="cletteredindent"/>
      </w:pPr>
      <w:r w:rsidRPr="00FE5C0D">
        <w:t>d.</w:t>
      </w:r>
      <w:r w:rsidRPr="00FE5C0D">
        <w:tab/>
        <w:t>Background information including pertinent medical history; and, if the child is twelve (12) months of age or younger, gestational age. The child should be tested in the child’s dominant language; if not, an explanation must be provided in the evaluation.</w:t>
      </w:r>
    </w:p>
    <w:p w14:paraId="646B175A" w14:textId="77777777" w:rsidR="00B42967" w:rsidRPr="00FE5C0D" w:rsidRDefault="00B42967" w:rsidP="00B42967">
      <w:pPr>
        <w:pStyle w:val="Note"/>
        <w:ind w:left="2790"/>
      </w:pPr>
      <w:r w:rsidRPr="00FE5C0D">
        <w:t xml:space="preserve">NOTE: </w:t>
      </w:r>
      <w:r w:rsidRPr="00FE5C0D">
        <w:tab/>
        <w:t>To calculate a child’s gestational age, subtract the number of weeks born before forty (40) weeks of gestation from the chronological age. Therefore, a 7-month-old, former 28-week gestational age infant has a corrected age of four (4) months according to the following equation:</w:t>
      </w:r>
    </w:p>
    <w:p w14:paraId="7B6BB86D" w14:textId="77777777" w:rsidR="00B42967" w:rsidRPr="00FE5C0D" w:rsidRDefault="00B42967" w:rsidP="00B42967">
      <w:pPr>
        <w:pStyle w:val="Note"/>
        <w:ind w:left="2790"/>
      </w:pPr>
      <w:r w:rsidRPr="00FE5C0D">
        <w:tab/>
        <w:t>7 months - [(40 weeks) - 28 weeks) / 4 weeks]</w:t>
      </w:r>
    </w:p>
    <w:p w14:paraId="6E8F1A8A" w14:textId="77777777" w:rsidR="00B42967" w:rsidRPr="00FE5C0D" w:rsidRDefault="00B42967" w:rsidP="00B42967">
      <w:pPr>
        <w:pStyle w:val="Note"/>
        <w:ind w:left="2790"/>
      </w:pPr>
      <w:r w:rsidRPr="00FE5C0D">
        <w:tab/>
        <w:t>7 months - [(12) / 4 weeks]</w:t>
      </w:r>
    </w:p>
    <w:p w14:paraId="02FA2489" w14:textId="77777777" w:rsidR="00B42967" w:rsidRPr="00FE5C0D" w:rsidRDefault="00B42967" w:rsidP="00B42967">
      <w:pPr>
        <w:pStyle w:val="Note"/>
        <w:ind w:left="2790"/>
      </w:pPr>
      <w:r w:rsidRPr="00FE5C0D">
        <w:tab/>
        <w:t xml:space="preserve">7 months - [3] </w:t>
      </w:r>
    </w:p>
    <w:p w14:paraId="51584DBF" w14:textId="77777777" w:rsidR="00B42967" w:rsidRPr="00FE5C0D" w:rsidRDefault="00B42967" w:rsidP="00B42967">
      <w:pPr>
        <w:pStyle w:val="Note"/>
        <w:ind w:left="2790"/>
      </w:pPr>
      <w:r w:rsidRPr="00FE5C0D">
        <w:tab/>
        <w:t>4 months</w:t>
      </w:r>
    </w:p>
    <w:p w14:paraId="43AB7826" w14:textId="77777777" w:rsidR="00B42967" w:rsidRPr="00FE5C0D" w:rsidRDefault="00B42967" w:rsidP="00B42967">
      <w:pPr>
        <w:pStyle w:val="cletteredindent"/>
      </w:pPr>
      <w:r w:rsidRPr="00FE5C0D">
        <w:t>e.</w:t>
      </w:r>
      <w:r w:rsidRPr="00FE5C0D">
        <w:tab/>
        <w:t>Results from an assessment specific to the suspected type of speech production disorder, including all relevant scores, quotients, or indexes, if applicable. All errors specific to the type of speech production disorder must be reported (e.g., positions, processes, motor patterns). (For a list of accepted tests, refer to Section 214.410 of the Occupational, Physical, and Speech-Language Therapy Services Manual.);</w:t>
      </w:r>
    </w:p>
    <w:p w14:paraId="242D1988" w14:textId="77777777" w:rsidR="00B42967" w:rsidRPr="00FE5C0D" w:rsidRDefault="00B42967" w:rsidP="00B42967">
      <w:pPr>
        <w:pStyle w:val="cletteredindent"/>
      </w:pPr>
      <w:r w:rsidRPr="00FE5C0D">
        <w:t>f.</w:t>
      </w:r>
      <w:r w:rsidRPr="00FE5C0D">
        <w:tab/>
        <w:t>If applicable, test results should be adjusted for prematurity (less than thirty-seven (37) weeks gestation) if the child is twelve (12) months of age or younger, and this should be noted in the evaluation;</w:t>
      </w:r>
    </w:p>
    <w:p w14:paraId="71393412" w14:textId="77777777" w:rsidR="00B42967" w:rsidRPr="00FE5C0D" w:rsidRDefault="00B42967" w:rsidP="00B42967">
      <w:pPr>
        <w:pStyle w:val="cletteredindent"/>
      </w:pPr>
      <w:r w:rsidRPr="00FE5C0D">
        <w:t>g.</w:t>
      </w:r>
      <w:r w:rsidRPr="00FE5C0D">
        <w:tab/>
        <w:t xml:space="preserve">Oral-peripheral speech mechanism examination, which includes a description of the structure and function of orofacial structures; </w:t>
      </w:r>
    </w:p>
    <w:p w14:paraId="3A8F8330" w14:textId="77777777" w:rsidR="00B42967" w:rsidRPr="00FE5C0D" w:rsidRDefault="00B42967" w:rsidP="00B42967">
      <w:pPr>
        <w:pStyle w:val="cletteredindent"/>
      </w:pPr>
      <w:r w:rsidRPr="00FE5C0D">
        <w:t>h.</w:t>
      </w:r>
      <w:r w:rsidRPr="00FE5C0D">
        <w:tab/>
        <w:t>Formal screening of language skills. Examples include, but are not limited to, the Fluharty-2, KLST-2, CELF-4 Screen, or TTFC;</w:t>
      </w:r>
    </w:p>
    <w:p w14:paraId="2EA88A9A" w14:textId="77777777" w:rsidR="00B42967" w:rsidRPr="00FE5C0D" w:rsidRDefault="00B42967" w:rsidP="00B42967">
      <w:pPr>
        <w:pStyle w:val="cletteredindent"/>
      </w:pPr>
      <w:r w:rsidRPr="00FE5C0D">
        <w:t>i.</w:t>
      </w:r>
      <w:r w:rsidRPr="00FE5C0D">
        <w:tab/>
        <w:t>Formal or informal assessment of hearing, voice, and fluency skills;</w:t>
      </w:r>
    </w:p>
    <w:p w14:paraId="12D9F856" w14:textId="77777777" w:rsidR="00B42967" w:rsidRPr="00FE5C0D" w:rsidRDefault="00B42967" w:rsidP="00B42967">
      <w:pPr>
        <w:pStyle w:val="cletteredindent"/>
      </w:pPr>
      <w:r w:rsidRPr="00FE5C0D">
        <w:t>j.</w:t>
      </w:r>
      <w:r w:rsidRPr="00FE5C0D">
        <w:tab/>
        <w:t>An interpretation of the results of the evaluation including recommendations for frequency and intensity of treatment;</w:t>
      </w:r>
    </w:p>
    <w:p w14:paraId="4F18AC2B" w14:textId="77777777" w:rsidR="00B42967" w:rsidRPr="00FE5C0D" w:rsidRDefault="00B42967" w:rsidP="00B42967">
      <w:pPr>
        <w:pStyle w:val="cletteredindent"/>
      </w:pPr>
      <w:r w:rsidRPr="00FE5C0D">
        <w:t>k.</w:t>
      </w:r>
      <w:r w:rsidRPr="00FE5C0D">
        <w:tab/>
        <w:t>A description of functional strengths and limitations, a suggested treatment plan, and potential goals to address each identified problem, and</w:t>
      </w:r>
    </w:p>
    <w:p w14:paraId="0091DEEB" w14:textId="77777777" w:rsidR="00B42967" w:rsidRPr="00FE5C0D" w:rsidRDefault="00B42967" w:rsidP="00B42967">
      <w:pPr>
        <w:pStyle w:val="cletteredindent"/>
      </w:pPr>
      <w:r w:rsidRPr="00FE5C0D">
        <w:t>l.</w:t>
      </w:r>
      <w:r w:rsidRPr="00FE5C0D">
        <w:tab/>
        <w:t xml:space="preserve">Signature and credentials of the therapist performing the evaluation. </w:t>
      </w:r>
    </w:p>
    <w:p w14:paraId="7721830F" w14:textId="77777777" w:rsidR="00B42967" w:rsidRPr="00FE5C0D" w:rsidRDefault="00B42967" w:rsidP="00B42967">
      <w:pPr>
        <w:pStyle w:val="cnumbered"/>
      </w:pPr>
      <w:r w:rsidRPr="00FE5C0D">
        <w:t>4.</w:t>
      </w:r>
      <w:r w:rsidRPr="00FE5C0D">
        <w:tab/>
        <w:t>SPEECH PRODUCTION (Voice): To establish medical necessity, results from a comprehensive assessment in the suspected area of deficit must be reported. (Refer to Section 216.200, part D, paragraphs 9-12 for required frequency of re-evaluations.) A comprehensive assessment for Speech Production (Voice) disorder must include:</w:t>
      </w:r>
    </w:p>
    <w:p w14:paraId="5BADBE4D" w14:textId="77777777" w:rsidR="00B42967" w:rsidRPr="00FE5C0D" w:rsidRDefault="00B42967" w:rsidP="00B42967">
      <w:pPr>
        <w:pStyle w:val="cletteredindent"/>
      </w:pPr>
      <w:r w:rsidRPr="00FE5C0D">
        <w:t>a.</w:t>
      </w:r>
      <w:r w:rsidRPr="00FE5C0D">
        <w:tab/>
        <w:t>A medical evaluation to determine the presence or absence of a physical etiology as a prerequisite for evaluation of voice disorder;</w:t>
      </w:r>
    </w:p>
    <w:p w14:paraId="336A6BE9" w14:textId="77777777" w:rsidR="00B42967" w:rsidRPr="00FE5C0D" w:rsidRDefault="00B42967" w:rsidP="00B42967">
      <w:pPr>
        <w:pStyle w:val="cletteredindent"/>
      </w:pPr>
      <w:r w:rsidRPr="00FE5C0D">
        <w:lastRenderedPageBreak/>
        <w:t>b.</w:t>
      </w:r>
      <w:r w:rsidRPr="00FE5C0D">
        <w:tab/>
        <w:t>Date of evaluation;</w:t>
      </w:r>
    </w:p>
    <w:p w14:paraId="14BA9E9E" w14:textId="77777777" w:rsidR="00B42967" w:rsidRPr="00FE5C0D" w:rsidRDefault="00B42967" w:rsidP="00B42967">
      <w:pPr>
        <w:pStyle w:val="cletteredindent"/>
      </w:pPr>
      <w:r w:rsidRPr="00FE5C0D">
        <w:t>c.</w:t>
      </w:r>
      <w:r w:rsidRPr="00FE5C0D">
        <w:tab/>
        <w:t>Child’s name and date of birth;</w:t>
      </w:r>
    </w:p>
    <w:p w14:paraId="5663C620" w14:textId="77777777" w:rsidR="00B42967" w:rsidRPr="00FE5C0D" w:rsidRDefault="00B42967" w:rsidP="00B42967">
      <w:pPr>
        <w:pStyle w:val="cletteredindent"/>
      </w:pPr>
      <w:r w:rsidRPr="00FE5C0D">
        <w:t>d.</w:t>
      </w:r>
      <w:r w:rsidRPr="00FE5C0D">
        <w:tab/>
        <w:t>Diagnosis specific to therapy;</w:t>
      </w:r>
    </w:p>
    <w:p w14:paraId="4CB49257" w14:textId="77777777" w:rsidR="00B42967" w:rsidRPr="00FE5C0D" w:rsidRDefault="00B42967" w:rsidP="00B42967">
      <w:pPr>
        <w:pStyle w:val="cletteredindent"/>
      </w:pPr>
      <w:r w:rsidRPr="00FE5C0D">
        <w:t>e.</w:t>
      </w:r>
      <w:r w:rsidRPr="00FE5C0D">
        <w:tab/>
        <w:t>Background information including pertinent medical history; and, if the child is twelve (12) months of age or younger, gestational age. The child should be tested in the child’s dominant language; if not, an explanation must be provided in the evaluation.</w:t>
      </w:r>
    </w:p>
    <w:p w14:paraId="465EEFD8" w14:textId="77777777" w:rsidR="00B42967" w:rsidRPr="00FE5C0D" w:rsidRDefault="00B42967" w:rsidP="00B42967">
      <w:pPr>
        <w:pStyle w:val="Note"/>
        <w:ind w:left="2790"/>
      </w:pPr>
      <w:r w:rsidRPr="00FE5C0D">
        <w:t>NOTE:</w:t>
      </w:r>
      <w:r w:rsidRPr="00FE5C0D">
        <w:tab/>
        <w:t>To calculate a child’s gestational age, subtract the number of weeks born before forty (40) weeks of gestation from the chronological age. Therefore, a 7-month-old, former 28-week gestational age infant, has a corrected age of four (4) months according to the following equation:</w:t>
      </w:r>
    </w:p>
    <w:p w14:paraId="4323FBF3" w14:textId="77777777" w:rsidR="00B42967" w:rsidRPr="00FE5C0D" w:rsidRDefault="00B42967" w:rsidP="00B42967">
      <w:pPr>
        <w:pStyle w:val="Note"/>
        <w:ind w:left="2790"/>
      </w:pPr>
      <w:r w:rsidRPr="00FE5C0D">
        <w:tab/>
        <w:t>7 months - [(40 weeks) - 28 weeks) / 4 weeks]</w:t>
      </w:r>
    </w:p>
    <w:p w14:paraId="568561E2" w14:textId="77777777" w:rsidR="00B42967" w:rsidRPr="00FE5C0D" w:rsidRDefault="00B42967" w:rsidP="00B42967">
      <w:pPr>
        <w:pStyle w:val="Note"/>
        <w:ind w:left="2790"/>
      </w:pPr>
      <w:r w:rsidRPr="00FE5C0D">
        <w:tab/>
        <w:t>7 months - [(12) / 4 weeks]</w:t>
      </w:r>
    </w:p>
    <w:p w14:paraId="5608F550" w14:textId="77777777" w:rsidR="00B42967" w:rsidRPr="00FE5C0D" w:rsidRDefault="00B42967" w:rsidP="00B42967">
      <w:pPr>
        <w:pStyle w:val="Note"/>
        <w:ind w:left="2790"/>
      </w:pPr>
      <w:r w:rsidRPr="00FE5C0D">
        <w:tab/>
        <w:t xml:space="preserve">7 months - [3] </w:t>
      </w:r>
    </w:p>
    <w:p w14:paraId="30B7F294" w14:textId="77777777" w:rsidR="00B42967" w:rsidRPr="00FE5C0D" w:rsidRDefault="00B42967" w:rsidP="00B42967">
      <w:pPr>
        <w:pStyle w:val="Note"/>
        <w:ind w:left="2790"/>
      </w:pPr>
      <w:r w:rsidRPr="00FE5C0D">
        <w:tab/>
        <w:t>4 months</w:t>
      </w:r>
    </w:p>
    <w:p w14:paraId="1BE1DC8D" w14:textId="77777777" w:rsidR="00B42967" w:rsidRPr="00FE5C0D" w:rsidRDefault="00B42967" w:rsidP="00B42967">
      <w:pPr>
        <w:pStyle w:val="cletteredindent"/>
      </w:pPr>
      <w:r w:rsidRPr="00FE5C0D">
        <w:t>f.</w:t>
      </w:r>
      <w:r w:rsidRPr="00FE5C0D">
        <w:tab/>
        <w:t>Results from an assessment relevant to the suspected type of speech production disorder, including all relevant scores, quotients, or indexes, if applicable. (For a list of accepted tests, refer to Section 214.410 of the Occupational, Physical, and Speech-Language Therapy Services Manual.);</w:t>
      </w:r>
    </w:p>
    <w:p w14:paraId="42D6DD52" w14:textId="77777777" w:rsidR="00B42967" w:rsidRPr="00FE5C0D" w:rsidRDefault="00B42967" w:rsidP="00B42967">
      <w:pPr>
        <w:pStyle w:val="cletteredindent"/>
      </w:pPr>
      <w:r w:rsidRPr="00FE5C0D">
        <w:t>g.</w:t>
      </w:r>
      <w:r w:rsidRPr="00FE5C0D">
        <w:tab/>
        <w:t>If applicable, test results should be adjusted for prematurity (less than thirty-seven (37) weeks gestation) if the child is twelve (12) months of age or younger, and this should be noted in the evaluation;</w:t>
      </w:r>
    </w:p>
    <w:p w14:paraId="47F5734C" w14:textId="77777777" w:rsidR="00B42967" w:rsidRPr="00FE5C0D" w:rsidRDefault="00B42967" w:rsidP="00B42967">
      <w:pPr>
        <w:pStyle w:val="cletteredindent"/>
      </w:pPr>
      <w:r w:rsidRPr="00FE5C0D">
        <w:t>h.</w:t>
      </w:r>
      <w:r w:rsidRPr="00FE5C0D">
        <w:tab/>
        <w:t>Oral-peripheral speech mechanism examination, which includes a description of the structure and function of orofacial structures;</w:t>
      </w:r>
    </w:p>
    <w:p w14:paraId="2E5502A7" w14:textId="77777777" w:rsidR="00B42967" w:rsidRPr="00FE5C0D" w:rsidRDefault="00B42967" w:rsidP="00B42967">
      <w:pPr>
        <w:pStyle w:val="cletteredindent"/>
      </w:pPr>
      <w:r w:rsidRPr="00FE5C0D">
        <w:t>i.</w:t>
      </w:r>
      <w:r w:rsidRPr="00FE5C0D">
        <w:tab/>
        <w:t>Formal screening of language skills. Examples include, but are not limited to, the Fluharty-2, KLST-2, CELF-4 Screen, or TTFC;</w:t>
      </w:r>
    </w:p>
    <w:p w14:paraId="0E53848E" w14:textId="77777777" w:rsidR="00B42967" w:rsidRPr="00FE5C0D" w:rsidRDefault="00B42967" w:rsidP="00B42967">
      <w:pPr>
        <w:pStyle w:val="cletteredindent"/>
      </w:pPr>
      <w:r w:rsidRPr="00FE5C0D">
        <w:t>j.</w:t>
      </w:r>
      <w:r w:rsidRPr="00FE5C0D">
        <w:tab/>
        <w:t>Formal or informal assessment of hearing, articulation, and fluency skills;</w:t>
      </w:r>
    </w:p>
    <w:p w14:paraId="351104CB" w14:textId="77777777" w:rsidR="00B42967" w:rsidRPr="00FE5C0D" w:rsidRDefault="00B42967" w:rsidP="00B42967">
      <w:pPr>
        <w:pStyle w:val="cletteredindent"/>
      </w:pPr>
      <w:r w:rsidRPr="00FE5C0D">
        <w:t>k.</w:t>
      </w:r>
      <w:r w:rsidRPr="00FE5C0D">
        <w:tab/>
        <w:t>An interpretation of the results of the evaluation including recommendations for frequency and intensity of treatment;</w:t>
      </w:r>
    </w:p>
    <w:p w14:paraId="68F1A4FA" w14:textId="77777777" w:rsidR="00B42967" w:rsidRPr="00FE5C0D" w:rsidRDefault="00B42967" w:rsidP="00B42967">
      <w:pPr>
        <w:pStyle w:val="cletteredindent"/>
      </w:pPr>
      <w:r w:rsidRPr="00FE5C0D">
        <w:t>l.</w:t>
      </w:r>
      <w:r w:rsidRPr="00FE5C0D">
        <w:tab/>
        <w:t>A description of functional strengths and limitations, a suggested treatment plan, and potential goals to address each identified problem; and</w:t>
      </w:r>
    </w:p>
    <w:p w14:paraId="195304BB" w14:textId="77777777" w:rsidR="00B42967" w:rsidRPr="00FE5C0D" w:rsidRDefault="00B42967" w:rsidP="00B42967">
      <w:pPr>
        <w:pStyle w:val="cletteredindent"/>
      </w:pPr>
      <w:r w:rsidRPr="00FE5C0D">
        <w:t>m.</w:t>
      </w:r>
      <w:r w:rsidRPr="00FE5C0D">
        <w:tab/>
        <w:t xml:space="preserve">Signature and credentials of the therapist performing the evaluation. </w:t>
      </w:r>
    </w:p>
    <w:p w14:paraId="20E941B8" w14:textId="77777777" w:rsidR="00B42967" w:rsidRPr="00FE5C0D" w:rsidRDefault="00B42967" w:rsidP="00B42967">
      <w:pPr>
        <w:pStyle w:val="cnumbered"/>
      </w:pPr>
      <w:r w:rsidRPr="00FE5C0D">
        <w:t>5.</w:t>
      </w:r>
      <w:r w:rsidRPr="00FE5C0D">
        <w:tab/>
        <w:t>SPEECH PRODUCTION (Fluency): To establish medical necessity, results from a comprehensive assessment in the suspected area of deficit must be reported. (Refer to Section 216.200, part D, paragraphs 9-12 for required frequency of re-evaluations.) A comprehensive assessment for Speech Production (Fluency) disorder must include:</w:t>
      </w:r>
    </w:p>
    <w:p w14:paraId="2F8AE3C5" w14:textId="77777777" w:rsidR="00B42967" w:rsidRPr="00FE5C0D" w:rsidRDefault="00B42967" w:rsidP="00B42967">
      <w:pPr>
        <w:pStyle w:val="cletteredindent"/>
      </w:pPr>
      <w:r w:rsidRPr="00FE5C0D">
        <w:t>a.</w:t>
      </w:r>
      <w:r w:rsidRPr="00FE5C0D">
        <w:tab/>
        <w:t>Date of evaluation;</w:t>
      </w:r>
    </w:p>
    <w:p w14:paraId="7E50D1AE" w14:textId="77777777" w:rsidR="00B42967" w:rsidRPr="00FE5C0D" w:rsidRDefault="00B42967" w:rsidP="00B42967">
      <w:pPr>
        <w:pStyle w:val="cletteredindent"/>
      </w:pPr>
      <w:r w:rsidRPr="00FE5C0D">
        <w:t>b.</w:t>
      </w:r>
      <w:r w:rsidRPr="00FE5C0D">
        <w:tab/>
        <w:t>Child’s name and date of birth;</w:t>
      </w:r>
    </w:p>
    <w:p w14:paraId="7D890D99" w14:textId="77777777" w:rsidR="00B42967" w:rsidRPr="00FE5C0D" w:rsidRDefault="00B42967" w:rsidP="00B42967">
      <w:pPr>
        <w:pStyle w:val="cletteredindent"/>
      </w:pPr>
      <w:r w:rsidRPr="00FE5C0D">
        <w:t>c.</w:t>
      </w:r>
      <w:r w:rsidRPr="00FE5C0D">
        <w:tab/>
        <w:t>Diagnosis specific to therapy;</w:t>
      </w:r>
    </w:p>
    <w:p w14:paraId="0DDB9D7F" w14:textId="77777777" w:rsidR="00B42967" w:rsidRPr="00FE5C0D" w:rsidRDefault="00B42967" w:rsidP="00B42967">
      <w:pPr>
        <w:pStyle w:val="cletteredindent"/>
      </w:pPr>
      <w:r w:rsidRPr="00FE5C0D">
        <w:t>d.</w:t>
      </w:r>
      <w:r w:rsidRPr="00FE5C0D">
        <w:tab/>
        <w:t>Background information including pertinent medical history; and, if the child is twelve (12) months of age or younger, gestational age. The child should be tested in the child’s dominant language; if not, an explanation must be provided in the evaluation.</w:t>
      </w:r>
    </w:p>
    <w:p w14:paraId="3D35CECE" w14:textId="77777777" w:rsidR="00B42967" w:rsidRPr="00FE5C0D" w:rsidRDefault="00B42967" w:rsidP="00B42967">
      <w:pPr>
        <w:pStyle w:val="Note"/>
        <w:ind w:left="2790"/>
      </w:pPr>
      <w:r w:rsidRPr="00FE5C0D">
        <w:t>NOTE:</w:t>
      </w:r>
      <w:r w:rsidRPr="00FE5C0D">
        <w:tab/>
        <w:t xml:space="preserve">To calculate a child’s gestational age, subtract the number of weeks born before forty (40) weeks of gestation from the chronological age. Therefore, a 7-month-old, former 28-week </w:t>
      </w:r>
      <w:r w:rsidRPr="00FE5C0D">
        <w:lastRenderedPageBreak/>
        <w:t>gestational age infant, has a corrected age of four (4) months according to the following equation:</w:t>
      </w:r>
    </w:p>
    <w:p w14:paraId="544B7B1E" w14:textId="77777777" w:rsidR="00B42967" w:rsidRPr="00FE5C0D" w:rsidRDefault="00B42967" w:rsidP="00B42967">
      <w:pPr>
        <w:pStyle w:val="Note"/>
        <w:ind w:left="2790"/>
      </w:pPr>
      <w:r w:rsidRPr="00FE5C0D">
        <w:tab/>
        <w:t>7 months - [(40 weeks) - 28 weeks) / 4 weeks]</w:t>
      </w:r>
    </w:p>
    <w:p w14:paraId="6EBF1645" w14:textId="77777777" w:rsidR="00B42967" w:rsidRPr="00FE5C0D" w:rsidRDefault="00B42967" w:rsidP="00B42967">
      <w:pPr>
        <w:pStyle w:val="Note"/>
        <w:ind w:left="2790"/>
      </w:pPr>
      <w:r w:rsidRPr="00FE5C0D">
        <w:tab/>
        <w:t>7 months - [(12) / 4 weeks]</w:t>
      </w:r>
    </w:p>
    <w:p w14:paraId="33C6563E" w14:textId="77777777" w:rsidR="00B42967" w:rsidRPr="00FE5C0D" w:rsidRDefault="00B42967" w:rsidP="00B42967">
      <w:pPr>
        <w:pStyle w:val="Note"/>
        <w:ind w:left="2790"/>
      </w:pPr>
      <w:r w:rsidRPr="00FE5C0D">
        <w:tab/>
        <w:t xml:space="preserve">7 months - [3] </w:t>
      </w:r>
    </w:p>
    <w:p w14:paraId="5AE7680E" w14:textId="77777777" w:rsidR="00B42967" w:rsidRPr="00FE5C0D" w:rsidRDefault="00B42967" w:rsidP="00B42967">
      <w:pPr>
        <w:pStyle w:val="Note"/>
        <w:ind w:left="2790"/>
      </w:pPr>
      <w:r w:rsidRPr="00FE5C0D">
        <w:tab/>
        <w:t>4 months</w:t>
      </w:r>
    </w:p>
    <w:p w14:paraId="7A8FD1A0" w14:textId="77777777" w:rsidR="00B42967" w:rsidRPr="00FE5C0D" w:rsidRDefault="00B42967" w:rsidP="00B42967">
      <w:pPr>
        <w:pStyle w:val="cletteredindent"/>
      </w:pPr>
      <w:r w:rsidRPr="00FE5C0D">
        <w:t>e.</w:t>
      </w:r>
      <w:r w:rsidRPr="00FE5C0D">
        <w:tab/>
        <w:t>Results from an assessment specific to the suspected type of speech production disorder, including all relevant scores, quotients, or indexes, if applicable. (For a list of accepted tests, refer to Section 214.410 of the Occupational, Physical, and Speech-Language Therapy Services Manual.);</w:t>
      </w:r>
    </w:p>
    <w:p w14:paraId="7A69E095" w14:textId="77777777" w:rsidR="00B42967" w:rsidRPr="00FE5C0D" w:rsidRDefault="00B42967" w:rsidP="00B42967">
      <w:pPr>
        <w:pStyle w:val="cletteredindent"/>
      </w:pPr>
      <w:r w:rsidRPr="00FE5C0D">
        <w:t>f.</w:t>
      </w:r>
      <w:r w:rsidRPr="00FE5C0D">
        <w:tab/>
        <w:t>If applicable, test results should be adjusted for prematurity (less than thirty-seven (37) weeks gestation) if the child is twelve (12) months of age or younger, and this should be noted in the evaluation;</w:t>
      </w:r>
    </w:p>
    <w:p w14:paraId="4AD99EE7" w14:textId="77777777" w:rsidR="00B42967" w:rsidRPr="00FE5C0D" w:rsidRDefault="00B42967" w:rsidP="00B42967">
      <w:pPr>
        <w:pStyle w:val="cletteredindent"/>
      </w:pPr>
      <w:r w:rsidRPr="00FE5C0D">
        <w:t>g.</w:t>
      </w:r>
      <w:r w:rsidRPr="00FE5C0D">
        <w:tab/>
        <w:t>Oral-peripheral speech mechanism examination, which includes a description of the structure and function of orofacial structures;</w:t>
      </w:r>
    </w:p>
    <w:p w14:paraId="19B1D79E" w14:textId="77777777" w:rsidR="00B42967" w:rsidRPr="00FE5C0D" w:rsidRDefault="00B42967" w:rsidP="00B42967">
      <w:pPr>
        <w:pStyle w:val="cletteredindent"/>
      </w:pPr>
      <w:r w:rsidRPr="00FE5C0D">
        <w:t>h.</w:t>
      </w:r>
      <w:r w:rsidRPr="00FE5C0D">
        <w:tab/>
        <w:t>Formal screening of language skills. Examples include, but are not limited to, the Fluharty-2, KLST-2, CELF-4 Screen, or TTFC;</w:t>
      </w:r>
    </w:p>
    <w:p w14:paraId="56A977C1" w14:textId="77777777" w:rsidR="00B42967" w:rsidRPr="00FE5C0D" w:rsidRDefault="00B42967" w:rsidP="00B42967">
      <w:pPr>
        <w:pStyle w:val="cletteredindent"/>
      </w:pPr>
      <w:r w:rsidRPr="00FE5C0D">
        <w:t>i.</w:t>
      </w:r>
      <w:r w:rsidRPr="00FE5C0D">
        <w:tab/>
        <w:t>Formal or informal assessment of hearing, articulation, and voice skills;</w:t>
      </w:r>
    </w:p>
    <w:p w14:paraId="3E63F929" w14:textId="77777777" w:rsidR="00B42967" w:rsidRPr="00FE5C0D" w:rsidRDefault="00B42967" w:rsidP="00B42967">
      <w:pPr>
        <w:pStyle w:val="cletteredindent"/>
      </w:pPr>
      <w:r w:rsidRPr="00FE5C0D">
        <w:t>j.</w:t>
      </w:r>
      <w:r w:rsidRPr="00FE5C0D">
        <w:tab/>
        <w:t>An interpretation of the results of the evaluation including recommendations for frequency and intensity of treatment;</w:t>
      </w:r>
    </w:p>
    <w:p w14:paraId="1C5A6FC4" w14:textId="77777777" w:rsidR="00B42967" w:rsidRPr="00FE5C0D" w:rsidRDefault="00B42967" w:rsidP="00B42967">
      <w:pPr>
        <w:pStyle w:val="cletteredindent"/>
      </w:pPr>
      <w:r w:rsidRPr="00FE5C0D">
        <w:t>k.</w:t>
      </w:r>
      <w:r w:rsidRPr="00FE5C0D">
        <w:tab/>
        <w:t>A description of functional strengths and limitations, a suggested treatment plan, and potential goals to address each identified problem; and</w:t>
      </w:r>
    </w:p>
    <w:p w14:paraId="547E6BD2" w14:textId="77777777" w:rsidR="00B42967" w:rsidRPr="00FE5C0D" w:rsidRDefault="00B42967" w:rsidP="00B42967">
      <w:pPr>
        <w:pStyle w:val="cletteredindent"/>
      </w:pPr>
      <w:r w:rsidRPr="00FE5C0D">
        <w:t>l.</w:t>
      </w:r>
      <w:r w:rsidRPr="00FE5C0D">
        <w:tab/>
        <w:t>Signature and credentials of the therapist performing the evaluation.</w:t>
      </w:r>
    </w:p>
    <w:p w14:paraId="10FB4B48" w14:textId="77777777" w:rsidR="00B42967" w:rsidRPr="00FE5C0D" w:rsidRDefault="00B42967" w:rsidP="00B42967">
      <w:pPr>
        <w:pStyle w:val="cnumbered"/>
      </w:pPr>
      <w:r w:rsidRPr="00FE5C0D">
        <w:t>6.</w:t>
      </w:r>
      <w:r w:rsidRPr="00FE5C0D">
        <w:tab/>
        <w:t>ORAL MOTOR/SWALLOWING/FEEDING: To establish medical necessity, results from a comprehensive assessment in the suspected area of deficit must be reported. (Refer to Section 216.200, part D, paragraphs 9-12 for required frequency of re-evaluations.) A comprehensive assessment for Oral Motor/Swallowing/Feeding disorder must include:</w:t>
      </w:r>
    </w:p>
    <w:p w14:paraId="1383C387" w14:textId="77777777" w:rsidR="00B42967" w:rsidRPr="00FE5C0D" w:rsidRDefault="00B42967" w:rsidP="00B42967">
      <w:pPr>
        <w:pStyle w:val="cletteredindent"/>
      </w:pPr>
      <w:r w:rsidRPr="00FE5C0D">
        <w:t>a.</w:t>
      </w:r>
      <w:r w:rsidRPr="00FE5C0D">
        <w:tab/>
        <w:t>Date of evaluation;</w:t>
      </w:r>
    </w:p>
    <w:p w14:paraId="40F0D8A0" w14:textId="77777777" w:rsidR="00B42967" w:rsidRPr="00FE5C0D" w:rsidRDefault="00B42967" w:rsidP="00B42967">
      <w:pPr>
        <w:pStyle w:val="cletteredindent"/>
      </w:pPr>
      <w:r w:rsidRPr="00FE5C0D">
        <w:t>b.</w:t>
      </w:r>
      <w:r w:rsidRPr="00FE5C0D">
        <w:tab/>
        <w:t>Child’s name and date of birth;</w:t>
      </w:r>
    </w:p>
    <w:p w14:paraId="72B35002" w14:textId="77777777" w:rsidR="00B42967" w:rsidRPr="00FE5C0D" w:rsidRDefault="00B42967" w:rsidP="00B42967">
      <w:pPr>
        <w:pStyle w:val="cletteredindent"/>
      </w:pPr>
      <w:r w:rsidRPr="00FE5C0D">
        <w:t>c.</w:t>
      </w:r>
      <w:r w:rsidRPr="00FE5C0D">
        <w:tab/>
        <w:t>Diagnosis specific to therapy;</w:t>
      </w:r>
    </w:p>
    <w:p w14:paraId="64114D6B" w14:textId="77777777" w:rsidR="00B42967" w:rsidRPr="00FE5C0D" w:rsidRDefault="00B42967" w:rsidP="00B42967">
      <w:pPr>
        <w:pStyle w:val="cletteredindent"/>
      </w:pPr>
      <w:r w:rsidRPr="00FE5C0D">
        <w:t>d.</w:t>
      </w:r>
      <w:r w:rsidRPr="00FE5C0D">
        <w:tab/>
        <w:t>Background information including pertinent medical history; and, if the child is twelve (12) months of age or younger, gestational age. The child should be tested in the child’s dominant language; if not, an explanation must be provided in the evaluation.</w:t>
      </w:r>
    </w:p>
    <w:p w14:paraId="06D3E2E8" w14:textId="77777777" w:rsidR="00B42967" w:rsidRPr="00FE5C0D" w:rsidRDefault="00B42967" w:rsidP="00B42967">
      <w:pPr>
        <w:pStyle w:val="Note"/>
        <w:ind w:left="2790"/>
      </w:pPr>
      <w:r w:rsidRPr="00FE5C0D">
        <w:t>NOTE:</w:t>
      </w:r>
      <w:r w:rsidRPr="00FE5C0D">
        <w:tab/>
        <w:t>To calculate a child’s gestational age, subtract the number of weeks born before forty (40) weeks of gestation from the chronological age. Therefore, a 7-month-old, former 28-week gestational age infant, has a corrected age of four (4) months according to the following equation:</w:t>
      </w:r>
    </w:p>
    <w:p w14:paraId="09B49A61" w14:textId="77777777" w:rsidR="00B42967" w:rsidRPr="00FE5C0D" w:rsidRDefault="00B42967" w:rsidP="00B42967">
      <w:pPr>
        <w:pStyle w:val="Note"/>
        <w:ind w:left="2790"/>
      </w:pPr>
      <w:r w:rsidRPr="00FE5C0D">
        <w:tab/>
        <w:t>7 months - [(40 weeks) - 28 weeks) / 4 weeks]</w:t>
      </w:r>
    </w:p>
    <w:p w14:paraId="70932246" w14:textId="77777777" w:rsidR="00B42967" w:rsidRPr="00FE5C0D" w:rsidRDefault="00B42967" w:rsidP="00B42967">
      <w:pPr>
        <w:pStyle w:val="Note"/>
        <w:ind w:left="2790"/>
      </w:pPr>
      <w:r w:rsidRPr="00FE5C0D">
        <w:tab/>
        <w:t>7 months - [(12) / 4 weeks]</w:t>
      </w:r>
    </w:p>
    <w:p w14:paraId="5796C99F" w14:textId="77777777" w:rsidR="00B42967" w:rsidRPr="00FE5C0D" w:rsidRDefault="00B42967" w:rsidP="00B42967">
      <w:pPr>
        <w:pStyle w:val="Note"/>
        <w:ind w:left="2790"/>
      </w:pPr>
      <w:r w:rsidRPr="00FE5C0D">
        <w:tab/>
        <w:t xml:space="preserve">7 months - [3] </w:t>
      </w:r>
    </w:p>
    <w:p w14:paraId="4EC1ABB5" w14:textId="77777777" w:rsidR="00B42967" w:rsidRPr="00FE5C0D" w:rsidRDefault="00B42967" w:rsidP="00B42967">
      <w:pPr>
        <w:pStyle w:val="Note"/>
        <w:ind w:left="2790"/>
      </w:pPr>
      <w:r w:rsidRPr="00FE5C0D">
        <w:tab/>
        <w:t>4 months</w:t>
      </w:r>
    </w:p>
    <w:p w14:paraId="76E51B83" w14:textId="77777777" w:rsidR="00B42967" w:rsidRPr="00FE5C0D" w:rsidRDefault="00B42967" w:rsidP="00B42967">
      <w:pPr>
        <w:pStyle w:val="cletteredindent"/>
      </w:pPr>
      <w:r w:rsidRPr="00FE5C0D">
        <w:t>e.</w:t>
      </w:r>
      <w:r w:rsidRPr="00FE5C0D">
        <w:tab/>
        <w:t xml:space="preserve">Results from an assessment specific to the suspected type of oral motor/swallowing/feeding disorder, including all relevant scores, quotients, or </w:t>
      </w:r>
      <w:r w:rsidRPr="00FE5C0D">
        <w:lastRenderedPageBreak/>
        <w:t>indexes, if applicable. (For a list of accepted tests, refer to Section 214.410 of the Occupational, Physical, and Speech-Language Therapy Services Manual.);</w:t>
      </w:r>
    </w:p>
    <w:p w14:paraId="4E5D6BD9" w14:textId="77777777" w:rsidR="00B42967" w:rsidRPr="00FE5C0D" w:rsidRDefault="00B42967" w:rsidP="00B42967">
      <w:pPr>
        <w:pStyle w:val="cletteredindent"/>
      </w:pPr>
      <w:r w:rsidRPr="00FE5C0D">
        <w:t>f.</w:t>
      </w:r>
      <w:r w:rsidRPr="00FE5C0D">
        <w:tab/>
        <w:t>If swallowing problems or signs of aspiration are noted, then include a statement indicating that a referral for a videofluoroscopic swallow study has been made;</w:t>
      </w:r>
    </w:p>
    <w:p w14:paraId="70FF3607" w14:textId="77777777" w:rsidR="00B42967" w:rsidRPr="00FE5C0D" w:rsidRDefault="00B42967" w:rsidP="00B42967">
      <w:pPr>
        <w:pStyle w:val="cletteredindent"/>
      </w:pPr>
      <w:r w:rsidRPr="00FE5C0D">
        <w:t>g.</w:t>
      </w:r>
      <w:r w:rsidRPr="00FE5C0D">
        <w:tab/>
        <w:t>If applicable, test results should be adjusted for prematurity (less than thirty-seven (37) weeks gestation) if the child is twelve (12) months of age or younger, and this should be noted in the evaluation;</w:t>
      </w:r>
    </w:p>
    <w:p w14:paraId="09C88E5A" w14:textId="77777777" w:rsidR="00B42967" w:rsidRPr="00FE5C0D" w:rsidRDefault="00B42967" w:rsidP="00B42967">
      <w:pPr>
        <w:pStyle w:val="cletteredindent"/>
      </w:pPr>
      <w:r w:rsidRPr="00FE5C0D">
        <w:t>h.</w:t>
      </w:r>
      <w:r w:rsidRPr="00FE5C0D">
        <w:tab/>
        <w:t>Formal or informal assessment of hearing, language, articulation, voice, and fluency skills;</w:t>
      </w:r>
    </w:p>
    <w:p w14:paraId="6E09C412" w14:textId="77777777" w:rsidR="00B42967" w:rsidRPr="00FE5C0D" w:rsidRDefault="00B42967" w:rsidP="00B42967">
      <w:pPr>
        <w:pStyle w:val="cletteredindent"/>
      </w:pPr>
      <w:r w:rsidRPr="00FE5C0D">
        <w:t>i.</w:t>
      </w:r>
      <w:r w:rsidRPr="00FE5C0D">
        <w:tab/>
        <w:t>An interpretation of the results of the evaluation including recommendations for frequency and intensity of treatment;</w:t>
      </w:r>
    </w:p>
    <w:p w14:paraId="07B3DB48" w14:textId="77777777" w:rsidR="00B42967" w:rsidRPr="00FE5C0D" w:rsidRDefault="00B42967" w:rsidP="00B42967">
      <w:pPr>
        <w:pStyle w:val="cletteredindent"/>
      </w:pPr>
      <w:r w:rsidRPr="00FE5C0D">
        <w:t>j.</w:t>
      </w:r>
      <w:r w:rsidRPr="00FE5C0D">
        <w:tab/>
        <w:t>A description of functional strengths and limitations, a suggested treatment plan, and potential goals to address each identified problem; and</w:t>
      </w:r>
    </w:p>
    <w:p w14:paraId="19F00CA2" w14:textId="77777777" w:rsidR="00B42967" w:rsidRPr="00FE5C0D" w:rsidRDefault="00B42967" w:rsidP="00B42967">
      <w:pPr>
        <w:pStyle w:val="cletteredindent"/>
      </w:pPr>
      <w:r w:rsidRPr="00FE5C0D">
        <w:t>k.</w:t>
      </w:r>
      <w:r w:rsidRPr="00FE5C0D">
        <w:tab/>
        <w:t>Signature and credentials of the therapist performing the evaluation.</w:t>
      </w:r>
    </w:p>
    <w:p w14:paraId="29217486" w14:textId="77777777" w:rsidR="00B42967" w:rsidRPr="00FE5C0D" w:rsidRDefault="00B42967" w:rsidP="00B42967">
      <w:pPr>
        <w:pStyle w:val="CLETTERED"/>
      </w:pPr>
      <w:r w:rsidRPr="00FE5C0D">
        <w:t>D.</w:t>
      </w:r>
      <w:r w:rsidRPr="00FE5C0D">
        <w:tab/>
        <w:t>Interpretation and Eligibility: Ages Birth to 21</w:t>
      </w:r>
    </w:p>
    <w:p w14:paraId="03801213" w14:textId="77777777" w:rsidR="00B42967" w:rsidRPr="00FE5C0D" w:rsidRDefault="00B42967" w:rsidP="00B42967">
      <w:pPr>
        <w:pStyle w:val="cnumbered"/>
      </w:pPr>
      <w:r w:rsidRPr="00FE5C0D">
        <w:t>1.</w:t>
      </w:r>
      <w:r w:rsidRPr="00FE5C0D">
        <w:tab/>
        <w:t>LANGUAGE: Two (2) language composite or quotient scores (i.e., normed or standalone) in the area of suspected deficit must be reported, with at least one (1) being a norm-referenced, standardized test with good reliability and validity. (Use of two (2) one-word vocabulary tests alone will not be accepted.)</w:t>
      </w:r>
    </w:p>
    <w:p w14:paraId="63420AC3" w14:textId="77777777" w:rsidR="00B42967" w:rsidRPr="00FE5C0D" w:rsidRDefault="00B42967" w:rsidP="00B42967">
      <w:pPr>
        <w:pStyle w:val="cletteredindent"/>
      </w:pPr>
      <w:r w:rsidRPr="00FE5C0D">
        <w:t>a.</w:t>
      </w:r>
      <w:r w:rsidRPr="00FE5C0D">
        <w:tab/>
        <w:t>For children age birth to three (3): criterion-referenced tests will be accepted as a second measure for determining eligibility for language therapy.</w:t>
      </w:r>
    </w:p>
    <w:p w14:paraId="77A3CCF4" w14:textId="77777777" w:rsidR="00B42967" w:rsidRPr="00FE5C0D" w:rsidRDefault="00B42967" w:rsidP="00B42967">
      <w:pPr>
        <w:pStyle w:val="cletteredindent"/>
      </w:pPr>
      <w:r w:rsidRPr="00FE5C0D">
        <w:t>b.</w:t>
      </w:r>
      <w:r w:rsidRPr="00FE5C0D">
        <w:tab/>
        <w:t>For children age three (3) to twenty-one (21), criterion-referenced tests will not be accepted as a second measure when determining eligibility for language therapy. (When use of standardized instruments is not appropriate, see Section 216.200, part D, paragraph 8).</w:t>
      </w:r>
    </w:p>
    <w:p w14:paraId="61FA9EFB" w14:textId="77777777" w:rsidR="00B42967" w:rsidRPr="00FE5C0D" w:rsidRDefault="00B42967" w:rsidP="00B42967">
      <w:pPr>
        <w:pStyle w:val="cletteredindent"/>
      </w:pPr>
      <w:r w:rsidRPr="00FE5C0D">
        <w:t>c.</w:t>
      </w:r>
      <w:r w:rsidRPr="00FE5C0D">
        <w:tab/>
        <w:t>Age birth to three (3): Eligibility for language therapy will be based upon a composite or quotient score that is -1.5 standard deviations (SD) below the mean or greater from a norm-referenced, standardized test with corroborating data from a criterion-referenced measure. When these two (2) measures do not agree, results from a third measure that corroborate the identified deficits are required to support the medical necessity of services.</w:t>
      </w:r>
    </w:p>
    <w:p w14:paraId="66B1E437" w14:textId="77777777" w:rsidR="00B42967" w:rsidRPr="00FE5C0D" w:rsidRDefault="00B42967" w:rsidP="00B42967">
      <w:pPr>
        <w:pStyle w:val="cletteredindent"/>
      </w:pPr>
      <w:r w:rsidRPr="00FE5C0D">
        <w:t>d.</w:t>
      </w:r>
      <w:r w:rsidRPr="00FE5C0D">
        <w:tab/>
        <w:t>Age three (3) to twenty-one (21): Eligibility for language therapy will be based upon two (2) composite or quotient scores that are -1.5 standard deviations (SD) below the mean or greater. When -1.5 SD or greater is not indicated by both scores, a third standardized score indicating a -1.5 SD or greater is required to support the medical necessity of services.</w:t>
      </w:r>
    </w:p>
    <w:p w14:paraId="518CF46F" w14:textId="77777777" w:rsidR="00B42967" w:rsidRPr="00FE5C0D" w:rsidRDefault="00B42967" w:rsidP="00B42967">
      <w:pPr>
        <w:pStyle w:val="cnumbered"/>
      </w:pPr>
      <w:r w:rsidRPr="00FE5C0D">
        <w:t>2.</w:t>
      </w:r>
      <w:r w:rsidRPr="00FE5C0D">
        <w:tab/>
        <w:t xml:space="preserve">ARTICULATION OR PHONOLOGY: Two (2) tests or procedures must be administered, with at least one (1) being from a norm-referenced, standardized test with good reliability and validity. </w:t>
      </w:r>
    </w:p>
    <w:p w14:paraId="278A3A17" w14:textId="77777777" w:rsidR="00B42967" w:rsidRPr="00FE5C0D" w:rsidRDefault="00B42967" w:rsidP="00B42967">
      <w:pPr>
        <w:pStyle w:val="cnumbered"/>
      </w:pPr>
      <w:r w:rsidRPr="00FE5C0D">
        <w:tab/>
        <w:t>Eligibility for articulation or phonological therapy will be based upon standard scores (SS) of -1.5 SD or greater below the mean from two (2) tests. When -1.5 SD or greater is not indicated by both tests, corroborating data from accepted procedures can be used to support the medical necessity of services (For a list of accepted tests, refer to Section 214.410 of the Occupational, Physical, and Speech-Language Therapy Services Manual.)</w:t>
      </w:r>
    </w:p>
    <w:p w14:paraId="7CE3502E" w14:textId="77777777" w:rsidR="00B42967" w:rsidRPr="00FE5C0D" w:rsidRDefault="00B42967" w:rsidP="00B42967">
      <w:pPr>
        <w:pStyle w:val="cnumbered"/>
      </w:pPr>
      <w:r w:rsidRPr="00FE5C0D">
        <w:t>3.</w:t>
      </w:r>
      <w:r w:rsidRPr="00FE5C0D">
        <w:tab/>
        <w:t>APRAXIA: Two (2) tests or procedures must be administered, with at least one (1) being a norm-referenced, standardized test with good reliability and validity.</w:t>
      </w:r>
    </w:p>
    <w:p w14:paraId="3787EE05" w14:textId="77777777" w:rsidR="00B42967" w:rsidRPr="00FE5C0D" w:rsidRDefault="00B42967" w:rsidP="00B42967">
      <w:pPr>
        <w:pStyle w:val="cnumbered"/>
      </w:pPr>
      <w:r w:rsidRPr="00FE5C0D">
        <w:tab/>
        <w:t xml:space="preserve">Eligibility for apraxia therapy will be based upon standard scores (SS) of -1.5 SD or greater below the mean from two (2) tests. When -1.5 SD or greater is not indicated by both tests, corroborating data from a criterion-referenced test or accepted </w:t>
      </w:r>
      <w:r w:rsidRPr="00FE5C0D">
        <w:lastRenderedPageBreak/>
        <w:t>procedures can be used to support the medical necessity of services. (For a list of accepted tests, refer to Section 214.410 of the Occupational, Physical, and Speech-Language Therapy Services Manual.)</w:t>
      </w:r>
    </w:p>
    <w:p w14:paraId="74C312A6" w14:textId="77777777" w:rsidR="00B42967" w:rsidRPr="00FE5C0D" w:rsidRDefault="00B42967" w:rsidP="00B42967">
      <w:pPr>
        <w:pStyle w:val="cnumbered"/>
      </w:pPr>
      <w:r w:rsidRPr="00FE5C0D">
        <w:t>4.</w:t>
      </w:r>
      <w:r w:rsidRPr="00FE5C0D">
        <w:tab/>
        <w:t>VOICE: Due to the high incidence of medical factors that contribute to voice deviations, a medical evaluation is a requirement for eligibility for voice therapy.</w:t>
      </w:r>
    </w:p>
    <w:p w14:paraId="7AAF6C87" w14:textId="77777777" w:rsidR="00B42967" w:rsidRPr="00FE5C0D" w:rsidRDefault="00B42967" w:rsidP="00B42967">
      <w:pPr>
        <w:pStyle w:val="cnumbered"/>
      </w:pPr>
      <w:r w:rsidRPr="00FE5C0D">
        <w:tab/>
        <w:t>Eligibility for voice therapy will be based upon a medical referral for therapy and a functional profile of voice parameters that indicates a moderate or severe deficit/disorder.</w:t>
      </w:r>
    </w:p>
    <w:p w14:paraId="36E36B8F" w14:textId="77777777" w:rsidR="00B42967" w:rsidRPr="00FE5C0D" w:rsidRDefault="00B42967" w:rsidP="00B42967">
      <w:pPr>
        <w:pStyle w:val="cnumbered"/>
      </w:pPr>
      <w:r w:rsidRPr="00FE5C0D">
        <w:t>5.</w:t>
      </w:r>
      <w:r w:rsidRPr="00FE5C0D">
        <w:tab/>
        <w:t>FLUENCY: At least one (1) norm-referenced, standardized test with good reliability and validity, and at least one (1) supplemental tool to address affective components.</w:t>
      </w:r>
    </w:p>
    <w:p w14:paraId="4DA211CF" w14:textId="77777777" w:rsidR="00B42967" w:rsidRPr="00FE5C0D" w:rsidRDefault="00B42967" w:rsidP="00B42967">
      <w:pPr>
        <w:pStyle w:val="cnumbered"/>
      </w:pPr>
      <w:r w:rsidRPr="00FE5C0D">
        <w:tab/>
        <w:t>Eligibility for fluency therapy will be based upon an SS of -1.5 SD below the mean or greater on the standardized test.</w:t>
      </w:r>
    </w:p>
    <w:p w14:paraId="5D920944" w14:textId="77777777" w:rsidR="00B42967" w:rsidRPr="00FE5C0D" w:rsidRDefault="00B42967" w:rsidP="00B42967">
      <w:pPr>
        <w:pStyle w:val="cnumbered"/>
      </w:pPr>
      <w:r w:rsidRPr="00FE5C0D">
        <w:t>6.</w:t>
      </w:r>
      <w:r w:rsidRPr="00FE5C0D">
        <w:tab/>
        <w:t>ORAL MOTOR/SWALLOWING/FEEDING: An in-depth, functional profile of oral motor structures and function.</w:t>
      </w:r>
    </w:p>
    <w:p w14:paraId="467A5217" w14:textId="77777777" w:rsidR="00B42967" w:rsidRPr="00FE5C0D" w:rsidRDefault="00B42967" w:rsidP="00B42967">
      <w:pPr>
        <w:pStyle w:val="cnumbered"/>
      </w:pPr>
      <w:r w:rsidRPr="00FE5C0D">
        <w:tab/>
        <w:t>Eligibility for oral-motor/swallowing/feeding therapy will be based upon an in-depth, functional profile of oral motor structures and function using a thorough protocol (e.g., checklist, profile) that indicates a moderate or severe deficit or disorder. When moderate or severe aspiration has been confirmed by videofluoroscopic swallow study, the patient can be treated for feeding difficulties via the recommendations set forth in the swallow study report.</w:t>
      </w:r>
    </w:p>
    <w:p w14:paraId="5DAC14C5" w14:textId="77777777" w:rsidR="00B42967" w:rsidRPr="00FE5C0D" w:rsidRDefault="00B42967" w:rsidP="00B42967">
      <w:pPr>
        <w:pStyle w:val="cnumbered"/>
      </w:pPr>
      <w:r w:rsidRPr="00FE5C0D">
        <w:t>7.</w:t>
      </w:r>
      <w:r w:rsidRPr="00FE5C0D">
        <w:tab/>
        <w:t>All subtests, components, and scores must be reported for all tests used for eligibility purposes.</w:t>
      </w:r>
    </w:p>
    <w:p w14:paraId="2DA5B04B" w14:textId="77777777" w:rsidR="00B42967" w:rsidRPr="00FE5C0D" w:rsidRDefault="00B42967" w:rsidP="00B42967">
      <w:pPr>
        <w:pStyle w:val="cnumbered"/>
      </w:pPr>
      <w:r w:rsidRPr="00FE5C0D">
        <w:t>8.</w:t>
      </w:r>
      <w:r w:rsidRPr="00FE5C0D">
        <w:tab/>
        <w:t>When administration of standardized, norm-referenced instruments is inappropriate, the provider must submit an in-depth, functional profile of the child’s communication abilities. An in-depth, functional profile is a detailed narrative or description of a child’s communication behaviors that specifically explains and justifies the following:</w:t>
      </w:r>
    </w:p>
    <w:p w14:paraId="48690835" w14:textId="77777777" w:rsidR="00B42967" w:rsidRPr="00FE5C0D" w:rsidRDefault="00B42967" w:rsidP="00B42967">
      <w:pPr>
        <w:pStyle w:val="cletteredindent"/>
      </w:pPr>
      <w:r w:rsidRPr="00FE5C0D">
        <w:t>a.</w:t>
      </w:r>
      <w:r w:rsidRPr="00FE5C0D">
        <w:tab/>
        <w:t>The reason standardized testing is inappropriate for this child;</w:t>
      </w:r>
    </w:p>
    <w:p w14:paraId="006CC6BA" w14:textId="77777777" w:rsidR="00B42967" w:rsidRPr="00FE5C0D" w:rsidRDefault="00B42967" w:rsidP="00B42967">
      <w:pPr>
        <w:pStyle w:val="cletteredindent"/>
      </w:pPr>
      <w:r w:rsidRPr="00FE5C0D">
        <w:t>b.</w:t>
      </w:r>
      <w:r w:rsidRPr="00FE5C0D">
        <w:tab/>
        <w:t>The communication impairment, including specific skills and deficits; and</w:t>
      </w:r>
    </w:p>
    <w:p w14:paraId="68108F81" w14:textId="77777777" w:rsidR="00B42967" w:rsidRPr="00FE5C0D" w:rsidRDefault="00B42967" w:rsidP="00B42967">
      <w:pPr>
        <w:pStyle w:val="cletteredindent"/>
      </w:pPr>
      <w:r w:rsidRPr="00FE5C0D">
        <w:t>c.</w:t>
      </w:r>
      <w:r w:rsidRPr="00FE5C0D">
        <w:tab/>
        <w:t>The medical necessity of therapy.</w:t>
      </w:r>
    </w:p>
    <w:p w14:paraId="5E5E4212" w14:textId="77777777" w:rsidR="00B42967" w:rsidRPr="00FE5C0D" w:rsidRDefault="00B42967" w:rsidP="00B42967">
      <w:pPr>
        <w:pStyle w:val="cletteredindent"/>
      </w:pPr>
      <w:r w:rsidRPr="00FE5C0D">
        <w:t>d.</w:t>
      </w:r>
      <w:r w:rsidRPr="00FE5C0D">
        <w:tab/>
        <w:t xml:space="preserve">Supplemental instruments from Section 214.410 of the Occupational, Physical, and Speech-Language Therapy Services Manual may be useful in developing an in-depth, functional profile. </w:t>
      </w:r>
    </w:p>
    <w:p w14:paraId="61199BA8" w14:textId="77777777" w:rsidR="00B42967" w:rsidRPr="00FE5C0D" w:rsidRDefault="00B42967" w:rsidP="00B42967">
      <w:pPr>
        <w:pStyle w:val="cnumbered"/>
      </w:pPr>
      <w:r w:rsidRPr="00FE5C0D">
        <w:t>9.</w:t>
      </w:r>
      <w:r w:rsidRPr="00FE5C0D">
        <w:tab/>
        <w:t>Children (birth to age twenty-one (21)) receiving services outside of the schools must be evaluated annually.</w:t>
      </w:r>
    </w:p>
    <w:p w14:paraId="2E75642F" w14:textId="77777777" w:rsidR="00B42967" w:rsidRPr="00FE5C0D" w:rsidRDefault="00B42967" w:rsidP="00B42967">
      <w:pPr>
        <w:pStyle w:val="cnumbered"/>
      </w:pPr>
      <w:r w:rsidRPr="00FE5C0D">
        <w:t>10.</w:t>
      </w:r>
      <w:r w:rsidRPr="00FE5C0D">
        <w:tab/>
        <w:t>Children (age birth to twenty-four (24) months) in the Early Intervention Day Treatment (EIDT) Program must be evaluated every six (6) months.</w:t>
      </w:r>
    </w:p>
    <w:p w14:paraId="689124FB" w14:textId="77777777" w:rsidR="00B42967" w:rsidRPr="00FE5C0D" w:rsidRDefault="00B42967" w:rsidP="00B42967">
      <w:pPr>
        <w:pStyle w:val="cnumbered"/>
      </w:pPr>
      <w:r w:rsidRPr="00FE5C0D">
        <w:t>11.</w:t>
      </w:r>
      <w:r w:rsidRPr="00FE5C0D">
        <w:tab/>
        <w:t>Children (age three (3) to twenty-one (21)) receiving services within schools as part of an Individual Program Plan (IPP) or an Individual Education Plan (IEP) must have a full evaluation every three (3) years; however, an annual update of progress is required.</w:t>
      </w:r>
    </w:p>
    <w:p w14:paraId="23449D15" w14:textId="77777777" w:rsidR="00B42967" w:rsidRPr="00FE5C0D" w:rsidRDefault="00B42967" w:rsidP="00B42967">
      <w:pPr>
        <w:pStyle w:val="cnumbered"/>
      </w:pPr>
      <w:r w:rsidRPr="00FE5C0D">
        <w:t>12.</w:t>
      </w:r>
      <w:r w:rsidRPr="00FE5C0D">
        <w:tab/>
        <w:t>Children (age three (3) to twenty-one (21)) receiving privately contracted services, apart from or in addition to those within the schools must have a full evaluation annually.</w:t>
      </w:r>
    </w:p>
    <w:p w14:paraId="1A4AF7B0" w14:textId="77777777" w:rsidR="00B42967" w:rsidRPr="00FE5C0D" w:rsidRDefault="00B42967" w:rsidP="00B42967">
      <w:pPr>
        <w:pStyle w:val="cnumbered"/>
      </w:pPr>
      <w:r w:rsidRPr="00FE5C0D">
        <w:t>13.</w:t>
      </w:r>
      <w:r w:rsidRPr="00FE5C0D">
        <w:tab/>
        <w:t xml:space="preserve">IQ scores are required for all children who are school age and receiving language therapy. Exception: IQ scores are not required for children under ten (10) years of age. </w:t>
      </w:r>
    </w:p>
    <w:p w14:paraId="490CD23C" w14:textId="77777777" w:rsidR="00B42967" w:rsidRPr="00FE5C0D" w:rsidRDefault="00B42967" w:rsidP="00B42967">
      <w:pPr>
        <w:pStyle w:val="CLETTERED"/>
      </w:pPr>
      <w:r w:rsidRPr="00FE5C0D">
        <w:t>E.</w:t>
      </w:r>
      <w:r w:rsidRPr="00FE5C0D">
        <w:tab/>
        <w:t xml:space="preserve">Progress Notes </w:t>
      </w:r>
    </w:p>
    <w:p w14:paraId="0BEA2396" w14:textId="77777777" w:rsidR="00B42967" w:rsidRPr="00FE5C0D" w:rsidRDefault="00B42967" w:rsidP="00B42967">
      <w:pPr>
        <w:pStyle w:val="cnumbered"/>
      </w:pPr>
      <w:r w:rsidRPr="00FE5C0D">
        <w:t>1.</w:t>
      </w:r>
      <w:r w:rsidRPr="00FE5C0D">
        <w:tab/>
        <w:t>Child’s name;</w:t>
      </w:r>
    </w:p>
    <w:p w14:paraId="3063F887" w14:textId="77777777" w:rsidR="00B42967" w:rsidRPr="00FE5C0D" w:rsidRDefault="00B42967" w:rsidP="00B42967">
      <w:pPr>
        <w:pStyle w:val="cnumbered"/>
      </w:pPr>
      <w:r w:rsidRPr="00FE5C0D">
        <w:lastRenderedPageBreak/>
        <w:t>2.</w:t>
      </w:r>
      <w:r w:rsidRPr="00FE5C0D">
        <w:tab/>
        <w:t>Date of service;</w:t>
      </w:r>
    </w:p>
    <w:p w14:paraId="06420E04" w14:textId="77777777" w:rsidR="00B42967" w:rsidRPr="00FE5C0D" w:rsidRDefault="00B42967" w:rsidP="00B42967">
      <w:pPr>
        <w:pStyle w:val="cnumbered"/>
      </w:pPr>
      <w:r w:rsidRPr="00FE5C0D">
        <w:t>3.</w:t>
      </w:r>
      <w:r w:rsidRPr="00FE5C0D">
        <w:tab/>
        <w:t>Time in and time out of each therapy session;</w:t>
      </w:r>
    </w:p>
    <w:p w14:paraId="2F20610F" w14:textId="77777777" w:rsidR="00B42967" w:rsidRPr="00FE5C0D" w:rsidRDefault="00B42967" w:rsidP="00B42967">
      <w:pPr>
        <w:pStyle w:val="cnumbered"/>
      </w:pPr>
      <w:r w:rsidRPr="00FE5C0D">
        <w:t>4.</w:t>
      </w:r>
      <w:r w:rsidRPr="00FE5C0D">
        <w:tab/>
        <w:t>Objectives addressed (should coincide with the plan of care);</w:t>
      </w:r>
    </w:p>
    <w:p w14:paraId="0838395F" w14:textId="77777777" w:rsidR="00B42967" w:rsidRPr="00FE5C0D" w:rsidRDefault="00B42967" w:rsidP="00B42967">
      <w:pPr>
        <w:pStyle w:val="cnumbered"/>
        <w:rPr>
          <w:rStyle w:val="cnumberedChar"/>
        </w:rPr>
      </w:pPr>
      <w:r w:rsidRPr="00FE5C0D">
        <w:rPr>
          <w:rStyle w:val="cnumberedChar"/>
        </w:rPr>
        <w:t>5.</w:t>
      </w:r>
      <w:r w:rsidRPr="00FE5C0D">
        <w:rPr>
          <w:rStyle w:val="cnumberedChar"/>
        </w:rPr>
        <w:tab/>
        <w:t>A description of specific therapy services provided daily, and activities rendered during each therapy session, along with a form of measurement;</w:t>
      </w:r>
    </w:p>
    <w:p w14:paraId="6FFD9879" w14:textId="77777777" w:rsidR="00B42967" w:rsidRPr="00FE5C0D" w:rsidRDefault="00B42967" w:rsidP="00B42967">
      <w:pPr>
        <w:pStyle w:val="cnumbered"/>
      </w:pPr>
      <w:r w:rsidRPr="00FE5C0D">
        <w:t>6.</w:t>
      </w:r>
      <w:r w:rsidRPr="00FE5C0D">
        <w:tab/>
        <w:t>Progress notes must be legible;</w:t>
      </w:r>
    </w:p>
    <w:p w14:paraId="6ECF452D" w14:textId="77777777" w:rsidR="00B42967" w:rsidRPr="00FE5C0D" w:rsidRDefault="00B42967" w:rsidP="00B42967">
      <w:pPr>
        <w:pStyle w:val="cnumbered"/>
      </w:pPr>
      <w:r w:rsidRPr="00FE5C0D">
        <w:t>7.</w:t>
      </w:r>
      <w:r w:rsidRPr="00FE5C0D">
        <w:tab/>
        <w:t>Therapists must sign each date of the entry with a full signature and credentials; and</w:t>
      </w:r>
    </w:p>
    <w:p w14:paraId="209DCCDB" w14:textId="77777777" w:rsidR="002A737E" w:rsidRPr="00FE5C0D" w:rsidRDefault="00B42967" w:rsidP="00B42967">
      <w:pPr>
        <w:pStyle w:val="cnumbered"/>
      </w:pPr>
      <w:r w:rsidRPr="00FE5C0D">
        <w:t>8.</w:t>
      </w:r>
      <w:r w:rsidRPr="00FE5C0D">
        <w:tab/>
        <w:t>Graduate students must have the supervising speech-language pathologist co-sign progress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44179" w:rsidRPr="00FE5C0D" w14:paraId="682A93F1" w14:textId="77777777" w:rsidTr="00544179">
        <w:trPr>
          <w:cantSplit/>
        </w:trPr>
        <w:tc>
          <w:tcPr>
            <w:tcW w:w="8122" w:type="dxa"/>
            <w:tcBorders>
              <w:top w:val="single" w:sz="2" w:space="0" w:color="FFFFFF"/>
              <w:left w:val="single" w:sz="2" w:space="0" w:color="FFFFFF"/>
              <w:bottom w:val="single" w:sz="2" w:space="0" w:color="FFFFFF"/>
              <w:right w:val="single" w:sz="6" w:space="0" w:color="FFFFFF"/>
            </w:tcBorders>
          </w:tcPr>
          <w:p w14:paraId="60C8AAA0" w14:textId="77777777" w:rsidR="00544179" w:rsidRPr="00FE5C0D" w:rsidRDefault="00544179" w:rsidP="00544179">
            <w:pPr>
              <w:pStyle w:val="chead2"/>
              <w:keepNext/>
            </w:pPr>
            <w:bookmarkStart w:id="109" w:name="_Toc199318936"/>
            <w:r w:rsidRPr="00FE5C0D">
              <w:t>216.210</w:t>
            </w:r>
            <w:r w:rsidRPr="00FE5C0D">
              <w:tab/>
              <w:t>Accepted Tests for Speech-Language Therapy</w:t>
            </w:r>
            <w:bookmarkEnd w:id="109"/>
          </w:p>
        </w:tc>
        <w:tc>
          <w:tcPr>
            <w:tcW w:w="1238" w:type="dxa"/>
            <w:tcBorders>
              <w:top w:val="single" w:sz="2" w:space="0" w:color="FFFFFF"/>
              <w:left w:val="single" w:sz="6" w:space="0" w:color="FFFFFF"/>
              <w:bottom w:val="single" w:sz="2" w:space="0" w:color="FFFFFF"/>
              <w:right w:val="single" w:sz="2" w:space="0" w:color="FFFFFF"/>
            </w:tcBorders>
          </w:tcPr>
          <w:p w14:paraId="0D469764" w14:textId="77777777" w:rsidR="00544179" w:rsidRPr="00FE5C0D" w:rsidRDefault="00544179" w:rsidP="00544179">
            <w:pPr>
              <w:pStyle w:val="cDate2"/>
              <w:keepNext/>
            </w:pPr>
            <w:r w:rsidRPr="00FE5C0D">
              <w:t>3-15-12</w:t>
            </w:r>
          </w:p>
        </w:tc>
      </w:tr>
    </w:tbl>
    <w:p w14:paraId="447A82BB" w14:textId="77777777" w:rsidR="00544179" w:rsidRPr="00FE5C0D" w:rsidRDefault="00544179" w:rsidP="00544179">
      <w:pPr>
        <w:pStyle w:val="ctext"/>
      </w:pPr>
      <w:r w:rsidRPr="00FE5C0D">
        <w:t>To view a current list of accepted tests for Speech-Language Therapy, refer to Section 214.410 of the Occupational, Physical, Speech Therapy Services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336A" w:rsidRPr="00FE5C0D" w14:paraId="024F25E6" w14:textId="77777777" w:rsidTr="007A44A6">
        <w:trPr>
          <w:cantSplit/>
        </w:trPr>
        <w:tc>
          <w:tcPr>
            <w:tcW w:w="8122" w:type="dxa"/>
            <w:tcBorders>
              <w:top w:val="single" w:sz="2" w:space="0" w:color="FFFFFF"/>
              <w:left w:val="single" w:sz="2" w:space="0" w:color="FFFFFF"/>
              <w:bottom w:val="single" w:sz="2" w:space="0" w:color="FFFFFF"/>
              <w:right w:val="single" w:sz="6" w:space="0" w:color="FFFFFF"/>
            </w:tcBorders>
          </w:tcPr>
          <w:p w14:paraId="2AF61547" w14:textId="77777777" w:rsidR="003F336A" w:rsidRPr="00FE5C0D" w:rsidRDefault="003F336A" w:rsidP="007A44A6">
            <w:pPr>
              <w:pStyle w:val="chead2"/>
              <w:keepNext/>
            </w:pPr>
            <w:bookmarkStart w:id="110" w:name="_Toc111365707"/>
            <w:bookmarkStart w:id="111" w:name="_Toc111365706"/>
            <w:bookmarkStart w:id="112" w:name="_Toc148236381"/>
            <w:bookmarkStart w:id="113" w:name="_Toc184111349"/>
            <w:bookmarkStart w:id="114" w:name="_Toc251058649"/>
            <w:bookmarkStart w:id="115" w:name="_Toc199318937"/>
            <w:bookmarkEnd w:id="103"/>
            <w:bookmarkEnd w:id="104"/>
            <w:bookmarkEnd w:id="105"/>
            <w:bookmarkEnd w:id="106"/>
            <w:r w:rsidRPr="00FE5C0D">
              <w:t>216.220</w:t>
            </w:r>
            <w:r w:rsidRPr="00FE5C0D">
              <w:tab/>
              <w:t>Intelligence Quotient (IQ)</w:t>
            </w:r>
            <w:bookmarkEnd w:id="111"/>
            <w:bookmarkEnd w:id="112"/>
            <w:bookmarkEnd w:id="113"/>
            <w:r w:rsidRPr="00FE5C0D">
              <w:t xml:space="preserve"> Testing</w:t>
            </w:r>
            <w:bookmarkEnd w:id="114"/>
            <w:bookmarkEnd w:id="115"/>
          </w:p>
        </w:tc>
        <w:tc>
          <w:tcPr>
            <w:tcW w:w="1238" w:type="dxa"/>
            <w:tcBorders>
              <w:top w:val="single" w:sz="2" w:space="0" w:color="FFFFFF"/>
              <w:left w:val="single" w:sz="6" w:space="0" w:color="FFFFFF"/>
              <w:bottom w:val="single" w:sz="2" w:space="0" w:color="FFFFFF"/>
              <w:right w:val="single" w:sz="2" w:space="0" w:color="FFFFFF"/>
            </w:tcBorders>
          </w:tcPr>
          <w:p w14:paraId="3D9B1A5D" w14:textId="77777777" w:rsidR="003F336A" w:rsidRPr="00FE5C0D" w:rsidRDefault="003F336A" w:rsidP="007A44A6">
            <w:pPr>
              <w:pStyle w:val="cDate2"/>
              <w:keepNext/>
            </w:pPr>
            <w:r w:rsidRPr="00FE5C0D">
              <w:t>11-1-10</w:t>
            </w:r>
          </w:p>
        </w:tc>
      </w:tr>
    </w:tbl>
    <w:p w14:paraId="316DA04D" w14:textId="77777777" w:rsidR="003F336A" w:rsidRPr="00FE5C0D" w:rsidRDefault="003F336A" w:rsidP="003F336A">
      <w:pPr>
        <w:pStyle w:val="ctext"/>
      </w:pPr>
      <w:r w:rsidRPr="00FE5C0D">
        <w:t>Children receiving language intervention therapy must have cognitive testing once they reach ten (10) years of age.  This also applies to home-schooled children.  If the IQ score is higher than the qualifying language scores, the child qualifies for language therapy; if the IQ score is lower than the qualifying language test scores, the child would appear to be functioning at or above the expected level.  In this case, the child may be denied for language therapy.  If a provider determines that therapy is warranted, an in-depth functional profile must be documented.  However, IQ scores are not required for children under ten (10) years of age.</w:t>
      </w:r>
    </w:p>
    <w:p w14:paraId="55AB8935" w14:textId="77777777" w:rsidR="003F336A" w:rsidRPr="00FE5C0D" w:rsidRDefault="003F336A" w:rsidP="003F336A">
      <w:pPr>
        <w:pStyle w:val="CLETTERED"/>
      </w:pPr>
      <w:bookmarkStart w:id="116" w:name="_Toc184111350"/>
      <w:r w:rsidRPr="00FE5C0D">
        <w:t>A.</w:t>
      </w:r>
      <w:r w:rsidRPr="00FE5C0D">
        <w:tab/>
        <w:t>IQ Tests — Traditional</w:t>
      </w:r>
      <w:bookmarkEnd w:id="116"/>
      <w:r w:rsidRPr="00FE5C0D">
        <w:t xml:space="preserve"> </w:t>
      </w:r>
    </w:p>
    <w:p w14:paraId="30BBA1ED" w14:textId="77777777" w:rsidR="003F336A" w:rsidRPr="00FE5C0D" w:rsidRDefault="003F336A" w:rsidP="003F336A">
      <w:pPr>
        <w:pStyle w:val="ctablespace"/>
      </w:pPr>
    </w:p>
    <w:tbl>
      <w:tblPr>
        <w:tblW w:w="0" w:type="auto"/>
        <w:tblInd w:w="1008" w:type="dxa"/>
        <w:tblBorders>
          <w:top w:val="single" w:sz="4" w:space="0" w:color="auto"/>
          <w:bottom w:val="single" w:sz="4" w:space="0" w:color="auto"/>
          <w:insideH w:val="single" w:sz="4" w:space="0" w:color="auto"/>
        </w:tblBorders>
        <w:tblLook w:val="04A0" w:firstRow="1" w:lastRow="0" w:firstColumn="1" w:lastColumn="0" w:noHBand="0" w:noVBand="1"/>
      </w:tblPr>
      <w:tblGrid>
        <w:gridCol w:w="6491"/>
        <w:gridCol w:w="2077"/>
      </w:tblGrid>
      <w:tr w:rsidR="003F336A" w:rsidRPr="00FE5C0D" w14:paraId="47245C54" w14:textId="77777777" w:rsidTr="003F336A">
        <w:trPr>
          <w:cantSplit/>
          <w:tblHeader/>
        </w:trPr>
        <w:tc>
          <w:tcPr>
            <w:tcW w:w="6750" w:type="dxa"/>
          </w:tcPr>
          <w:p w14:paraId="293FDB9D" w14:textId="77777777" w:rsidR="003F336A" w:rsidRPr="00FE5C0D" w:rsidRDefault="003F336A" w:rsidP="007A44A6">
            <w:pPr>
              <w:pStyle w:val="ctableheading"/>
            </w:pPr>
            <w:r w:rsidRPr="00FE5C0D">
              <w:t>Test</w:t>
            </w:r>
          </w:p>
        </w:tc>
        <w:tc>
          <w:tcPr>
            <w:tcW w:w="2106" w:type="dxa"/>
          </w:tcPr>
          <w:p w14:paraId="11D8D9B3" w14:textId="77777777" w:rsidR="003F336A" w:rsidRPr="00FE5C0D" w:rsidRDefault="003F336A" w:rsidP="007A44A6">
            <w:pPr>
              <w:pStyle w:val="ctableheading"/>
            </w:pPr>
            <w:r w:rsidRPr="00FE5C0D">
              <w:t>Abbreviation</w:t>
            </w:r>
          </w:p>
        </w:tc>
      </w:tr>
      <w:tr w:rsidR="003F336A" w:rsidRPr="00FE5C0D" w14:paraId="3CFA3F5A" w14:textId="77777777" w:rsidTr="003F336A">
        <w:trPr>
          <w:cantSplit/>
        </w:trPr>
        <w:tc>
          <w:tcPr>
            <w:tcW w:w="6750" w:type="dxa"/>
          </w:tcPr>
          <w:p w14:paraId="58F6D41D" w14:textId="77777777" w:rsidR="003F336A" w:rsidRPr="00FE5C0D" w:rsidRDefault="003F336A" w:rsidP="003F336A">
            <w:pPr>
              <w:pStyle w:val="cTableText"/>
            </w:pPr>
            <w:r w:rsidRPr="00FE5C0D">
              <w:t>Stanford-Binet</w:t>
            </w:r>
          </w:p>
        </w:tc>
        <w:tc>
          <w:tcPr>
            <w:tcW w:w="2106" w:type="dxa"/>
          </w:tcPr>
          <w:p w14:paraId="10342EF6" w14:textId="77777777" w:rsidR="003F336A" w:rsidRPr="00FE5C0D" w:rsidRDefault="003F336A" w:rsidP="003F336A">
            <w:pPr>
              <w:pStyle w:val="cTableText"/>
            </w:pPr>
            <w:r w:rsidRPr="00FE5C0D">
              <w:t>S-B</w:t>
            </w:r>
          </w:p>
        </w:tc>
      </w:tr>
      <w:tr w:rsidR="003F336A" w:rsidRPr="00FE5C0D" w14:paraId="48A2098B" w14:textId="77777777" w:rsidTr="003F336A">
        <w:trPr>
          <w:cantSplit/>
        </w:trPr>
        <w:tc>
          <w:tcPr>
            <w:tcW w:w="6750" w:type="dxa"/>
          </w:tcPr>
          <w:p w14:paraId="675D2B12" w14:textId="77777777" w:rsidR="003F336A" w:rsidRPr="00FE5C0D" w:rsidRDefault="003F336A" w:rsidP="003F336A">
            <w:pPr>
              <w:pStyle w:val="cTableText"/>
            </w:pPr>
            <w:r w:rsidRPr="00FE5C0D">
              <w:t>The Wechsler Preschool &amp; Primary Scales of Intelligence, Revised</w:t>
            </w:r>
          </w:p>
        </w:tc>
        <w:tc>
          <w:tcPr>
            <w:tcW w:w="2106" w:type="dxa"/>
          </w:tcPr>
          <w:p w14:paraId="7C4A4766" w14:textId="77777777" w:rsidR="003F336A" w:rsidRPr="00FE5C0D" w:rsidRDefault="003F336A" w:rsidP="003F336A">
            <w:pPr>
              <w:pStyle w:val="cTableText"/>
            </w:pPr>
            <w:r w:rsidRPr="00FE5C0D">
              <w:t>WPPSI-R</w:t>
            </w:r>
          </w:p>
        </w:tc>
      </w:tr>
      <w:tr w:rsidR="003F336A" w:rsidRPr="00FE5C0D" w14:paraId="53F063E5" w14:textId="77777777" w:rsidTr="003F336A">
        <w:trPr>
          <w:cantSplit/>
        </w:trPr>
        <w:tc>
          <w:tcPr>
            <w:tcW w:w="6750" w:type="dxa"/>
          </w:tcPr>
          <w:p w14:paraId="0B54EC25" w14:textId="77777777" w:rsidR="003F336A" w:rsidRPr="00FE5C0D" w:rsidRDefault="003F336A" w:rsidP="003F336A">
            <w:pPr>
              <w:pStyle w:val="cTableText"/>
            </w:pPr>
            <w:r w:rsidRPr="00FE5C0D">
              <w:t>Slosson</w:t>
            </w:r>
          </w:p>
        </w:tc>
        <w:tc>
          <w:tcPr>
            <w:tcW w:w="2106" w:type="dxa"/>
          </w:tcPr>
          <w:p w14:paraId="53F40854" w14:textId="77777777" w:rsidR="003F336A" w:rsidRPr="00FE5C0D" w:rsidRDefault="003F336A" w:rsidP="003F336A">
            <w:pPr>
              <w:pStyle w:val="cTableText"/>
            </w:pPr>
          </w:p>
        </w:tc>
      </w:tr>
      <w:tr w:rsidR="003F336A" w:rsidRPr="00FE5C0D" w14:paraId="51CF4C9A" w14:textId="77777777" w:rsidTr="003F336A">
        <w:trPr>
          <w:cantSplit/>
        </w:trPr>
        <w:tc>
          <w:tcPr>
            <w:tcW w:w="6750" w:type="dxa"/>
          </w:tcPr>
          <w:p w14:paraId="483518D0" w14:textId="77777777" w:rsidR="003F336A" w:rsidRPr="00FE5C0D" w:rsidRDefault="003F336A" w:rsidP="003F336A">
            <w:pPr>
              <w:pStyle w:val="cTableText"/>
            </w:pPr>
            <w:r w:rsidRPr="00FE5C0D">
              <w:t>Wechsler Intelligence Scale for Children, Third Edition</w:t>
            </w:r>
          </w:p>
        </w:tc>
        <w:tc>
          <w:tcPr>
            <w:tcW w:w="2106" w:type="dxa"/>
          </w:tcPr>
          <w:p w14:paraId="3805CE7C" w14:textId="77777777" w:rsidR="003F336A" w:rsidRPr="00FE5C0D" w:rsidRDefault="003F336A" w:rsidP="003F336A">
            <w:pPr>
              <w:pStyle w:val="cTableText"/>
            </w:pPr>
            <w:r w:rsidRPr="00FE5C0D">
              <w:t>WISC-III</w:t>
            </w:r>
          </w:p>
        </w:tc>
      </w:tr>
      <w:tr w:rsidR="003F336A" w:rsidRPr="00FE5C0D" w14:paraId="1BD830EC" w14:textId="77777777" w:rsidTr="003F336A">
        <w:trPr>
          <w:cantSplit/>
        </w:trPr>
        <w:tc>
          <w:tcPr>
            <w:tcW w:w="6750" w:type="dxa"/>
          </w:tcPr>
          <w:p w14:paraId="18BA9CD2" w14:textId="77777777" w:rsidR="003F336A" w:rsidRPr="00FE5C0D" w:rsidRDefault="003F336A" w:rsidP="003F336A">
            <w:pPr>
              <w:pStyle w:val="cTableText"/>
            </w:pPr>
            <w:r w:rsidRPr="00FE5C0D">
              <w:t>Kauffman Adolescent &amp; Adult Intelligence Test</w:t>
            </w:r>
          </w:p>
        </w:tc>
        <w:tc>
          <w:tcPr>
            <w:tcW w:w="2106" w:type="dxa"/>
          </w:tcPr>
          <w:p w14:paraId="4A1ED4D8" w14:textId="77777777" w:rsidR="003F336A" w:rsidRPr="00FE5C0D" w:rsidRDefault="003F336A" w:rsidP="003F336A">
            <w:pPr>
              <w:pStyle w:val="cTableText"/>
            </w:pPr>
            <w:r w:rsidRPr="00FE5C0D">
              <w:t>KAIT</w:t>
            </w:r>
          </w:p>
        </w:tc>
      </w:tr>
      <w:tr w:rsidR="003F336A" w:rsidRPr="00FE5C0D" w14:paraId="44518253" w14:textId="77777777" w:rsidTr="003F336A">
        <w:trPr>
          <w:cantSplit/>
        </w:trPr>
        <w:tc>
          <w:tcPr>
            <w:tcW w:w="6750" w:type="dxa"/>
          </w:tcPr>
          <w:p w14:paraId="4FD98807" w14:textId="77777777" w:rsidR="003F336A" w:rsidRPr="00FE5C0D" w:rsidRDefault="003F336A" w:rsidP="003F336A">
            <w:pPr>
              <w:pStyle w:val="cTableText"/>
            </w:pPr>
            <w:r w:rsidRPr="00FE5C0D">
              <w:t>Wechsler Adult Intelligence Scale, Third Edition</w:t>
            </w:r>
          </w:p>
        </w:tc>
        <w:tc>
          <w:tcPr>
            <w:tcW w:w="2106" w:type="dxa"/>
          </w:tcPr>
          <w:p w14:paraId="67445A85" w14:textId="77777777" w:rsidR="003F336A" w:rsidRPr="00FE5C0D" w:rsidRDefault="003F336A" w:rsidP="003F336A">
            <w:pPr>
              <w:pStyle w:val="cTableText"/>
            </w:pPr>
            <w:r w:rsidRPr="00FE5C0D">
              <w:t>WAIS-III</w:t>
            </w:r>
          </w:p>
        </w:tc>
      </w:tr>
      <w:tr w:rsidR="003F336A" w:rsidRPr="00FE5C0D" w14:paraId="49AA047C" w14:textId="77777777" w:rsidTr="003F336A">
        <w:trPr>
          <w:cantSplit/>
        </w:trPr>
        <w:tc>
          <w:tcPr>
            <w:tcW w:w="6750" w:type="dxa"/>
          </w:tcPr>
          <w:p w14:paraId="0601741C" w14:textId="77777777" w:rsidR="003F336A" w:rsidRPr="00FE5C0D" w:rsidRDefault="003F336A" w:rsidP="003F336A">
            <w:pPr>
              <w:pStyle w:val="cTableText"/>
            </w:pPr>
            <w:r w:rsidRPr="00FE5C0D">
              <w:t>Differential Ability Scales</w:t>
            </w:r>
          </w:p>
        </w:tc>
        <w:tc>
          <w:tcPr>
            <w:tcW w:w="2106" w:type="dxa"/>
          </w:tcPr>
          <w:p w14:paraId="00D0145E" w14:textId="77777777" w:rsidR="003F336A" w:rsidRPr="00FE5C0D" w:rsidRDefault="003F336A" w:rsidP="003F336A">
            <w:pPr>
              <w:pStyle w:val="cTableText"/>
            </w:pPr>
            <w:r w:rsidRPr="00FE5C0D">
              <w:t>DAS</w:t>
            </w:r>
          </w:p>
        </w:tc>
      </w:tr>
      <w:tr w:rsidR="003F336A" w:rsidRPr="00FE5C0D" w14:paraId="4B5E1333" w14:textId="77777777" w:rsidTr="003F336A">
        <w:trPr>
          <w:cantSplit/>
        </w:trPr>
        <w:tc>
          <w:tcPr>
            <w:tcW w:w="6750" w:type="dxa"/>
          </w:tcPr>
          <w:p w14:paraId="1A7AD494" w14:textId="77777777" w:rsidR="003F336A" w:rsidRPr="00FE5C0D" w:rsidRDefault="003F336A" w:rsidP="003F336A">
            <w:pPr>
              <w:pStyle w:val="cTableText"/>
            </w:pPr>
            <w:r w:rsidRPr="00FE5C0D">
              <w:t>Reynolds Intellectual Assessment Scales</w:t>
            </w:r>
          </w:p>
        </w:tc>
        <w:tc>
          <w:tcPr>
            <w:tcW w:w="2106" w:type="dxa"/>
          </w:tcPr>
          <w:p w14:paraId="7539F44D" w14:textId="77777777" w:rsidR="003F336A" w:rsidRPr="00FE5C0D" w:rsidRDefault="003F336A" w:rsidP="003F336A">
            <w:pPr>
              <w:pStyle w:val="cTableText"/>
            </w:pPr>
            <w:r w:rsidRPr="00FE5C0D">
              <w:t>RIAS</w:t>
            </w:r>
          </w:p>
        </w:tc>
      </w:tr>
    </w:tbl>
    <w:p w14:paraId="731374A6" w14:textId="77777777" w:rsidR="003F336A" w:rsidRPr="00FE5C0D" w:rsidRDefault="003F336A" w:rsidP="003F336A">
      <w:pPr>
        <w:pStyle w:val="ctablespace"/>
      </w:pPr>
    </w:p>
    <w:p w14:paraId="4C6EFE70" w14:textId="77777777" w:rsidR="003F336A" w:rsidRPr="00FE5C0D" w:rsidRDefault="003F336A" w:rsidP="003F336A">
      <w:pPr>
        <w:pStyle w:val="CLETTERED"/>
      </w:pPr>
      <w:bookmarkStart w:id="117" w:name="_Toc184111351"/>
      <w:r w:rsidRPr="00FE5C0D">
        <w:t>B.</w:t>
      </w:r>
      <w:r w:rsidRPr="00FE5C0D">
        <w:tab/>
        <w:t>Severe and Profound IQ Test/Non-Traditional — Supplemental — Norm-Reference</w:t>
      </w:r>
      <w:bookmarkEnd w:id="117"/>
      <w:r w:rsidRPr="00FE5C0D">
        <w:t xml:space="preserve"> </w:t>
      </w:r>
    </w:p>
    <w:p w14:paraId="5923EB86" w14:textId="77777777" w:rsidR="003F336A" w:rsidRPr="00FE5C0D" w:rsidRDefault="003F336A" w:rsidP="003F336A">
      <w:pPr>
        <w:pStyle w:val="ctablespace"/>
      </w:pPr>
    </w:p>
    <w:tbl>
      <w:tblPr>
        <w:tblW w:w="0" w:type="auto"/>
        <w:tblInd w:w="1008" w:type="dxa"/>
        <w:tblBorders>
          <w:top w:val="single" w:sz="4" w:space="0" w:color="auto"/>
          <w:bottom w:val="single" w:sz="4" w:space="0" w:color="auto"/>
          <w:insideH w:val="single" w:sz="4" w:space="0" w:color="auto"/>
        </w:tblBorders>
        <w:tblLook w:val="04A0" w:firstRow="1" w:lastRow="0" w:firstColumn="1" w:lastColumn="0" w:noHBand="0" w:noVBand="1"/>
      </w:tblPr>
      <w:tblGrid>
        <w:gridCol w:w="6493"/>
        <w:gridCol w:w="2075"/>
      </w:tblGrid>
      <w:tr w:rsidR="003F336A" w:rsidRPr="00FE5C0D" w14:paraId="20BBC65A" w14:textId="77777777" w:rsidTr="003F336A">
        <w:trPr>
          <w:cantSplit/>
          <w:tblHeader/>
        </w:trPr>
        <w:tc>
          <w:tcPr>
            <w:tcW w:w="6750" w:type="dxa"/>
          </w:tcPr>
          <w:p w14:paraId="520F4F8A" w14:textId="77777777" w:rsidR="003F336A" w:rsidRPr="00FE5C0D" w:rsidRDefault="003F336A" w:rsidP="007A44A6">
            <w:pPr>
              <w:pStyle w:val="ctableheading"/>
            </w:pPr>
            <w:r w:rsidRPr="00FE5C0D">
              <w:t>Test</w:t>
            </w:r>
          </w:p>
        </w:tc>
        <w:tc>
          <w:tcPr>
            <w:tcW w:w="2106" w:type="dxa"/>
          </w:tcPr>
          <w:p w14:paraId="306B557F" w14:textId="77777777" w:rsidR="003F336A" w:rsidRPr="00FE5C0D" w:rsidRDefault="003F336A" w:rsidP="007A44A6">
            <w:pPr>
              <w:pStyle w:val="ctableheading"/>
            </w:pPr>
            <w:r w:rsidRPr="00FE5C0D">
              <w:t>Abbreviation</w:t>
            </w:r>
          </w:p>
        </w:tc>
      </w:tr>
      <w:tr w:rsidR="003F336A" w:rsidRPr="00FE5C0D" w14:paraId="2AA3739C" w14:textId="77777777" w:rsidTr="003F336A">
        <w:trPr>
          <w:cantSplit/>
        </w:trPr>
        <w:tc>
          <w:tcPr>
            <w:tcW w:w="6750" w:type="dxa"/>
          </w:tcPr>
          <w:p w14:paraId="5EB51CAC" w14:textId="77777777" w:rsidR="003F336A" w:rsidRPr="00FE5C0D" w:rsidRDefault="003F336A" w:rsidP="003F336A">
            <w:pPr>
              <w:pStyle w:val="cTableText"/>
            </w:pPr>
            <w:r w:rsidRPr="00FE5C0D">
              <w:t>Comprehensive Test of Nonverbal Intelligence</w:t>
            </w:r>
          </w:p>
        </w:tc>
        <w:tc>
          <w:tcPr>
            <w:tcW w:w="2106" w:type="dxa"/>
          </w:tcPr>
          <w:p w14:paraId="6519D23E" w14:textId="77777777" w:rsidR="003F336A" w:rsidRPr="00FE5C0D" w:rsidRDefault="003F336A" w:rsidP="003F336A">
            <w:pPr>
              <w:pStyle w:val="cTableText"/>
            </w:pPr>
            <w:r w:rsidRPr="00FE5C0D">
              <w:t>CTONI</w:t>
            </w:r>
          </w:p>
        </w:tc>
      </w:tr>
      <w:tr w:rsidR="003F336A" w:rsidRPr="00FE5C0D" w14:paraId="131BF99D" w14:textId="77777777" w:rsidTr="003F336A">
        <w:trPr>
          <w:cantSplit/>
        </w:trPr>
        <w:tc>
          <w:tcPr>
            <w:tcW w:w="6750" w:type="dxa"/>
          </w:tcPr>
          <w:p w14:paraId="5B96EE67" w14:textId="77777777" w:rsidR="003F336A" w:rsidRPr="00FE5C0D" w:rsidRDefault="003F336A" w:rsidP="003F336A">
            <w:pPr>
              <w:pStyle w:val="cTableText"/>
            </w:pPr>
            <w:r w:rsidRPr="00FE5C0D">
              <w:t>Test of Nonverbal Intelligence — 1997</w:t>
            </w:r>
          </w:p>
        </w:tc>
        <w:tc>
          <w:tcPr>
            <w:tcW w:w="2106" w:type="dxa"/>
          </w:tcPr>
          <w:p w14:paraId="4844D13D" w14:textId="77777777" w:rsidR="003F336A" w:rsidRPr="00FE5C0D" w:rsidRDefault="003F336A" w:rsidP="003F336A">
            <w:pPr>
              <w:pStyle w:val="cTableText"/>
            </w:pPr>
            <w:r w:rsidRPr="00FE5C0D">
              <w:t>TONI-3</w:t>
            </w:r>
          </w:p>
        </w:tc>
      </w:tr>
      <w:tr w:rsidR="003F336A" w:rsidRPr="00FE5C0D" w14:paraId="3971EA24" w14:textId="77777777" w:rsidTr="003F336A">
        <w:trPr>
          <w:cantSplit/>
        </w:trPr>
        <w:tc>
          <w:tcPr>
            <w:tcW w:w="6750" w:type="dxa"/>
          </w:tcPr>
          <w:p w14:paraId="3343B774" w14:textId="77777777" w:rsidR="003F336A" w:rsidRPr="00FE5C0D" w:rsidRDefault="003F336A" w:rsidP="003F336A">
            <w:pPr>
              <w:pStyle w:val="cTableText"/>
            </w:pPr>
            <w:r w:rsidRPr="00FE5C0D">
              <w:t>Functional Linguistic Communication Inventory</w:t>
            </w:r>
          </w:p>
        </w:tc>
        <w:tc>
          <w:tcPr>
            <w:tcW w:w="2106" w:type="dxa"/>
          </w:tcPr>
          <w:p w14:paraId="47E1B88E" w14:textId="77777777" w:rsidR="003F336A" w:rsidRPr="00FE5C0D" w:rsidRDefault="003F336A" w:rsidP="003F336A">
            <w:pPr>
              <w:pStyle w:val="cTableText"/>
            </w:pPr>
            <w:r w:rsidRPr="00FE5C0D">
              <w:t>FLCI</w:t>
            </w:r>
          </w:p>
        </w:tc>
      </w:tr>
    </w:tbl>
    <w:p w14:paraId="623036A6" w14:textId="77777777" w:rsidR="003F336A" w:rsidRPr="00FE5C0D" w:rsidRDefault="003F336A" w:rsidP="003F336A">
      <w:pPr>
        <w:pStyle w:val="ctablespace"/>
      </w:pPr>
    </w:p>
    <w:tbl>
      <w:tblPr>
        <w:tblW w:w="9360" w:type="dxa"/>
        <w:shd w:val="clear" w:color="auto" w:fill="1D73D6"/>
        <w:tblLook w:val="0000" w:firstRow="0" w:lastRow="0" w:firstColumn="0" w:lastColumn="0" w:noHBand="0" w:noVBand="0"/>
      </w:tblPr>
      <w:tblGrid>
        <w:gridCol w:w="8122"/>
        <w:gridCol w:w="1238"/>
      </w:tblGrid>
      <w:tr w:rsidR="00F6398B" w:rsidRPr="00FE5C0D" w14:paraId="35B02C69" w14:textId="77777777" w:rsidTr="00A523FB">
        <w:tblPrEx>
          <w:tblCellMar>
            <w:top w:w="0" w:type="dxa"/>
            <w:bottom w:w="0" w:type="dxa"/>
          </w:tblCellMar>
        </w:tblPrEx>
        <w:trPr>
          <w:cantSplit/>
        </w:trPr>
        <w:tc>
          <w:tcPr>
            <w:tcW w:w="8122" w:type="dxa"/>
            <w:shd w:val="clear" w:color="auto" w:fill="1D73D6"/>
          </w:tcPr>
          <w:p w14:paraId="6EAD7AC2" w14:textId="77777777" w:rsidR="00F6398B" w:rsidRPr="00FE5C0D" w:rsidRDefault="00F6398B">
            <w:pPr>
              <w:pStyle w:val="chead1"/>
            </w:pPr>
            <w:bookmarkStart w:id="118" w:name="_Toc199318938"/>
            <w:bookmarkEnd w:id="110"/>
            <w:r w:rsidRPr="00FE5C0D">
              <w:t>220.000</w:t>
            </w:r>
            <w:r w:rsidRPr="00FE5C0D">
              <w:tab/>
              <w:t>Prior Authorization</w:t>
            </w:r>
            <w:bookmarkEnd w:id="118"/>
          </w:p>
        </w:tc>
        <w:tc>
          <w:tcPr>
            <w:tcW w:w="1238" w:type="dxa"/>
            <w:shd w:val="clear" w:color="auto" w:fill="1D73D6"/>
            <w:vAlign w:val="center"/>
          </w:tcPr>
          <w:p w14:paraId="104B595E" w14:textId="77777777" w:rsidR="00F6398B" w:rsidRPr="00FE5C0D" w:rsidRDefault="00F6398B">
            <w:pPr>
              <w:pStyle w:val="cDate1"/>
              <w:rPr>
                <w:bCs/>
              </w:rPr>
            </w:pPr>
            <w:smartTag w:uri="urn:schemas-microsoft-com:office:smarttags" w:element="date">
              <w:smartTagPr>
                <w:attr w:name="Month" w:val="10"/>
                <w:attr w:name="Day" w:val="13"/>
                <w:attr w:name="Year" w:val="2003"/>
              </w:smartTagPr>
              <w:r w:rsidRPr="00FE5C0D">
                <w:rPr>
                  <w:bCs/>
                </w:rPr>
                <w:t>10-13-03</w:t>
              </w:r>
            </w:smartTag>
          </w:p>
        </w:tc>
      </w:tr>
    </w:tbl>
    <w:p w14:paraId="42A49A00" w14:textId="77777777" w:rsidR="00F6398B" w:rsidRPr="00FE5C0D" w:rsidRDefault="00F6398B">
      <w:pPr>
        <w:pStyle w:val="ctext"/>
      </w:pPr>
      <w:r w:rsidRPr="00FE5C0D">
        <w:t>Prior authorization does not apply to rehabilitative hospital services.</w:t>
      </w:r>
    </w:p>
    <w:p w14:paraId="3FB4D462" w14:textId="77777777" w:rsidR="00F6398B" w:rsidRPr="00FE5C0D" w:rsidRDefault="00F6398B">
      <w:pPr>
        <w:pStyle w:val="ctablespace"/>
      </w:pPr>
    </w:p>
    <w:tbl>
      <w:tblPr>
        <w:tblW w:w="9360" w:type="dxa"/>
        <w:tblLook w:val="0000" w:firstRow="0" w:lastRow="0" w:firstColumn="0" w:lastColumn="0" w:noHBand="0" w:noVBand="0"/>
      </w:tblPr>
      <w:tblGrid>
        <w:gridCol w:w="8122"/>
        <w:gridCol w:w="1238"/>
      </w:tblGrid>
      <w:tr w:rsidR="00F6398B" w:rsidRPr="00FE5C0D" w14:paraId="6225E5EA" w14:textId="77777777" w:rsidTr="00A523FB">
        <w:tblPrEx>
          <w:tblCellMar>
            <w:top w:w="0" w:type="dxa"/>
            <w:bottom w:w="0" w:type="dxa"/>
          </w:tblCellMar>
        </w:tblPrEx>
        <w:trPr>
          <w:cantSplit/>
        </w:trPr>
        <w:tc>
          <w:tcPr>
            <w:tcW w:w="8122" w:type="dxa"/>
            <w:shd w:val="clear" w:color="auto" w:fill="1D73D6"/>
          </w:tcPr>
          <w:p w14:paraId="17447A09" w14:textId="77777777" w:rsidR="00F6398B" w:rsidRPr="00FE5C0D" w:rsidRDefault="00F6398B">
            <w:pPr>
              <w:pStyle w:val="chead1"/>
            </w:pPr>
            <w:bookmarkStart w:id="119" w:name="_Toc199318939"/>
            <w:r w:rsidRPr="00FE5C0D">
              <w:t>230.000</w:t>
            </w:r>
            <w:r w:rsidRPr="00FE5C0D">
              <w:tab/>
              <w:t>REIMBURSEMENT</w:t>
            </w:r>
            <w:bookmarkEnd w:id="119"/>
          </w:p>
        </w:tc>
        <w:tc>
          <w:tcPr>
            <w:tcW w:w="1238" w:type="dxa"/>
            <w:shd w:val="clear" w:color="auto" w:fill="1D73D6"/>
            <w:vAlign w:val="center"/>
          </w:tcPr>
          <w:p w14:paraId="390A7B38" w14:textId="77777777" w:rsidR="00F6398B" w:rsidRPr="00FE5C0D" w:rsidRDefault="00F6398B">
            <w:pPr>
              <w:pStyle w:val="cDate1"/>
              <w:rPr>
                <w:bCs/>
              </w:rPr>
            </w:pPr>
          </w:p>
        </w:tc>
      </w:tr>
      <w:tr w:rsidR="00F6398B" w:rsidRPr="00FE5C0D" w14:paraId="540A31D9" w14:textId="77777777" w:rsidTr="00A52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75"/>
        </w:trPr>
        <w:tc>
          <w:tcPr>
            <w:tcW w:w="8122" w:type="dxa"/>
            <w:tcBorders>
              <w:top w:val="nil"/>
              <w:left w:val="single" w:sz="2" w:space="0" w:color="FFFFFF"/>
              <w:bottom w:val="single" w:sz="2" w:space="0" w:color="FFFFFF"/>
              <w:right w:val="single" w:sz="6" w:space="0" w:color="FFFFFF"/>
            </w:tcBorders>
          </w:tcPr>
          <w:p w14:paraId="62F2224A" w14:textId="77777777" w:rsidR="00F6398B" w:rsidRPr="00FE5C0D" w:rsidRDefault="00F6398B">
            <w:pPr>
              <w:pStyle w:val="chead2"/>
            </w:pPr>
            <w:bookmarkStart w:id="120" w:name="_Toc199318940"/>
            <w:r w:rsidRPr="00FE5C0D">
              <w:t>231.000</w:t>
            </w:r>
            <w:r w:rsidRPr="00FE5C0D">
              <w:tab/>
              <w:t>Method of Reimbursement for Rehabilitative Hospital Inpatient Services</w:t>
            </w:r>
            <w:bookmarkEnd w:id="120"/>
          </w:p>
        </w:tc>
        <w:tc>
          <w:tcPr>
            <w:tcW w:w="1238" w:type="dxa"/>
            <w:tcBorders>
              <w:top w:val="nil"/>
              <w:left w:val="single" w:sz="6" w:space="0" w:color="FFFFFF"/>
              <w:bottom w:val="single" w:sz="2" w:space="0" w:color="FFFFFF"/>
              <w:right w:val="single" w:sz="2" w:space="0" w:color="FFFFFF"/>
            </w:tcBorders>
          </w:tcPr>
          <w:p w14:paraId="7E1A5A61" w14:textId="77777777" w:rsidR="00F6398B" w:rsidRPr="00FE5C0D" w:rsidRDefault="00F6398B">
            <w:pPr>
              <w:pStyle w:val="cDate2"/>
            </w:pPr>
            <w:smartTag w:uri="urn:schemas-microsoft-com:office:smarttags" w:element="date">
              <w:smartTagPr>
                <w:attr w:name="Month" w:val="10"/>
                <w:attr w:name="Day" w:val="13"/>
                <w:attr w:name="Year" w:val="2003"/>
              </w:smartTagPr>
              <w:r w:rsidRPr="00FE5C0D">
                <w:rPr>
                  <w:bCs/>
                </w:rPr>
                <w:t>10-13-03</w:t>
              </w:r>
            </w:smartTag>
          </w:p>
        </w:tc>
      </w:tr>
    </w:tbl>
    <w:p w14:paraId="2627405A" w14:textId="77777777" w:rsidR="00F6398B" w:rsidRPr="00FE5C0D" w:rsidRDefault="00F6398B">
      <w:pPr>
        <w:pStyle w:val="ctext"/>
      </w:pPr>
      <w:r w:rsidRPr="00FE5C0D">
        <w:t xml:space="preserve">Reimbursement for rehabilitative hospital inpatient services is by per diem.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398B" w:rsidRPr="00FE5C0D" w14:paraId="4C19EDEC" w14:textId="77777777">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4ADC9376" w14:textId="77777777" w:rsidR="00F6398B" w:rsidRPr="00FE5C0D" w:rsidRDefault="00F6398B">
            <w:pPr>
              <w:pStyle w:val="chead2"/>
            </w:pPr>
            <w:bookmarkStart w:id="121" w:name="_Toc199318941"/>
            <w:r w:rsidRPr="00FE5C0D">
              <w:t>232.000</w:t>
            </w:r>
            <w:r w:rsidRPr="00FE5C0D">
              <w:tab/>
              <w:t xml:space="preserve">Method of Reimbursement of </w:t>
            </w:r>
            <w:smartTag w:uri="urn:schemas-microsoft-com:office:smarttags" w:element="place">
              <w:smartTag w:uri="urn:schemas-microsoft-com:office:smarttags" w:element="PlaceName">
                <w:r w:rsidRPr="00FE5C0D">
                  <w:t>Outpatient</w:t>
                </w:r>
              </w:smartTag>
              <w:r w:rsidRPr="00FE5C0D">
                <w:t xml:space="preserve"> </w:t>
              </w:r>
              <w:smartTag w:uri="urn:schemas-microsoft-com:office:smarttags" w:element="PlaceType">
                <w:r w:rsidRPr="00FE5C0D">
                  <w:t>Hospital</w:t>
                </w:r>
              </w:smartTag>
            </w:smartTag>
            <w:r w:rsidRPr="00FE5C0D">
              <w:t xml:space="preserve"> Services</w:t>
            </w:r>
            <w:bookmarkEnd w:id="121"/>
          </w:p>
        </w:tc>
        <w:tc>
          <w:tcPr>
            <w:tcW w:w="1238" w:type="dxa"/>
            <w:tcBorders>
              <w:top w:val="single" w:sz="2" w:space="0" w:color="FFFFFF"/>
              <w:left w:val="single" w:sz="6" w:space="0" w:color="FFFFFF"/>
              <w:bottom w:val="single" w:sz="2" w:space="0" w:color="FFFFFF"/>
              <w:right w:val="single" w:sz="2" w:space="0" w:color="FFFFFF"/>
            </w:tcBorders>
          </w:tcPr>
          <w:p w14:paraId="0B11FCBF" w14:textId="77777777" w:rsidR="00F6398B" w:rsidRPr="00FE5C0D" w:rsidRDefault="00F6398B">
            <w:pPr>
              <w:pStyle w:val="cDate2"/>
            </w:pPr>
            <w:smartTag w:uri="urn:schemas-microsoft-com:office:smarttags" w:element="date">
              <w:smartTagPr>
                <w:attr w:name="Month" w:val="10"/>
                <w:attr w:name="Day" w:val="13"/>
                <w:attr w:name="Year" w:val="2003"/>
              </w:smartTagPr>
              <w:r w:rsidRPr="00FE5C0D">
                <w:rPr>
                  <w:bCs/>
                </w:rPr>
                <w:t>10-13-03</w:t>
              </w:r>
            </w:smartTag>
          </w:p>
        </w:tc>
      </w:tr>
    </w:tbl>
    <w:p w14:paraId="19C95BF7" w14:textId="77777777" w:rsidR="00E8387C" w:rsidRPr="00FE5C0D" w:rsidRDefault="00F6398B">
      <w:pPr>
        <w:pStyle w:val="ctext"/>
      </w:pPr>
      <w:r w:rsidRPr="00FE5C0D">
        <w:t>Medicaid reimbursement for outpatient services is by fee schedule at the lesser of the amount billed or the Medicaid allowable.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E8387C" w:rsidRPr="00FE5C0D" w14:paraId="6087454A" w14:textId="77777777" w:rsidTr="00B65AE6">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CD9D56A" w14:textId="77777777" w:rsidR="00E8387C" w:rsidRPr="00FE5C0D" w:rsidRDefault="00E8387C" w:rsidP="00B65AE6">
            <w:pPr>
              <w:pStyle w:val="chead2"/>
            </w:pPr>
            <w:bookmarkStart w:id="122" w:name="_Toc20537987"/>
            <w:bookmarkStart w:id="123" w:name="_Toc20534448"/>
            <w:bookmarkStart w:id="124" w:name="_Toc24252727"/>
            <w:bookmarkStart w:id="125" w:name="_Toc24443504"/>
            <w:bookmarkStart w:id="126" w:name="_Toc199318942"/>
            <w:r w:rsidRPr="00FE5C0D">
              <w:t>232.010</w:t>
            </w:r>
            <w:r w:rsidRPr="00FE5C0D">
              <w:tab/>
            </w:r>
            <w:bookmarkEnd w:id="122"/>
            <w:bookmarkEnd w:id="123"/>
            <w:bookmarkEnd w:id="124"/>
            <w:bookmarkEnd w:id="125"/>
            <w:r w:rsidRPr="00FE5C0D">
              <w:t>Fee Schedules</w:t>
            </w:r>
            <w:bookmarkEnd w:id="126"/>
          </w:p>
        </w:tc>
        <w:tc>
          <w:tcPr>
            <w:tcW w:w="1238" w:type="dxa"/>
            <w:tcBorders>
              <w:top w:val="single" w:sz="2" w:space="0" w:color="FFFFFF"/>
              <w:left w:val="single" w:sz="6" w:space="0" w:color="FFFFFF"/>
              <w:bottom w:val="single" w:sz="2" w:space="0" w:color="FFFFFF"/>
              <w:right w:val="single" w:sz="2" w:space="0" w:color="FFFFFF"/>
            </w:tcBorders>
            <w:hideMark/>
          </w:tcPr>
          <w:p w14:paraId="2BDD36AD" w14:textId="77777777" w:rsidR="00E8387C" w:rsidRPr="00FE5C0D" w:rsidRDefault="00E8387C" w:rsidP="00B65AE6">
            <w:pPr>
              <w:pStyle w:val="cDate2"/>
            </w:pPr>
            <w:r w:rsidRPr="00FE5C0D">
              <w:t>12-1-12</w:t>
            </w:r>
          </w:p>
        </w:tc>
      </w:tr>
    </w:tbl>
    <w:p w14:paraId="407A1BCC" w14:textId="004C48B1" w:rsidR="00E8387C" w:rsidRPr="00FE5C0D" w:rsidRDefault="00E8387C" w:rsidP="00E8387C">
      <w:pPr>
        <w:pStyle w:val="ctext"/>
      </w:pPr>
      <w:r w:rsidRPr="00FE5C0D">
        <w:t xml:space="preserve">Arkansas Medicaid provides fee schedules on the Arkansas Medicaid website.  The fee schedule link is located at </w:t>
      </w:r>
      <w:hyperlink r:id="rId34" w:history="1">
        <w:r w:rsidR="00FE4EAC" w:rsidRPr="00FE5C0D">
          <w:rPr>
            <w:rStyle w:val="Hyperlink"/>
          </w:rPr>
          <w:t>https://medicaid.mmis.arkansas.gov/</w:t>
        </w:r>
      </w:hyperlink>
      <w:r w:rsidRPr="00FE5C0D">
        <w:t xml:space="preserve"> under the provider manual section.  The fees represent the fee-for-service reimbursement methodology.  </w:t>
      </w:r>
    </w:p>
    <w:p w14:paraId="27893AE0" w14:textId="77777777" w:rsidR="00E8387C" w:rsidRPr="00FE5C0D" w:rsidRDefault="00E8387C" w:rsidP="00E8387C">
      <w:pPr>
        <w:pStyle w:val="ctext"/>
      </w:pPr>
      <w:r w:rsidRPr="00FE5C0D">
        <w:t xml:space="preserve">Fee schedules do not address coverage limitations or special instructions applied by Arkansas Medicaid before final payment is determined. </w:t>
      </w:r>
    </w:p>
    <w:p w14:paraId="56A46E14" w14:textId="77777777" w:rsidR="00E8387C" w:rsidRPr="00FE5C0D" w:rsidRDefault="00E8387C" w:rsidP="00E8387C">
      <w:pPr>
        <w:pStyle w:val="ctext"/>
      </w:pPr>
      <w:r w:rsidRPr="00FE5C0D">
        <w:t>Procedure codes and/or fee schedules do not guarantee payment, coverage or amount allowed.  Information may be changed or updated at any time to correct a discrepancy and/or error.  Arkansas Medicaid always reimburses the lesser of the amount billed or the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398B" w:rsidRPr="00FE5C0D" w14:paraId="37545CCB" w14:textId="77777777">
        <w:tblPrEx>
          <w:tblCellMar>
            <w:top w:w="0" w:type="dxa"/>
            <w:bottom w:w="0" w:type="dxa"/>
          </w:tblCellMar>
        </w:tblPrEx>
        <w:trPr>
          <w:cantSplit/>
          <w:trHeight w:val="157"/>
        </w:trPr>
        <w:tc>
          <w:tcPr>
            <w:tcW w:w="8122" w:type="dxa"/>
            <w:tcBorders>
              <w:top w:val="single" w:sz="2" w:space="0" w:color="FFFFFF"/>
              <w:left w:val="single" w:sz="2" w:space="0" w:color="FFFFFF"/>
              <w:bottom w:val="single" w:sz="2" w:space="0" w:color="FFFFFF"/>
              <w:right w:val="single" w:sz="6" w:space="0" w:color="FFFFFF"/>
            </w:tcBorders>
          </w:tcPr>
          <w:p w14:paraId="7D1FD2C6" w14:textId="77777777" w:rsidR="00F6398B" w:rsidRPr="00FE5C0D" w:rsidRDefault="00F6398B">
            <w:pPr>
              <w:pStyle w:val="chead2"/>
            </w:pPr>
            <w:bookmarkStart w:id="127" w:name="_Toc199318943"/>
            <w:r w:rsidRPr="00FE5C0D">
              <w:t>233.000</w:t>
            </w:r>
            <w:r w:rsidRPr="00FE5C0D">
              <w:tab/>
              <w:t>Rate Appeal Process</w:t>
            </w:r>
            <w:bookmarkEnd w:id="127"/>
          </w:p>
        </w:tc>
        <w:tc>
          <w:tcPr>
            <w:tcW w:w="1238" w:type="dxa"/>
            <w:tcBorders>
              <w:top w:val="single" w:sz="2" w:space="0" w:color="FFFFFF"/>
              <w:left w:val="single" w:sz="6" w:space="0" w:color="FFFFFF"/>
              <w:bottom w:val="single" w:sz="2" w:space="0" w:color="FFFFFF"/>
              <w:right w:val="single" w:sz="2" w:space="0" w:color="FFFFFF"/>
            </w:tcBorders>
          </w:tcPr>
          <w:p w14:paraId="48E5EA25" w14:textId="77777777" w:rsidR="00F6398B" w:rsidRPr="00FE5C0D" w:rsidRDefault="00F6398B">
            <w:pPr>
              <w:pStyle w:val="cDate2"/>
            </w:pPr>
            <w:smartTag w:uri="urn:schemas-microsoft-com:office:smarttags" w:element="date">
              <w:smartTagPr>
                <w:attr w:name="Month" w:val="10"/>
                <w:attr w:name="Day" w:val="13"/>
                <w:attr w:name="Year" w:val="2003"/>
              </w:smartTagPr>
              <w:r w:rsidRPr="00FE5C0D">
                <w:rPr>
                  <w:bCs/>
                </w:rPr>
                <w:t>10-13-03</w:t>
              </w:r>
            </w:smartTag>
          </w:p>
        </w:tc>
      </w:tr>
    </w:tbl>
    <w:p w14:paraId="3A7898EF" w14:textId="77777777" w:rsidR="00F6398B" w:rsidRPr="00FE5C0D" w:rsidRDefault="00F6398B">
      <w:pPr>
        <w:pStyle w:val="ctext"/>
      </w:pPr>
      <w:r w:rsidRPr="00FE5C0D">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3F8FE3B6" w14:textId="77777777" w:rsidR="00F6398B" w:rsidRPr="00FE5C0D" w:rsidRDefault="00F6398B">
      <w:pPr>
        <w:pStyle w:val="ctext"/>
      </w:pPr>
      <w:r w:rsidRPr="00FE5C0D">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0E1FA39F" w14:textId="77777777" w:rsidR="00F6398B" w:rsidRPr="00FE5C0D" w:rsidRDefault="00F6398B">
      <w:pPr>
        <w:pStyle w:val="ctext"/>
      </w:pPr>
      <w:r w:rsidRPr="00FE5C0D">
        <w:t>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receipt of a request for such appeal.  The question(s) will be heard by the panel and a recommendation will be submitted to the Director of the Division of Medical Services.</w:t>
      </w:r>
    </w:p>
    <w:p w14:paraId="6ED4D0D1" w14:textId="77777777" w:rsidR="00F6398B" w:rsidRPr="00FE5C0D" w:rsidRDefault="00F6398B">
      <w:pPr>
        <w:pStyle w:val="ctablespace"/>
      </w:pPr>
    </w:p>
    <w:tbl>
      <w:tblPr>
        <w:tblW w:w="9360" w:type="dxa"/>
        <w:tblLook w:val="0000" w:firstRow="0" w:lastRow="0" w:firstColumn="0" w:lastColumn="0" w:noHBand="0" w:noVBand="0"/>
      </w:tblPr>
      <w:tblGrid>
        <w:gridCol w:w="8122"/>
        <w:gridCol w:w="1238"/>
      </w:tblGrid>
      <w:tr w:rsidR="00F6398B" w:rsidRPr="00FE5C0D" w14:paraId="0F2F0CE6" w14:textId="77777777" w:rsidTr="00A523FB">
        <w:tblPrEx>
          <w:tblCellMar>
            <w:top w:w="0" w:type="dxa"/>
            <w:bottom w:w="0" w:type="dxa"/>
          </w:tblCellMar>
        </w:tblPrEx>
        <w:trPr>
          <w:cantSplit/>
        </w:trPr>
        <w:tc>
          <w:tcPr>
            <w:tcW w:w="8122" w:type="dxa"/>
            <w:shd w:val="clear" w:color="auto" w:fill="1D73D6"/>
          </w:tcPr>
          <w:p w14:paraId="755BDBC2" w14:textId="77777777" w:rsidR="00F6398B" w:rsidRPr="00FE5C0D" w:rsidRDefault="00F6398B">
            <w:pPr>
              <w:pStyle w:val="chead1"/>
            </w:pPr>
            <w:bookmarkStart w:id="128" w:name="_Toc199318944"/>
            <w:r w:rsidRPr="00FE5C0D">
              <w:t>240.000</w:t>
            </w:r>
            <w:r w:rsidRPr="00FE5C0D">
              <w:tab/>
              <w:t>BILLING PROCEDURES</w:t>
            </w:r>
            <w:bookmarkEnd w:id="128"/>
          </w:p>
        </w:tc>
        <w:tc>
          <w:tcPr>
            <w:tcW w:w="1238" w:type="dxa"/>
            <w:shd w:val="clear" w:color="auto" w:fill="1D73D6"/>
            <w:vAlign w:val="center"/>
          </w:tcPr>
          <w:p w14:paraId="600A88CD" w14:textId="77777777" w:rsidR="00F6398B" w:rsidRPr="00FE5C0D" w:rsidRDefault="00F6398B">
            <w:pPr>
              <w:pStyle w:val="cDate1"/>
              <w:rPr>
                <w:bCs/>
              </w:rPr>
            </w:pPr>
          </w:p>
        </w:tc>
      </w:tr>
      <w:tr w:rsidR="00CB763D" w:rsidRPr="00FE5C0D" w14:paraId="17845174" w14:textId="77777777" w:rsidTr="005F5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1B0E80AA" w14:textId="77777777" w:rsidR="00CB763D" w:rsidRPr="00FE5C0D" w:rsidRDefault="00CB763D" w:rsidP="00CB763D">
            <w:pPr>
              <w:pStyle w:val="chead2"/>
            </w:pPr>
            <w:bookmarkStart w:id="129" w:name="_Toc199318945"/>
            <w:r w:rsidRPr="00FE5C0D">
              <w:t>241.000</w:t>
            </w:r>
            <w:r w:rsidRPr="00FE5C0D">
              <w:tab/>
              <w:t>Introduction to Billing</w:t>
            </w:r>
            <w:bookmarkEnd w:id="129"/>
          </w:p>
        </w:tc>
        <w:tc>
          <w:tcPr>
            <w:tcW w:w="1238" w:type="dxa"/>
            <w:tcBorders>
              <w:top w:val="nil"/>
              <w:left w:val="single" w:sz="6" w:space="0" w:color="FFFFFF"/>
              <w:bottom w:val="single" w:sz="2" w:space="0" w:color="FFFFFF"/>
              <w:right w:val="single" w:sz="2" w:space="0" w:color="FFFFFF"/>
            </w:tcBorders>
          </w:tcPr>
          <w:p w14:paraId="166ABA93" w14:textId="77777777" w:rsidR="00CB763D" w:rsidRPr="00FE5C0D" w:rsidRDefault="00B42967" w:rsidP="00CB763D">
            <w:pPr>
              <w:pStyle w:val="cDate2"/>
            </w:pPr>
            <w:r w:rsidRPr="00FE5C0D">
              <w:rPr>
                <w:bCs/>
              </w:rPr>
              <w:t>7-1-20</w:t>
            </w:r>
          </w:p>
        </w:tc>
      </w:tr>
    </w:tbl>
    <w:p w14:paraId="4A357D85" w14:textId="77777777" w:rsidR="00B42967" w:rsidRPr="00FE5C0D" w:rsidRDefault="00B42967" w:rsidP="00B42967">
      <w:pPr>
        <w:pStyle w:val="ctext"/>
        <w:numPr>
          <w:ilvl w:val="12"/>
          <w:numId w:val="0"/>
        </w:numPr>
        <w:ind w:left="360"/>
      </w:pPr>
      <w:r w:rsidRPr="00FE5C0D">
        <w:t>Rehabilitative Hospital providers who submit paper claims must use the CMS-1450 claim form, which also is known as the UB-04 claim form.</w:t>
      </w:r>
    </w:p>
    <w:p w14:paraId="011D41DE" w14:textId="77777777" w:rsidR="00B42967" w:rsidRPr="00FE5C0D" w:rsidRDefault="00B42967" w:rsidP="00B42967">
      <w:pPr>
        <w:pStyle w:val="ctext"/>
        <w:numPr>
          <w:ilvl w:val="12"/>
          <w:numId w:val="0"/>
        </w:numPr>
        <w:ind w:left="360"/>
      </w:pPr>
      <w:r w:rsidRPr="00FE5C0D">
        <w:lastRenderedPageBreak/>
        <w:t>A Medicaid claim may contain only one (1) billing provider’s charges for services furnished to only one (1) Medicaid beneficiary.</w:t>
      </w:r>
    </w:p>
    <w:p w14:paraId="5A74A05D" w14:textId="77777777" w:rsidR="00CB763D" w:rsidRPr="00FE5C0D" w:rsidRDefault="00B42967" w:rsidP="00B42967">
      <w:pPr>
        <w:pStyle w:val="ctext"/>
      </w:pPr>
      <w:r w:rsidRPr="00FE5C0D">
        <w:t>Section III of every Arkansas Medicaid provider manual contains information about available electronic claim options.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457A6" w:rsidRPr="00FE5C0D" w14:paraId="08C3EFDB" w14:textId="77777777" w:rsidTr="00BB205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738EAE6" w14:textId="77777777" w:rsidR="00C457A6" w:rsidRPr="00FE5C0D" w:rsidRDefault="00C457A6" w:rsidP="00BB2050">
            <w:pPr>
              <w:pStyle w:val="chead2"/>
            </w:pPr>
            <w:bookmarkStart w:id="130" w:name="_Toc199318946"/>
            <w:r w:rsidRPr="00FE5C0D">
              <w:t>242.000</w:t>
            </w:r>
            <w:r w:rsidRPr="00FE5C0D">
              <w:tab/>
              <w:t xml:space="preserve">CMS-1450 </w:t>
            </w:r>
            <w:r w:rsidR="0062621B" w:rsidRPr="00FE5C0D">
              <w:t>(</w:t>
            </w:r>
            <w:r w:rsidRPr="00FE5C0D">
              <w:t>UB-04) Billing Procedures</w:t>
            </w:r>
            <w:bookmarkEnd w:id="130"/>
          </w:p>
        </w:tc>
        <w:tc>
          <w:tcPr>
            <w:tcW w:w="1238" w:type="dxa"/>
            <w:tcBorders>
              <w:top w:val="single" w:sz="2" w:space="0" w:color="FFFFFF"/>
              <w:left w:val="single" w:sz="6" w:space="0" w:color="FFFFFF"/>
              <w:bottom w:val="single" w:sz="2" w:space="0" w:color="FFFFFF"/>
              <w:right w:val="single" w:sz="2" w:space="0" w:color="FFFFFF"/>
            </w:tcBorders>
          </w:tcPr>
          <w:p w14:paraId="6D985A0F" w14:textId="77777777" w:rsidR="00C457A6" w:rsidRPr="00FE5C0D" w:rsidRDefault="00C457A6" w:rsidP="00BB2050">
            <w:pPr>
              <w:pStyle w:val="cDate2"/>
            </w:pPr>
          </w:p>
        </w:tc>
      </w:tr>
      <w:tr w:rsidR="00C457A6" w:rsidRPr="00FE5C0D" w14:paraId="368F50E3" w14:textId="77777777" w:rsidTr="00BB205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FD56884" w14:textId="77777777" w:rsidR="00C457A6" w:rsidRPr="00FE5C0D" w:rsidRDefault="00C457A6" w:rsidP="00BB2050">
            <w:pPr>
              <w:pStyle w:val="chead2"/>
            </w:pPr>
            <w:bookmarkStart w:id="131" w:name="_Toc199318947"/>
            <w:r w:rsidRPr="00FE5C0D">
              <w:t>242.100</w:t>
            </w:r>
            <w:r w:rsidRPr="00FE5C0D">
              <w:tab/>
              <w:t>Procedure Codes</w:t>
            </w:r>
            <w:bookmarkEnd w:id="131"/>
          </w:p>
        </w:tc>
        <w:tc>
          <w:tcPr>
            <w:tcW w:w="1238" w:type="dxa"/>
            <w:tcBorders>
              <w:top w:val="single" w:sz="2" w:space="0" w:color="FFFFFF"/>
              <w:left w:val="single" w:sz="6" w:space="0" w:color="FFFFFF"/>
              <w:bottom w:val="single" w:sz="2" w:space="0" w:color="FFFFFF"/>
              <w:right w:val="single" w:sz="2" w:space="0" w:color="FFFFFF"/>
            </w:tcBorders>
          </w:tcPr>
          <w:p w14:paraId="1917867E" w14:textId="77777777" w:rsidR="00C457A6" w:rsidRPr="00FE5C0D" w:rsidRDefault="00425C70" w:rsidP="00BB2050">
            <w:pPr>
              <w:pStyle w:val="cDate2"/>
            </w:pPr>
            <w:r w:rsidRPr="00FE5C0D">
              <w:t>2-1-22</w:t>
            </w:r>
          </w:p>
        </w:tc>
      </w:tr>
    </w:tbl>
    <w:p w14:paraId="331EE863" w14:textId="77777777" w:rsidR="006D790A" w:rsidRPr="00FE5C0D" w:rsidRDefault="006D790A" w:rsidP="006D790A">
      <w:pPr>
        <w:pStyle w:val="ctext"/>
      </w:pPr>
      <w:hyperlink r:id="rId35" w:history="1">
        <w:r w:rsidRPr="00FE5C0D">
          <w:rPr>
            <w:rStyle w:val="Hyperlink"/>
          </w:rPr>
          <w:t>View or print the procedure codes and modifiers for Rehabilitative Hospital services.</w:t>
        </w:r>
      </w:hyperlink>
    </w:p>
    <w:p w14:paraId="43C5E23A" w14:textId="77777777" w:rsidR="006D790A" w:rsidRPr="00FE5C0D" w:rsidRDefault="006D790A" w:rsidP="006D790A">
      <w:pPr>
        <w:pStyle w:val="ctext"/>
      </w:pPr>
      <w:r w:rsidRPr="00FE5C0D">
        <w:t>HCPCS procedure code must be billed on a paper claim with the manufacturer’s invoice attached.</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973301" w:rsidRPr="00FE5C0D" w14:paraId="0393C83B" w14:textId="77777777" w:rsidTr="00626596">
        <w:tblPrEx>
          <w:tblCellMar>
            <w:top w:w="0" w:type="dxa"/>
            <w:bottom w:w="0" w:type="dxa"/>
          </w:tblCellMar>
        </w:tblPrEx>
        <w:trPr>
          <w:cantSplit/>
        </w:trPr>
        <w:tc>
          <w:tcPr>
            <w:tcW w:w="8122" w:type="dxa"/>
          </w:tcPr>
          <w:p w14:paraId="198490C2" w14:textId="77777777" w:rsidR="00973301" w:rsidRPr="00FE5C0D" w:rsidRDefault="00973301" w:rsidP="004B4721">
            <w:pPr>
              <w:pStyle w:val="chead2"/>
            </w:pPr>
            <w:bookmarkStart w:id="132" w:name="_Toc199318948"/>
            <w:r w:rsidRPr="00FE5C0D">
              <w:t>242.110</w:t>
            </w:r>
            <w:r w:rsidRPr="00FE5C0D">
              <w:tab/>
              <w:t>Non-Emergency Services</w:t>
            </w:r>
            <w:bookmarkEnd w:id="132"/>
          </w:p>
        </w:tc>
        <w:tc>
          <w:tcPr>
            <w:tcW w:w="1238" w:type="dxa"/>
          </w:tcPr>
          <w:p w14:paraId="0DB2131C" w14:textId="77777777" w:rsidR="00973301" w:rsidRPr="00FE5C0D" w:rsidRDefault="00973301" w:rsidP="004B4721">
            <w:pPr>
              <w:pStyle w:val="cDate2"/>
            </w:pPr>
            <w:r w:rsidRPr="00FE5C0D">
              <w:t>11-1-17</w:t>
            </w:r>
          </w:p>
        </w:tc>
      </w:tr>
    </w:tbl>
    <w:p w14:paraId="5775359B" w14:textId="77777777" w:rsidR="00973301" w:rsidRPr="00FE5C0D" w:rsidRDefault="00973301" w:rsidP="00973301">
      <w:pPr>
        <w:pStyle w:val="ctext"/>
      </w:pPr>
      <w:r w:rsidRPr="00FE5C0D">
        <w:t>The procedure codes are as follows:</w:t>
      </w:r>
      <w:r w:rsidRPr="00FE5C0D">
        <w:br/>
      </w:r>
    </w:p>
    <w:tbl>
      <w:tblPr>
        <w:tblW w:w="9000" w:type="dxa"/>
        <w:tblInd w:w="468" w:type="dxa"/>
        <w:tblBorders>
          <w:top w:val="single" w:sz="4" w:space="0" w:color="auto"/>
          <w:bottom w:val="single" w:sz="4" w:space="0" w:color="auto"/>
          <w:insideH w:val="single" w:sz="4" w:space="0" w:color="auto"/>
        </w:tblBorders>
        <w:tblLook w:val="0000" w:firstRow="0" w:lastRow="0" w:firstColumn="0" w:lastColumn="0" w:noHBand="0" w:noVBand="0"/>
      </w:tblPr>
      <w:tblGrid>
        <w:gridCol w:w="1788"/>
        <w:gridCol w:w="7212"/>
      </w:tblGrid>
      <w:tr w:rsidR="008747D3" w:rsidRPr="00FE5C0D" w14:paraId="74038973" w14:textId="77777777" w:rsidTr="008747D3">
        <w:trPr>
          <w:cantSplit/>
          <w:tblHeader/>
        </w:trPr>
        <w:tc>
          <w:tcPr>
            <w:tcW w:w="1788" w:type="dxa"/>
          </w:tcPr>
          <w:p w14:paraId="469661A9" w14:textId="77777777" w:rsidR="008747D3" w:rsidRPr="00FE5C0D" w:rsidRDefault="008747D3" w:rsidP="004B4721">
            <w:pPr>
              <w:pStyle w:val="ctableheading"/>
            </w:pPr>
            <w:r w:rsidRPr="00FE5C0D">
              <w:t>National Code</w:t>
            </w:r>
          </w:p>
        </w:tc>
        <w:tc>
          <w:tcPr>
            <w:tcW w:w="7212" w:type="dxa"/>
          </w:tcPr>
          <w:p w14:paraId="122D6EE2" w14:textId="77777777" w:rsidR="008747D3" w:rsidRPr="00FE5C0D" w:rsidRDefault="008747D3" w:rsidP="004B4721">
            <w:pPr>
              <w:pStyle w:val="ctableheading"/>
            </w:pPr>
            <w:r w:rsidRPr="00FE5C0D">
              <w:t>Revenue Code Description</w:t>
            </w:r>
          </w:p>
        </w:tc>
      </w:tr>
      <w:tr w:rsidR="008747D3" w:rsidRPr="00FE5C0D" w14:paraId="5D9D366E" w14:textId="77777777" w:rsidTr="008747D3">
        <w:trPr>
          <w:cantSplit/>
        </w:trPr>
        <w:tc>
          <w:tcPr>
            <w:tcW w:w="1788" w:type="dxa"/>
          </w:tcPr>
          <w:p w14:paraId="46BCE734" w14:textId="77777777" w:rsidR="008747D3" w:rsidRPr="00FE5C0D" w:rsidRDefault="008747D3" w:rsidP="004B4721">
            <w:pPr>
              <w:pStyle w:val="cTableText"/>
            </w:pPr>
            <w:r w:rsidRPr="00FE5C0D">
              <w:t>459*</w:t>
            </w:r>
          </w:p>
        </w:tc>
        <w:tc>
          <w:tcPr>
            <w:tcW w:w="7212" w:type="dxa"/>
          </w:tcPr>
          <w:p w14:paraId="57FE9B6B" w14:textId="77777777" w:rsidR="008747D3" w:rsidRPr="00FE5C0D" w:rsidRDefault="008747D3" w:rsidP="004B4721">
            <w:pPr>
              <w:pStyle w:val="cTableText"/>
            </w:pPr>
            <w:r w:rsidRPr="00FE5C0D">
              <w:rPr>
                <w:b/>
                <w:bCs/>
                <w:u w:val="single"/>
              </w:rPr>
              <w:t>Other non-emergency services:</w:t>
            </w:r>
            <w:r w:rsidRPr="00FE5C0D">
              <w:t xml:space="preserve"> includes room charges and all non-physician covered services.  This service room charge includes supplies, drugs and injections.  </w:t>
            </w:r>
            <w:r w:rsidRPr="00FE5C0D">
              <w:rPr>
                <w:u w:val="single"/>
              </w:rPr>
              <w:t>This code can be billed one (1) time only per claim</w:t>
            </w:r>
            <w:r w:rsidRPr="00FE5C0D">
              <w:t>.</w:t>
            </w:r>
          </w:p>
        </w:tc>
      </w:tr>
    </w:tbl>
    <w:p w14:paraId="733DFCA4" w14:textId="77777777" w:rsidR="00F6398B" w:rsidRPr="00FE5C0D" w:rsidRDefault="00973301" w:rsidP="00973301">
      <w:pPr>
        <w:pStyle w:val="ctablespace"/>
      </w:pPr>
      <w:r w:rsidRPr="00FE5C0D">
        <w:t>*Revenue code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6398B" w:rsidRPr="00FE5C0D" w14:paraId="0FFF1E8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C1201E3" w14:textId="77777777" w:rsidR="00F6398B" w:rsidRPr="00FE5C0D" w:rsidRDefault="00F6398B">
            <w:pPr>
              <w:pStyle w:val="chead2"/>
            </w:pPr>
            <w:bookmarkStart w:id="133" w:name="_Toc199318949"/>
            <w:r w:rsidRPr="00FE5C0D">
              <w:t>242.120</w:t>
            </w:r>
            <w:r w:rsidRPr="00FE5C0D">
              <w:tab/>
              <w:t>Therapy Procedure Codes</w:t>
            </w:r>
            <w:bookmarkEnd w:id="133"/>
          </w:p>
        </w:tc>
        <w:tc>
          <w:tcPr>
            <w:tcW w:w="1238" w:type="dxa"/>
            <w:tcBorders>
              <w:top w:val="single" w:sz="2" w:space="0" w:color="FFFFFF"/>
              <w:left w:val="single" w:sz="6" w:space="0" w:color="FFFFFF"/>
              <w:bottom w:val="single" w:sz="2" w:space="0" w:color="FFFFFF"/>
              <w:right w:val="single" w:sz="2" w:space="0" w:color="FFFFFF"/>
            </w:tcBorders>
          </w:tcPr>
          <w:p w14:paraId="49DF20EE" w14:textId="77777777" w:rsidR="00F6398B" w:rsidRPr="00FE5C0D" w:rsidRDefault="00F6398B">
            <w:pPr>
              <w:pStyle w:val="cDate2"/>
            </w:pPr>
          </w:p>
        </w:tc>
      </w:tr>
      <w:tr w:rsidR="00F6398B" w:rsidRPr="00FE5C0D" w14:paraId="0407F97F"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943199A" w14:textId="77777777" w:rsidR="00F6398B" w:rsidRPr="00FE5C0D" w:rsidRDefault="00F6398B">
            <w:pPr>
              <w:pStyle w:val="chead2"/>
            </w:pPr>
            <w:bookmarkStart w:id="134" w:name="_Toc49574452"/>
            <w:bookmarkStart w:id="135" w:name="_Toc199318950"/>
            <w:r w:rsidRPr="00FE5C0D">
              <w:t>242.121</w:t>
            </w:r>
            <w:r w:rsidRPr="00FE5C0D">
              <w:tab/>
            </w:r>
            <w:bookmarkEnd w:id="134"/>
            <w:r w:rsidR="00425C70" w:rsidRPr="00FE5C0D">
              <w:t>CPT Procedure Codes: Therapy</w:t>
            </w:r>
            <w:bookmarkEnd w:id="135"/>
          </w:p>
        </w:tc>
        <w:tc>
          <w:tcPr>
            <w:tcW w:w="1238" w:type="dxa"/>
            <w:tcBorders>
              <w:top w:val="single" w:sz="2" w:space="0" w:color="FFFFFF"/>
              <w:left w:val="single" w:sz="6" w:space="0" w:color="FFFFFF"/>
              <w:bottom w:val="single" w:sz="2" w:space="0" w:color="FFFFFF"/>
              <w:right w:val="single" w:sz="2" w:space="0" w:color="FFFFFF"/>
            </w:tcBorders>
          </w:tcPr>
          <w:p w14:paraId="2E3A0CC0" w14:textId="77777777" w:rsidR="00F6398B" w:rsidRPr="00FE5C0D" w:rsidRDefault="00425C70">
            <w:pPr>
              <w:pStyle w:val="cDate2"/>
            </w:pPr>
            <w:r w:rsidRPr="00FE5C0D">
              <w:rPr>
                <w:bCs/>
              </w:rPr>
              <w:t>2-1-22</w:t>
            </w:r>
          </w:p>
        </w:tc>
      </w:tr>
    </w:tbl>
    <w:p w14:paraId="40FB2526" w14:textId="77777777" w:rsidR="006D790A" w:rsidRPr="00FE5C0D" w:rsidRDefault="006D790A" w:rsidP="006D790A">
      <w:pPr>
        <w:pStyle w:val="ctext"/>
      </w:pPr>
      <w:r w:rsidRPr="00FE5C0D">
        <w:t>The CPT procedure codes that are payable to a rehabilitative hospital are as follows:</w:t>
      </w:r>
    </w:p>
    <w:p w14:paraId="7DCCFC7E" w14:textId="77777777" w:rsidR="006D790A" w:rsidRPr="00FE5C0D" w:rsidRDefault="006D790A" w:rsidP="006D790A">
      <w:pPr>
        <w:pStyle w:val="ctext"/>
      </w:pPr>
      <w:hyperlink r:id="rId36" w:history="1">
        <w:r w:rsidRPr="00FE5C0D">
          <w:rPr>
            <w:rStyle w:val="Hyperlink"/>
          </w:rPr>
          <w:t>View or print the procedure codes and modifiers for Rehabilitative Hospital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C457A6" w:rsidRPr="00FE5C0D" w14:paraId="61F5726A" w14:textId="77777777" w:rsidTr="00BB205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BFF57DF" w14:textId="77777777" w:rsidR="00C457A6" w:rsidRPr="00FE5C0D" w:rsidRDefault="00C457A6" w:rsidP="00C457A6">
            <w:pPr>
              <w:pStyle w:val="chead2"/>
            </w:pPr>
            <w:bookmarkStart w:id="136" w:name="_Toc49574453"/>
            <w:bookmarkStart w:id="137" w:name="_Toc96159160"/>
            <w:bookmarkStart w:id="138" w:name="_Toc199318951"/>
            <w:r w:rsidRPr="00FE5C0D">
              <w:t>242.122</w:t>
            </w:r>
            <w:r w:rsidRPr="00FE5C0D">
              <w:tab/>
            </w:r>
            <w:bookmarkEnd w:id="136"/>
            <w:bookmarkEnd w:id="137"/>
            <w:r w:rsidR="00A2686F" w:rsidRPr="00FE5C0D">
              <w:t>Procedure Codes Requiring Modifiers</w:t>
            </w:r>
            <w:bookmarkEnd w:id="138"/>
          </w:p>
        </w:tc>
        <w:tc>
          <w:tcPr>
            <w:tcW w:w="1238" w:type="dxa"/>
            <w:tcBorders>
              <w:top w:val="single" w:sz="2" w:space="0" w:color="FFFFFF"/>
              <w:left w:val="single" w:sz="6" w:space="0" w:color="FFFFFF"/>
              <w:bottom w:val="single" w:sz="2" w:space="0" w:color="FFFFFF"/>
              <w:right w:val="single" w:sz="2" w:space="0" w:color="FFFFFF"/>
            </w:tcBorders>
          </w:tcPr>
          <w:p w14:paraId="4DDAE7A5" w14:textId="77777777" w:rsidR="00C457A6" w:rsidRPr="00FE5C0D" w:rsidRDefault="00A2686F" w:rsidP="00C457A6">
            <w:pPr>
              <w:pStyle w:val="cDate2"/>
            </w:pPr>
            <w:r w:rsidRPr="00FE5C0D">
              <w:t>1-1-21</w:t>
            </w:r>
          </w:p>
        </w:tc>
      </w:tr>
    </w:tbl>
    <w:p w14:paraId="203345AB" w14:textId="089C5A2F" w:rsidR="00C457A6" w:rsidRPr="00FE5C0D" w:rsidRDefault="00A2686F" w:rsidP="00A2686F">
      <w:pPr>
        <w:spacing w:before="120" w:after="60"/>
        <w:ind w:left="360"/>
        <w:rPr>
          <w:sz w:val="21"/>
        </w:rPr>
      </w:pPr>
      <w:bookmarkStart w:id="139" w:name="_Hlk55906992"/>
      <w:r w:rsidRPr="00FE5C0D">
        <w:rPr>
          <w:rStyle w:val="ctextChar"/>
        </w:rPr>
        <w:t>Treatment and therapy procedure codes may not be billed in conjunction with revenue code T1015.  Medicaid reimbursement for a treatment/therapy room is included in the therapy reimbursement</w:t>
      </w:r>
      <w:r w:rsidRPr="00FE5C0D">
        <w:rPr>
          <w:sz w:val="21"/>
        </w:rPr>
        <w:t xml:space="preserve">.  </w:t>
      </w:r>
      <w:hyperlink r:id="rId37" w:history="1">
        <w:r w:rsidRPr="00FE5C0D">
          <w:rPr>
            <w:rStyle w:val="Hyperlink"/>
          </w:rPr>
          <w:t>View or print the procedure codes for therapy services</w:t>
        </w:r>
      </w:hyperlink>
      <w:r w:rsidRPr="00FE5C0D">
        <w:t>.</w:t>
      </w:r>
      <w:bookmarkEnd w:id="13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398B" w:rsidRPr="00FE5C0D" w14:paraId="1718781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A047FF2" w14:textId="77777777" w:rsidR="00F6398B" w:rsidRPr="00FE5C0D" w:rsidRDefault="00F6398B">
            <w:pPr>
              <w:pStyle w:val="chead2"/>
            </w:pPr>
            <w:bookmarkStart w:id="140" w:name="_Toc199318952"/>
            <w:r w:rsidRPr="00FE5C0D">
              <w:t>242.200</w:t>
            </w:r>
            <w:r w:rsidRPr="00FE5C0D">
              <w:tab/>
              <w:t>Non-Covered Diagnosis Codes</w:t>
            </w:r>
            <w:bookmarkEnd w:id="140"/>
          </w:p>
        </w:tc>
        <w:tc>
          <w:tcPr>
            <w:tcW w:w="1238" w:type="dxa"/>
            <w:tcBorders>
              <w:top w:val="single" w:sz="2" w:space="0" w:color="FFFFFF"/>
              <w:left w:val="single" w:sz="6" w:space="0" w:color="FFFFFF"/>
              <w:bottom w:val="single" w:sz="2" w:space="0" w:color="FFFFFF"/>
              <w:right w:val="single" w:sz="2" w:space="0" w:color="FFFFFF"/>
            </w:tcBorders>
          </w:tcPr>
          <w:p w14:paraId="49AD440D" w14:textId="77777777" w:rsidR="00F6398B" w:rsidRPr="00FE5C0D" w:rsidRDefault="00F6398B">
            <w:pPr>
              <w:pStyle w:val="cDate2"/>
            </w:pPr>
          </w:p>
        </w:tc>
      </w:tr>
      <w:tr w:rsidR="002375B0" w:rsidRPr="00FE5C0D" w14:paraId="3018D780" w14:textId="77777777" w:rsidTr="00A14FA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0C4149A" w14:textId="77777777" w:rsidR="002375B0" w:rsidRPr="00FE5C0D" w:rsidRDefault="002375B0" w:rsidP="002375B0">
            <w:pPr>
              <w:pStyle w:val="chead2"/>
            </w:pPr>
            <w:bookmarkStart w:id="141" w:name="_Toc49574455"/>
            <w:bookmarkStart w:id="142" w:name="_Toc380761704"/>
            <w:bookmarkStart w:id="143" w:name="_Toc199318953"/>
            <w:r w:rsidRPr="00FE5C0D">
              <w:t>242.210</w:t>
            </w:r>
            <w:r w:rsidRPr="00FE5C0D">
              <w:tab/>
            </w:r>
            <w:bookmarkEnd w:id="141"/>
            <w:bookmarkEnd w:id="142"/>
            <w:r w:rsidR="0052527B" w:rsidRPr="00FE5C0D">
              <w:t>Reserved</w:t>
            </w:r>
            <w:bookmarkEnd w:id="143"/>
          </w:p>
        </w:tc>
        <w:tc>
          <w:tcPr>
            <w:tcW w:w="1238" w:type="dxa"/>
            <w:tcBorders>
              <w:top w:val="single" w:sz="2" w:space="0" w:color="FFFFFF"/>
              <w:left w:val="single" w:sz="6" w:space="0" w:color="FFFFFF"/>
              <w:bottom w:val="single" w:sz="2" w:space="0" w:color="FFFFFF"/>
              <w:right w:val="single" w:sz="2" w:space="0" w:color="FFFFFF"/>
            </w:tcBorders>
          </w:tcPr>
          <w:p w14:paraId="1D57104B" w14:textId="77777777" w:rsidR="002375B0" w:rsidRPr="00FE5C0D" w:rsidRDefault="002375B0" w:rsidP="002375B0">
            <w:pPr>
              <w:pStyle w:val="cDate2"/>
            </w:pPr>
            <w:r w:rsidRPr="00FE5C0D">
              <w:t>10-1-1</w:t>
            </w:r>
            <w:r w:rsidR="0052527B" w:rsidRPr="00FE5C0D">
              <w:t>8</w:t>
            </w:r>
          </w:p>
        </w:tc>
      </w:tr>
    </w:tbl>
    <w:p w14:paraId="44102390" w14:textId="77777777" w:rsidR="00D26CC6" w:rsidRPr="00FE5C0D" w:rsidRDefault="00D26CC6" w:rsidP="00D26CC6">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375B0" w:rsidRPr="00FE5C0D" w14:paraId="04B3D4E9" w14:textId="77777777" w:rsidTr="00A14FA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A3131E4" w14:textId="77777777" w:rsidR="002375B0" w:rsidRPr="00FE5C0D" w:rsidRDefault="002375B0" w:rsidP="002375B0">
            <w:pPr>
              <w:pStyle w:val="chead2"/>
            </w:pPr>
            <w:bookmarkStart w:id="144" w:name="_Toc49574456"/>
            <w:bookmarkStart w:id="145" w:name="_Toc380761705"/>
            <w:bookmarkStart w:id="146" w:name="_Toc199318954"/>
            <w:r w:rsidRPr="00FE5C0D">
              <w:t>242.220</w:t>
            </w:r>
            <w:r w:rsidRPr="00FE5C0D">
              <w:tab/>
              <w:t>Diagnoses for Services not Covered for Under Age 21 in a Rehabilitative Hospital</w:t>
            </w:r>
            <w:bookmarkEnd w:id="144"/>
            <w:bookmarkEnd w:id="145"/>
            <w:bookmarkEnd w:id="146"/>
          </w:p>
        </w:tc>
        <w:tc>
          <w:tcPr>
            <w:tcW w:w="1238" w:type="dxa"/>
            <w:tcBorders>
              <w:top w:val="single" w:sz="2" w:space="0" w:color="FFFFFF"/>
              <w:left w:val="single" w:sz="6" w:space="0" w:color="FFFFFF"/>
              <w:bottom w:val="single" w:sz="2" w:space="0" w:color="FFFFFF"/>
              <w:right w:val="single" w:sz="2" w:space="0" w:color="FFFFFF"/>
            </w:tcBorders>
          </w:tcPr>
          <w:p w14:paraId="0C53C4DC" w14:textId="77777777" w:rsidR="002375B0" w:rsidRPr="00FE5C0D" w:rsidRDefault="002375B0" w:rsidP="002375B0">
            <w:pPr>
              <w:pStyle w:val="cDate2"/>
            </w:pPr>
            <w:r w:rsidRPr="00FE5C0D">
              <w:t>10-1-15</w:t>
            </w:r>
          </w:p>
        </w:tc>
      </w:tr>
    </w:tbl>
    <w:p w14:paraId="01FBAFD6" w14:textId="77777777" w:rsidR="002375B0" w:rsidRPr="00FE5C0D" w:rsidRDefault="002375B0" w:rsidP="002375B0">
      <w:pPr>
        <w:pStyle w:val="ctext"/>
      </w:pPr>
      <w:r w:rsidRPr="00FE5C0D">
        <w:t>Coverage of well-child and preventive services for children under age 21 in the Child Health Services (EPSDT) Program does not permit the use of the following ICD-9-CM diagnosis codes.  The diagnosis codes in this table may be used when appropriate in regard to patients aged 21 and older.</w:t>
      </w:r>
    </w:p>
    <w:p w14:paraId="2F955945" w14:textId="77777777" w:rsidR="002375B0" w:rsidRPr="00FE5C0D" w:rsidRDefault="002375B0" w:rsidP="002375B0">
      <w:pPr>
        <w:ind w:left="360"/>
        <w:rPr>
          <w:sz w:val="21"/>
        </w:rPr>
      </w:pPr>
    </w:p>
    <w:tbl>
      <w:tblPr>
        <w:tblW w:w="8899" w:type="dxa"/>
        <w:tblInd w:w="475"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333"/>
        <w:gridCol w:w="6566"/>
      </w:tblGrid>
      <w:tr w:rsidR="002375B0" w:rsidRPr="00FE5C0D" w14:paraId="78CA8FD4" w14:textId="77777777" w:rsidTr="00A14FA6">
        <w:tblPrEx>
          <w:tblCellMar>
            <w:top w:w="0" w:type="dxa"/>
            <w:bottom w:w="0" w:type="dxa"/>
          </w:tblCellMar>
        </w:tblPrEx>
        <w:trPr>
          <w:cantSplit/>
        </w:trPr>
        <w:tc>
          <w:tcPr>
            <w:tcW w:w="2333" w:type="dxa"/>
          </w:tcPr>
          <w:p w14:paraId="0F8E6C36" w14:textId="77777777" w:rsidR="002375B0" w:rsidRPr="00FE5C0D" w:rsidRDefault="002375B0" w:rsidP="002375B0">
            <w:pPr>
              <w:spacing w:before="60" w:after="60"/>
              <w:rPr>
                <w:rStyle w:val="Hyperlink"/>
              </w:rPr>
            </w:pPr>
            <w:hyperlink r:id="rId38" w:history="1">
              <w:r w:rsidRPr="00FE5C0D">
                <w:rPr>
                  <w:rStyle w:val="Hyperlink"/>
                </w:rPr>
                <w:t>(View ICD co</w:t>
              </w:r>
              <w:r w:rsidRPr="00FE5C0D">
                <w:rPr>
                  <w:rStyle w:val="Hyperlink"/>
                </w:rPr>
                <w:t>d</w:t>
              </w:r>
              <w:r w:rsidRPr="00FE5C0D">
                <w:rPr>
                  <w:rStyle w:val="Hyperlink"/>
                </w:rPr>
                <w:t>es.)</w:t>
              </w:r>
            </w:hyperlink>
          </w:p>
        </w:tc>
        <w:tc>
          <w:tcPr>
            <w:tcW w:w="6566" w:type="dxa"/>
          </w:tcPr>
          <w:p w14:paraId="65DA0A50" w14:textId="77777777" w:rsidR="002375B0" w:rsidRPr="00FE5C0D" w:rsidRDefault="002375B0" w:rsidP="002375B0">
            <w:pPr>
              <w:pStyle w:val="cTableText"/>
            </w:pPr>
            <w:r w:rsidRPr="00FE5C0D">
              <w:t>Routine general medical examination at a health care facility</w:t>
            </w:r>
          </w:p>
        </w:tc>
      </w:tr>
      <w:tr w:rsidR="002375B0" w:rsidRPr="00FE5C0D" w14:paraId="4C32EE28" w14:textId="77777777" w:rsidTr="00A14FA6">
        <w:tblPrEx>
          <w:tblCellMar>
            <w:top w:w="0" w:type="dxa"/>
            <w:bottom w:w="0" w:type="dxa"/>
          </w:tblCellMar>
        </w:tblPrEx>
        <w:trPr>
          <w:cantSplit/>
        </w:trPr>
        <w:tc>
          <w:tcPr>
            <w:tcW w:w="2333" w:type="dxa"/>
          </w:tcPr>
          <w:p w14:paraId="0DFCA005" w14:textId="77777777" w:rsidR="002375B0" w:rsidRPr="00FE5C0D" w:rsidRDefault="002375B0" w:rsidP="002375B0">
            <w:pPr>
              <w:spacing w:before="60" w:after="60"/>
              <w:rPr>
                <w:rStyle w:val="Hyperlink"/>
              </w:rPr>
            </w:pPr>
            <w:hyperlink r:id="rId39" w:history="1">
              <w:r w:rsidRPr="00FE5C0D">
                <w:rPr>
                  <w:rStyle w:val="Hyperlink"/>
                </w:rPr>
                <w:t>(View ICD codes.)</w:t>
              </w:r>
            </w:hyperlink>
          </w:p>
        </w:tc>
        <w:tc>
          <w:tcPr>
            <w:tcW w:w="6566" w:type="dxa"/>
          </w:tcPr>
          <w:p w14:paraId="2F9397CA" w14:textId="77777777" w:rsidR="002375B0" w:rsidRPr="00FE5C0D" w:rsidRDefault="002375B0" w:rsidP="002375B0">
            <w:pPr>
              <w:pStyle w:val="cTableText"/>
            </w:pPr>
            <w:r w:rsidRPr="00FE5C0D">
              <w:t>Other medical examination for administrative purposes</w:t>
            </w:r>
          </w:p>
        </w:tc>
      </w:tr>
      <w:tr w:rsidR="002375B0" w:rsidRPr="00FE5C0D" w14:paraId="7CA53611" w14:textId="77777777" w:rsidTr="00A14FA6">
        <w:tblPrEx>
          <w:tblCellMar>
            <w:top w:w="0" w:type="dxa"/>
            <w:bottom w:w="0" w:type="dxa"/>
          </w:tblCellMar>
        </w:tblPrEx>
        <w:trPr>
          <w:cantSplit/>
        </w:trPr>
        <w:tc>
          <w:tcPr>
            <w:tcW w:w="2333" w:type="dxa"/>
          </w:tcPr>
          <w:p w14:paraId="58E76333" w14:textId="77777777" w:rsidR="002375B0" w:rsidRPr="00FE5C0D" w:rsidRDefault="002375B0" w:rsidP="002375B0">
            <w:pPr>
              <w:spacing w:before="60" w:after="60"/>
              <w:rPr>
                <w:rStyle w:val="Hyperlink"/>
              </w:rPr>
            </w:pPr>
            <w:hyperlink r:id="rId40" w:history="1">
              <w:r w:rsidRPr="00FE5C0D">
                <w:rPr>
                  <w:rStyle w:val="Hyperlink"/>
                </w:rPr>
                <w:t>(View ICD codes.)</w:t>
              </w:r>
            </w:hyperlink>
          </w:p>
        </w:tc>
        <w:tc>
          <w:tcPr>
            <w:tcW w:w="6566" w:type="dxa"/>
          </w:tcPr>
          <w:p w14:paraId="3FD5803B" w14:textId="77777777" w:rsidR="002375B0" w:rsidRPr="00FE5C0D" w:rsidRDefault="002375B0" w:rsidP="002375B0">
            <w:pPr>
              <w:pStyle w:val="cTableText"/>
            </w:pPr>
            <w:r w:rsidRPr="00FE5C0D">
              <w:t>Health examination of defined subpopulations</w:t>
            </w:r>
          </w:p>
        </w:tc>
      </w:tr>
      <w:tr w:rsidR="002375B0" w:rsidRPr="00FE5C0D" w14:paraId="0BB1AEB0" w14:textId="77777777" w:rsidTr="00A14FA6">
        <w:tblPrEx>
          <w:tblCellMar>
            <w:top w:w="0" w:type="dxa"/>
            <w:bottom w:w="0" w:type="dxa"/>
          </w:tblCellMar>
        </w:tblPrEx>
        <w:trPr>
          <w:cantSplit/>
        </w:trPr>
        <w:tc>
          <w:tcPr>
            <w:tcW w:w="2333" w:type="dxa"/>
          </w:tcPr>
          <w:p w14:paraId="691813D3" w14:textId="77777777" w:rsidR="002375B0" w:rsidRPr="00FE5C0D" w:rsidRDefault="002375B0" w:rsidP="002375B0">
            <w:pPr>
              <w:spacing w:before="60" w:after="60"/>
              <w:rPr>
                <w:rStyle w:val="Hyperlink"/>
              </w:rPr>
            </w:pPr>
            <w:hyperlink r:id="rId41" w:history="1">
              <w:r w:rsidRPr="00FE5C0D">
                <w:rPr>
                  <w:rStyle w:val="Hyperlink"/>
                </w:rPr>
                <w:t>(View ICD codes.)</w:t>
              </w:r>
            </w:hyperlink>
          </w:p>
        </w:tc>
        <w:tc>
          <w:tcPr>
            <w:tcW w:w="6566" w:type="dxa"/>
          </w:tcPr>
          <w:p w14:paraId="5BBD63FC" w14:textId="77777777" w:rsidR="002375B0" w:rsidRPr="00FE5C0D" w:rsidRDefault="002375B0" w:rsidP="002375B0">
            <w:pPr>
              <w:pStyle w:val="cTableText"/>
            </w:pPr>
            <w:r w:rsidRPr="00FE5C0D">
              <w:t>Examination for normal comparison or control in clinical research</w:t>
            </w:r>
          </w:p>
        </w:tc>
      </w:tr>
      <w:tr w:rsidR="002375B0" w:rsidRPr="00FE5C0D" w14:paraId="43CD70B4" w14:textId="77777777" w:rsidTr="00A14FA6">
        <w:tblPrEx>
          <w:tblCellMar>
            <w:top w:w="0" w:type="dxa"/>
            <w:bottom w:w="0" w:type="dxa"/>
          </w:tblCellMar>
        </w:tblPrEx>
        <w:trPr>
          <w:cantSplit/>
        </w:trPr>
        <w:tc>
          <w:tcPr>
            <w:tcW w:w="2333" w:type="dxa"/>
          </w:tcPr>
          <w:p w14:paraId="3A875E3E" w14:textId="77777777" w:rsidR="002375B0" w:rsidRPr="00FE5C0D" w:rsidRDefault="002375B0" w:rsidP="002375B0">
            <w:pPr>
              <w:spacing w:before="60" w:after="60"/>
              <w:rPr>
                <w:rStyle w:val="Hyperlink"/>
              </w:rPr>
            </w:pPr>
            <w:hyperlink r:id="rId42" w:history="1">
              <w:r w:rsidRPr="00FE5C0D">
                <w:rPr>
                  <w:rStyle w:val="Hyperlink"/>
                </w:rPr>
                <w:t>(View ICD codes.)</w:t>
              </w:r>
            </w:hyperlink>
          </w:p>
        </w:tc>
        <w:tc>
          <w:tcPr>
            <w:tcW w:w="6566" w:type="dxa"/>
          </w:tcPr>
          <w:p w14:paraId="76375539" w14:textId="77777777" w:rsidR="002375B0" w:rsidRPr="00FE5C0D" w:rsidRDefault="002375B0" w:rsidP="002375B0">
            <w:pPr>
              <w:pStyle w:val="cTableText"/>
            </w:pPr>
            <w:r w:rsidRPr="00FE5C0D">
              <w:t>Unspecified general medical examination</w:t>
            </w:r>
          </w:p>
        </w:tc>
      </w:tr>
      <w:tr w:rsidR="002375B0" w:rsidRPr="00FE5C0D" w14:paraId="43E3D605" w14:textId="77777777" w:rsidTr="00A14FA6">
        <w:tblPrEx>
          <w:tblCellMar>
            <w:top w:w="0" w:type="dxa"/>
            <w:bottom w:w="0" w:type="dxa"/>
          </w:tblCellMar>
        </w:tblPrEx>
        <w:trPr>
          <w:cantSplit/>
        </w:trPr>
        <w:tc>
          <w:tcPr>
            <w:tcW w:w="2333" w:type="dxa"/>
          </w:tcPr>
          <w:p w14:paraId="3B69931D" w14:textId="77777777" w:rsidR="002375B0" w:rsidRPr="00FE5C0D" w:rsidRDefault="002375B0" w:rsidP="002375B0">
            <w:pPr>
              <w:shd w:val="clear" w:color="auto" w:fill="FFFFFF"/>
              <w:rPr>
                <w:rStyle w:val="Hyperlink"/>
              </w:rPr>
            </w:pPr>
            <w:hyperlink r:id="rId43" w:history="1">
              <w:r w:rsidRPr="00FE5C0D">
                <w:rPr>
                  <w:rStyle w:val="Hyperlink"/>
                </w:rPr>
                <w:t>(View ICD codes.)</w:t>
              </w:r>
            </w:hyperlink>
          </w:p>
        </w:tc>
        <w:tc>
          <w:tcPr>
            <w:tcW w:w="6566" w:type="dxa"/>
          </w:tcPr>
          <w:p w14:paraId="5C3DA4B0" w14:textId="77777777" w:rsidR="002375B0" w:rsidRPr="00FE5C0D" w:rsidRDefault="002375B0" w:rsidP="002375B0">
            <w:pPr>
              <w:pStyle w:val="cTableText"/>
            </w:pPr>
            <w:r w:rsidRPr="00FE5C0D">
              <w:t>Other specified examination</w:t>
            </w:r>
          </w:p>
        </w:tc>
      </w:tr>
    </w:tbl>
    <w:p w14:paraId="16964EBE" w14:textId="77777777" w:rsidR="00F6398B" w:rsidRPr="00FE5C0D" w:rsidRDefault="00F6398B" w:rsidP="009A1C1F">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6398B" w:rsidRPr="00FE5C0D" w14:paraId="5296E9C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F578918" w14:textId="77777777" w:rsidR="00F6398B" w:rsidRPr="00FE5C0D" w:rsidRDefault="00F6398B">
            <w:pPr>
              <w:pStyle w:val="chead2"/>
            </w:pPr>
            <w:bookmarkStart w:id="147" w:name="_Toc199318955"/>
            <w:r w:rsidRPr="00FE5C0D">
              <w:t>242.300</w:t>
            </w:r>
            <w:r w:rsidRPr="00FE5C0D">
              <w:tab/>
              <w:t>Place of Service and Type of Service Codes</w:t>
            </w:r>
            <w:bookmarkEnd w:id="147"/>
          </w:p>
        </w:tc>
        <w:tc>
          <w:tcPr>
            <w:tcW w:w="1238" w:type="dxa"/>
            <w:tcBorders>
              <w:top w:val="single" w:sz="2" w:space="0" w:color="FFFFFF"/>
              <w:left w:val="single" w:sz="6" w:space="0" w:color="FFFFFF"/>
              <w:bottom w:val="single" w:sz="2" w:space="0" w:color="FFFFFF"/>
              <w:right w:val="single" w:sz="2" w:space="0" w:color="FFFFFF"/>
            </w:tcBorders>
          </w:tcPr>
          <w:p w14:paraId="7C332ECA" w14:textId="77777777" w:rsidR="00F6398B" w:rsidRPr="00FE5C0D" w:rsidRDefault="00F6398B">
            <w:pPr>
              <w:pStyle w:val="cDate2"/>
            </w:pPr>
            <w:smartTag w:uri="urn:schemas-microsoft-com:office:smarttags" w:element="date">
              <w:smartTagPr>
                <w:attr w:name="Month" w:val="10"/>
                <w:attr w:name="Day" w:val="13"/>
                <w:attr w:name="Year" w:val="2003"/>
              </w:smartTagPr>
              <w:r w:rsidRPr="00FE5C0D">
                <w:rPr>
                  <w:bCs/>
                </w:rPr>
                <w:t>10-13-03</w:t>
              </w:r>
            </w:smartTag>
          </w:p>
        </w:tc>
      </w:tr>
    </w:tbl>
    <w:p w14:paraId="02925A06" w14:textId="77777777" w:rsidR="00F6398B" w:rsidRPr="00FE5C0D" w:rsidRDefault="00F6398B">
      <w:pPr>
        <w:pStyle w:val="ctext"/>
      </w:pPr>
      <w:r w:rsidRPr="00FE5C0D">
        <w:t>Not applicable to this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D3792" w:rsidRPr="00FE5C0D" w14:paraId="74553B8A" w14:textId="77777777" w:rsidTr="003E461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394418A" w14:textId="77777777" w:rsidR="007D3792" w:rsidRPr="00FE5C0D" w:rsidRDefault="007D3792" w:rsidP="003E4612">
            <w:pPr>
              <w:pStyle w:val="chead2"/>
            </w:pPr>
            <w:bookmarkStart w:id="148" w:name="_Toc475626177"/>
            <w:bookmarkStart w:id="149" w:name="_Toc199318956"/>
            <w:r w:rsidRPr="00FE5C0D">
              <w:t>242.400</w:t>
            </w:r>
            <w:r w:rsidRPr="00FE5C0D">
              <w:tab/>
              <w:t>Billing Instructions - Paper Only</w:t>
            </w:r>
            <w:bookmarkEnd w:id="148"/>
            <w:bookmarkEnd w:id="149"/>
          </w:p>
        </w:tc>
        <w:tc>
          <w:tcPr>
            <w:tcW w:w="1238" w:type="dxa"/>
            <w:tcBorders>
              <w:top w:val="single" w:sz="2" w:space="0" w:color="FFFFFF"/>
              <w:left w:val="single" w:sz="6" w:space="0" w:color="FFFFFF"/>
              <w:bottom w:val="single" w:sz="2" w:space="0" w:color="FFFFFF"/>
              <w:right w:val="single" w:sz="2" w:space="0" w:color="FFFFFF"/>
            </w:tcBorders>
          </w:tcPr>
          <w:p w14:paraId="29A32F2B" w14:textId="77777777" w:rsidR="007D3792" w:rsidRPr="00FE5C0D" w:rsidRDefault="007D3792" w:rsidP="003E4612">
            <w:pPr>
              <w:pStyle w:val="cDate2"/>
            </w:pPr>
            <w:r w:rsidRPr="00FE5C0D">
              <w:rPr>
                <w:bCs/>
              </w:rPr>
              <w:t>11-1-17</w:t>
            </w:r>
          </w:p>
        </w:tc>
      </w:tr>
    </w:tbl>
    <w:p w14:paraId="04DA22CF" w14:textId="083F626A" w:rsidR="007D3792" w:rsidRPr="00FE5C0D" w:rsidRDefault="007D3792" w:rsidP="007D3792">
      <w:pPr>
        <w:pStyle w:val="ctext"/>
        <w:numPr>
          <w:ilvl w:val="12"/>
          <w:numId w:val="0"/>
        </w:numPr>
        <w:ind w:left="360"/>
      </w:pPr>
      <w:r w:rsidRPr="00FE5C0D">
        <w:t xml:space="preserve">Medicaid does not supply providers with Uniform Billing claim forms. Numerous venders sell CMS-1450 (UB-04 forms.)  </w:t>
      </w:r>
      <w:hyperlink r:id="rId44" w:history="1">
        <w:r w:rsidRPr="00FE5C0D">
          <w:rPr>
            <w:rStyle w:val="Hyperlink"/>
          </w:rPr>
          <w:t>View a sample CM</w:t>
        </w:r>
        <w:r w:rsidRPr="00FE5C0D">
          <w:rPr>
            <w:rStyle w:val="Hyperlink"/>
          </w:rPr>
          <w:t>S</w:t>
        </w:r>
        <w:r w:rsidRPr="00FE5C0D">
          <w:rPr>
            <w:rStyle w:val="Hyperlink"/>
          </w:rPr>
          <w:t>-1450 (UB-04) claim form.</w:t>
        </w:r>
      </w:hyperlink>
    </w:p>
    <w:p w14:paraId="3F761479" w14:textId="77777777" w:rsidR="007D3792" w:rsidRPr="00FE5C0D" w:rsidRDefault="007D3792" w:rsidP="007D3792">
      <w:pPr>
        <w:pStyle w:val="ctext"/>
        <w:numPr>
          <w:ilvl w:val="12"/>
          <w:numId w:val="0"/>
        </w:numPr>
        <w:ind w:left="360"/>
      </w:pPr>
      <w:r w:rsidRPr="00FE5C0D">
        <w:t>Complete Arkansas Medicaid program claims in accordance with the National Uniform Billing Committee UB-04 data element specifications and Arkansas Medicaid’s billing instructions, requirements and regulations.</w:t>
      </w:r>
    </w:p>
    <w:p w14:paraId="2FFC456B" w14:textId="27E29F51" w:rsidR="007D3792" w:rsidRPr="00FE5C0D" w:rsidRDefault="007D3792" w:rsidP="007D3792">
      <w:pPr>
        <w:pStyle w:val="ctext"/>
        <w:numPr>
          <w:ilvl w:val="12"/>
          <w:numId w:val="0"/>
        </w:numPr>
        <w:ind w:left="360"/>
      </w:pPr>
      <w:r w:rsidRPr="00FE5C0D">
        <w:t xml:space="preserve">The National Uniform Billing Committee (NUBC) is a voluntary committee whose work is coordinated by the American Hospital Association (AHA) and NUBC is the official source of information regarding form CMS-1450 (the UB-04 claim form). </w:t>
      </w:r>
      <w:hyperlink r:id="rId45" w:history="1">
        <w:r w:rsidRPr="00FE5C0D">
          <w:rPr>
            <w:rStyle w:val="Hyperlink"/>
          </w:rPr>
          <w:t>View or print NUBC cont</w:t>
        </w:r>
        <w:r w:rsidRPr="00FE5C0D">
          <w:rPr>
            <w:rStyle w:val="Hyperlink"/>
          </w:rPr>
          <w:t>a</w:t>
        </w:r>
        <w:r w:rsidRPr="00FE5C0D">
          <w:rPr>
            <w:rStyle w:val="Hyperlink"/>
          </w:rPr>
          <w:t>ct information.</w:t>
        </w:r>
      </w:hyperlink>
    </w:p>
    <w:p w14:paraId="7BFFDD14" w14:textId="77777777" w:rsidR="007D3792" w:rsidRPr="00FE5C0D" w:rsidRDefault="007D3792" w:rsidP="007D3792">
      <w:pPr>
        <w:pStyle w:val="ctext"/>
        <w:numPr>
          <w:ilvl w:val="12"/>
          <w:numId w:val="0"/>
        </w:numPr>
        <w:ind w:left="360"/>
      </w:pPr>
      <w:r w:rsidRPr="00FE5C0D">
        <w:t>The committee develops, maintains, and distributes to its subscribers the Official UB-04 Data Specifications Manual (UB-04 Manual) and periodic updates. The NUBC is also a vendor of CMS-1450 (UB-04) claim forms.</w:t>
      </w:r>
    </w:p>
    <w:p w14:paraId="21D145D9" w14:textId="77777777" w:rsidR="007D3792" w:rsidRPr="00FE5C0D" w:rsidRDefault="007D3792" w:rsidP="007D3792">
      <w:pPr>
        <w:pStyle w:val="ctext"/>
        <w:numPr>
          <w:ilvl w:val="12"/>
          <w:numId w:val="0"/>
        </w:numPr>
        <w:ind w:left="360"/>
      </w:pPr>
      <w:r w:rsidRPr="00FE5C0D">
        <w:t xml:space="preserve">Following are Arkansas Medicaid’s instructions for completing, in conjunction with the UB-04 Manual, a CMS-1450 (UB-04) claim form. </w:t>
      </w:r>
    </w:p>
    <w:p w14:paraId="747159CA" w14:textId="57A7C309" w:rsidR="007D3792" w:rsidRPr="00FE5C0D" w:rsidRDefault="007D3792" w:rsidP="007D3792">
      <w:pPr>
        <w:pStyle w:val="ctext"/>
        <w:numPr>
          <w:ilvl w:val="12"/>
          <w:numId w:val="0"/>
        </w:numPr>
        <w:ind w:left="360"/>
      </w:pPr>
      <w:r w:rsidRPr="00FE5C0D">
        <w:t xml:space="preserve">Please forward the original of the completed form to the Claims Department. </w:t>
      </w:r>
      <w:hyperlink r:id="rId46" w:history="1">
        <w:r w:rsidR="00EB7125" w:rsidRPr="00A72800">
          <w:rPr>
            <w:rStyle w:val="Hyperlink"/>
          </w:rPr>
          <w:t>View or print the Claims Department contact information.</w:t>
        </w:r>
      </w:hyperlink>
      <w:r w:rsidR="00EB7125">
        <w:t xml:space="preserve"> O</w:t>
      </w:r>
      <w:r w:rsidRPr="00FE5C0D">
        <w:t>ne copy of the claim form should be retained for your records.</w:t>
      </w:r>
    </w:p>
    <w:p w14:paraId="3B8E90EC" w14:textId="77777777" w:rsidR="007D3792" w:rsidRPr="00FE5C0D" w:rsidRDefault="007D3792" w:rsidP="007D3792">
      <w:pPr>
        <w:pStyle w:val="Note"/>
        <w:ind w:left="1170"/>
      </w:pPr>
      <w:r w:rsidRPr="00FE5C0D">
        <w:t>NOTE:</w:t>
      </w:r>
      <w:r w:rsidRPr="00FE5C0D">
        <w:tab/>
        <w:t>A provider furnishing services without verifying beneficiary eligibility for each date of service does so at the risk of not being reimbursed for the services. The provider is strongly encouraged to print the eligibility verification and retain it until payment is received.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D1456" w:rsidRPr="00FE5C0D" w14:paraId="0D75DA28" w14:textId="77777777" w:rsidTr="00A00C0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75A6EFF" w14:textId="77777777" w:rsidR="003D1456" w:rsidRPr="00FE5C0D" w:rsidRDefault="003D1456" w:rsidP="00A00C0F">
            <w:pPr>
              <w:pStyle w:val="chead2"/>
            </w:pPr>
            <w:bookmarkStart w:id="150" w:name="_Toc380761708"/>
            <w:bookmarkStart w:id="151" w:name="_Toc199318957"/>
            <w:r w:rsidRPr="00FE5C0D">
              <w:t>242.410</w:t>
            </w:r>
            <w:r w:rsidRPr="00FE5C0D">
              <w:tab/>
              <w:t>Completion of CMS-1450 (UB-04) Claim Form</w:t>
            </w:r>
            <w:bookmarkEnd w:id="150"/>
            <w:bookmarkEnd w:id="151"/>
          </w:p>
        </w:tc>
        <w:tc>
          <w:tcPr>
            <w:tcW w:w="1238" w:type="dxa"/>
            <w:tcBorders>
              <w:top w:val="single" w:sz="2" w:space="0" w:color="FFFFFF"/>
              <w:left w:val="single" w:sz="6" w:space="0" w:color="FFFFFF"/>
              <w:bottom w:val="single" w:sz="2" w:space="0" w:color="FFFFFF"/>
              <w:right w:val="single" w:sz="2" w:space="0" w:color="FFFFFF"/>
            </w:tcBorders>
          </w:tcPr>
          <w:p w14:paraId="13610E7F" w14:textId="77777777" w:rsidR="003D1456" w:rsidRPr="00FE5C0D" w:rsidRDefault="003D1456" w:rsidP="00A00C0F">
            <w:pPr>
              <w:pStyle w:val="cDate2"/>
            </w:pPr>
            <w:r w:rsidRPr="00FE5C0D">
              <w:t>12-15-14</w:t>
            </w:r>
          </w:p>
        </w:tc>
      </w:tr>
    </w:tbl>
    <w:p w14:paraId="7D3EF6F6" w14:textId="77777777" w:rsidR="003D1456" w:rsidRPr="00FE5C0D" w:rsidRDefault="003D1456" w:rsidP="003D1456">
      <w:pPr>
        <w:pStyle w:val="ctablespace"/>
      </w:pPr>
    </w:p>
    <w:tbl>
      <w:tblPr>
        <w:tblW w:w="0" w:type="auto"/>
        <w:tblInd w:w="475" w:type="dxa"/>
        <w:tblBorders>
          <w:top w:val="single" w:sz="6" w:space="0" w:color="auto"/>
          <w:bottom w:val="single" w:sz="6" w:space="0" w:color="auto"/>
          <w:insideH w:val="single" w:sz="6" w:space="0" w:color="auto"/>
        </w:tblBorders>
        <w:tblLayout w:type="fixed"/>
        <w:tblLook w:val="04A0" w:firstRow="1" w:lastRow="0" w:firstColumn="1" w:lastColumn="0" w:noHBand="0" w:noVBand="1"/>
      </w:tblPr>
      <w:tblGrid>
        <w:gridCol w:w="789"/>
        <w:gridCol w:w="2553"/>
        <w:gridCol w:w="5524"/>
        <w:gridCol w:w="33"/>
      </w:tblGrid>
      <w:tr w:rsidR="003D1456" w:rsidRPr="00FE5C0D" w14:paraId="5AE76472" w14:textId="77777777" w:rsidTr="00A00C0F">
        <w:trPr>
          <w:gridAfter w:val="1"/>
          <w:wAfter w:w="33" w:type="dxa"/>
          <w:cantSplit/>
          <w:tblHeader/>
        </w:trPr>
        <w:tc>
          <w:tcPr>
            <w:tcW w:w="789" w:type="dxa"/>
            <w:tcBorders>
              <w:top w:val="single" w:sz="6" w:space="0" w:color="auto"/>
              <w:left w:val="nil"/>
              <w:bottom w:val="single" w:sz="6" w:space="0" w:color="auto"/>
              <w:right w:val="nil"/>
            </w:tcBorders>
            <w:vAlign w:val="bottom"/>
            <w:hideMark/>
          </w:tcPr>
          <w:p w14:paraId="739531AD" w14:textId="77777777" w:rsidR="003D1456" w:rsidRPr="00FE5C0D" w:rsidRDefault="003D1456" w:rsidP="00A00C0F">
            <w:pPr>
              <w:pStyle w:val="ctableheading"/>
            </w:pPr>
            <w:r w:rsidRPr="00FE5C0D">
              <w:t>Field #</w:t>
            </w:r>
          </w:p>
        </w:tc>
        <w:tc>
          <w:tcPr>
            <w:tcW w:w="2553" w:type="dxa"/>
            <w:tcBorders>
              <w:top w:val="single" w:sz="6" w:space="0" w:color="auto"/>
              <w:left w:val="nil"/>
              <w:bottom w:val="single" w:sz="6" w:space="0" w:color="auto"/>
              <w:right w:val="nil"/>
            </w:tcBorders>
            <w:vAlign w:val="bottom"/>
            <w:hideMark/>
          </w:tcPr>
          <w:p w14:paraId="3D9FB2DB" w14:textId="77777777" w:rsidR="003D1456" w:rsidRPr="00FE5C0D" w:rsidRDefault="003D1456" w:rsidP="00A00C0F">
            <w:pPr>
              <w:pStyle w:val="ctableheading"/>
            </w:pPr>
            <w:r w:rsidRPr="00FE5C0D">
              <w:t>Field name</w:t>
            </w:r>
          </w:p>
        </w:tc>
        <w:tc>
          <w:tcPr>
            <w:tcW w:w="5524" w:type="dxa"/>
            <w:tcBorders>
              <w:top w:val="single" w:sz="6" w:space="0" w:color="auto"/>
              <w:left w:val="nil"/>
              <w:bottom w:val="single" w:sz="6" w:space="0" w:color="auto"/>
              <w:right w:val="nil"/>
            </w:tcBorders>
            <w:vAlign w:val="bottom"/>
            <w:hideMark/>
          </w:tcPr>
          <w:p w14:paraId="329D62E3" w14:textId="77777777" w:rsidR="003D1456" w:rsidRPr="00FE5C0D" w:rsidRDefault="003D1456" w:rsidP="00A00C0F">
            <w:pPr>
              <w:pStyle w:val="ctableheading"/>
            </w:pPr>
            <w:r w:rsidRPr="00FE5C0D">
              <w:t>Description</w:t>
            </w:r>
          </w:p>
        </w:tc>
      </w:tr>
      <w:tr w:rsidR="003D1456" w:rsidRPr="00FE5C0D" w14:paraId="1CF5F799"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7A055C47" w14:textId="77777777" w:rsidR="003D1456" w:rsidRPr="00FE5C0D" w:rsidRDefault="003D1456" w:rsidP="00A00C0F">
            <w:pPr>
              <w:pStyle w:val="cTableText"/>
              <w:numPr>
                <w:ilvl w:val="12"/>
                <w:numId w:val="0"/>
              </w:numPr>
            </w:pPr>
            <w:r w:rsidRPr="00FE5C0D">
              <w:t>1.</w:t>
            </w:r>
          </w:p>
        </w:tc>
        <w:tc>
          <w:tcPr>
            <w:tcW w:w="2553" w:type="dxa"/>
            <w:tcBorders>
              <w:top w:val="single" w:sz="6" w:space="0" w:color="auto"/>
              <w:left w:val="nil"/>
              <w:bottom w:val="single" w:sz="6" w:space="0" w:color="auto"/>
              <w:right w:val="nil"/>
            </w:tcBorders>
            <w:hideMark/>
          </w:tcPr>
          <w:p w14:paraId="3AB1FB17" w14:textId="77777777" w:rsidR="003D1456" w:rsidRPr="00FE5C0D" w:rsidRDefault="003D1456" w:rsidP="00A00C0F">
            <w:pPr>
              <w:pStyle w:val="cTableText"/>
              <w:numPr>
                <w:ilvl w:val="12"/>
                <w:numId w:val="0"/>
              </w:numPr>
            </w:pPr>
            <w:r w:rsidRPr="00FE5C0D">
              <w:t>(blank)</w:t>
            </w:r>
          </w:p>
        </w:tc>
        <w:tc>
          <w:tcPr>
            <w:tcW w:w="5524" w:type="dxa"/>
            <w:tcBorders>
              <w:top w:val="single" w:sz="6" w:space="0" w:color="auto"/>
              <w:left w:val="nil"/>
              <w:bottom w:val="single" w:sz="6" w:space="0" w:color="auto"/>
              <w:right w:val="nil"/>
            </w:tcBorders>
            <w:hideMark/>
          </w:tcPr>
          <w:p w14:paraId="58FA7F64" w14:textId="77777777" w:rsidR="003D1456" w:rsidRPr="00FE5C0D" w:rsidRDefault="003D1456" w:rsidP="00A00C0F">
            <w:pPr>
              <w:pStyle w:val="cTableText"/>
              <w:numPr>
                <w:ilvl w:val="12"/>
                <w:numId w:val="0"/>
              </w:numPr>
            </w:pPr>
            <w:r w:rsidRPr="00FE5C0D">
              <w:rPr>
                <w:i/>
              </w:rPr>
              <w:t>Inpatient and Outpatient:</w:t>
            </w:r>
            <w:r w:rsidRPr="00FE5C0D">
              <w:t xml:space="preserve">  Enter the provider’s name, (physical address – service location) city, state, zip code, and telephone number.</w:t>
            </w:r>
          </w:p>
        </w:tc>
      </w:tr>
      <w:tr w:rsidR="003D1456" w:rsidRPr="00FE5C0D" w14:paraId="74135D0D"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23285B03" w14:textId="77777777" w:rsidR="003D1456" w:rsidRPr="00FE5C0D" w:rsidRDefault="003D1456" w:rsidP="00A00C0F">
            <w:pPr>
              <w:pStyle w:val="cTableText"/>
              <w:numPr>
                <w:ilvl w:val="12"/>
                <w:numId w:val="0"/>
              </w:numPr>
            </w:pPr>
            <w:r w:rsidRPr="00FE5C0D">
              <w:t>2.</w:t>
            </w:r>
          </w:p>
        </w:tc>
        <w:tc>
          <w:tcPr>
            <w:tcW w:w="2553" w:type="dxa"/>
            <w:tcBorders>
              <w:top w:val="single" w:sz="6" w:space="0" w:color="auto"/>
              <w:left w:val="nil"/>
              <w:bottom w:val="single" w:sz="6" w:space="0" w:color="auto"/>
              <w:right w:val="nil"/>
            </w:tcBorders>
            <w:hideMark/>
          </w:tcPr>
          <w:p w14:paraId="5E383EEE" w14:textId="77777777" w:rsidR="003D1456" w:rsidRPr="00FE5C0D" w:rsidRDefault="003D1456" w:rsidP="00A00C0F">
            <w:pPr>
              <w:pStyle w:val="cTableText"/>
              <w:numPr>
                <w:ilvl w:val="12"/>
                <w:numId w:val="0"/>
              </w:numPr>
            </w:pPr>
            <w:r w:rsidRPr="00FE5C0D">
              <w:t>(blank)</w:t>
            </w:r>
          </w:p>
        </w:tc>
        <w:tc>
          <w:tcPr>
            <w:tcW w:w="5524" w:type="dxa"/>
            <w:tcBorders>
              <w:top w:val="single" w:sz="6" w:space="0" w:color="auto"/>
              <w:left w:val="nil"/>
              <w:bottom w:val="single" w:sz="6" w:space="0" w:color="auto"/>
              <w:right w:val="nil"/>
            </w:tcBorders>
            <w:hideMark/>
          </w:tcPr>
          <w:p w14:paraId="2ED31D2F" w14:textId="77777777" w:rsidR="003D1456" w:rsidRPr="00FE5C0D" w:rsidRDefault="003D1456" w:rsidP="00A00C0F">
            <w:pPr>
              <w:pStyle w:val="cTableText"/>
              <w:numPr>
                <w:ilvl w:val="12"/>
                <w:numId w:val="0"/>
              </w:numPr>
            </w:pPr>
            <w:r w:rsidRPr="00FE5C0D">
              <w:t>The address that the provider submitting the bill intends payment to be sent if different from FL 01. (Use this address for provider’s return address for returned mail).</w:t>
            </w:r>
          </w:p>
        </w:tc>
      </w:tr>
      <w:tr w:rsidR="003D1456" w:rsidRPr="00FE5C0D" w14:paraId="7293509A" w14:textId="77777777" w:rsidTr="00A00C0F">
        <w:trPr>
          <w:gridAfter w:val="1"/>
          <w:wAfter w:w="33" w:type="dxa"/>
          <w:cantSplit/>
        </w:trPr>
        <w:tc>
          <w:tcPr>
            <w:tcW w:w="789" w:type="dxa"/>
            <w:tcBorders>
              <w:top w:val="single" w:sz="6" w:space="0" w:color="auto"/>
              <w:left w:val="nil"/>
              <w:bottom w:val="nil"/>
              <w:right w:val="nil"/>
            </w:tcBorders>
            <w:hideMark/>
          </w:tcPr>
          <w:p w14:paraId="25E5B8C8" w14:textId="77777777" w:rsidR="003D1456" w:rsidRPr="00FE5C0D" w:rsidRDefault="003D1456" w:rsidP="00A00C0F">
            <w:pPr>
              <w:pStyle w:val="cTableText"/>
              <w:numPr>
                <w:ilvl w:val="12"/>
                <w:numId w:val="0"/>
              </w:numPr>
            </w:pPr>
            <w:r w:rsidRPr="00FE5C0D">
              <w:t>3a.</w:t>
            </w:r>
          </w:p>
        </w:tc>
        <w:tc>
          <w:tcPr>
            <w:tcW w:w="2553" w:type="dxa"/>
            <w:tcBorders>
              <w:top w:val="single" w:sz="6" w:space="0" w:color="auto"/>
              <w:left w:val="nil"/>
              <w:bottom w:val="nil"/>
              <w:right w:val="nil"/>
            </w:tcBorders>
            <w:hideMark/>
          </w:tcPr>
          <w:p w14:paraId="78EE8A46" w14:textId="77777777" w:rsidR="003D1456" w:rsidRPr="00FE5C0D" w:rsidRDefault="003D1456" w:rsidP="00A00C0F">
            <w:pPr>
              <w:pStyle w:val="cTableText"/>
              <w:numPr>
                <w:ilvl w:val="12"/>
                <w:numId w:val="0"/>
              </w:numPr>
            </w:pPr>
            <w:r w:rsidRPr="00FE5C0D">
              <w:t>PAT CNTL #</w:t>
            </w:r>
          </w:p>
        </w:tc>
        <w:tc>
          <w:tcPr>
            <w:tcW w:w="5524" w:type="dxa"/>
            <w:tcBorders>
              <w:top w:val="single" w:sz="6" w:space="0" w:color="auto"/>
              <w:left w:val="nil"/>
              <w:bottom w:val="nil"/>
              <w:right w:val="nil"/>
            </w:tcBorders>
            <w:hideMark/>
          </w:tcPr>
          <w:p w14:paraId="723B936A" w14:textId="77777777" w:rsidR="003D1456" w:rsidRPr="00FE5C0D" w:rsidRDefault="003D1456" w:rsidP="00A00C0F">
            <w:pPr>
              <w:pStyle w:val="cTableText"/>
              <w:numPr>
                <w:ilvl w:val="12"/>
                <w:numId w:val="0"/>
              </w:numPr>
            </w:pPr>
            <w:r w:rsidRPr="00FE5C0D">
              <w:rPr>
                <w:i/>
              </w:rPr>
              <w:t>Inpatient and Outpatient:</w:t>
            </w:r>
            <w:r w:rsidRPr="00FE5C0D">
              <w:t xml:space="preserve">  The provider may use this optional field for accounting purposes. It appears on the RA beside the letters “MRN.” Up to 16 alphanumeric characters are accepted.</w:t>
            </w:r>
          </w:p>
        </w:tc>
      </w:tr>
      <w:tr w:rsidR="003D1456" w:rsidRPr="00FE5C0D" w14:paraId="625BD653" w14:textId="77777777" w:rsidTr="00A00C0F">
        <w:trPr>
          <w:gridAfter w:val="1"/>
          <w:wAfter w:w="33" w:type="dxa"/>
          <w:cantSplit/>
        </w:trPr>
        <w:tc>
          <w:tcPr>
            <w:tcW w:w="789" w:type="dxa"/>
            <w:tcBorders>
              <w:top w:val="nil"/>
              <w:left w:val="nil"/>
              <w:bottom w:val="single" w:sz="4" w:space="0" w:color="auto"/>
              <w:right w:val="nil"/>
            </w:tcBorders>
            <w:hideMark/>
          </w:tcPr>
          <w:p w14:paraId="188810F8" w14:textId="77777777" w:rsidR="003D1456" w:rsidRPr="00FE5C0D" w:rsidRDefault="003D1456" w:rsidP="00A00C0F">
            <w:pPr>
              <w:pStyle w:val="cTableText"/>
              <w:numPr>
                <w:ilvl w:val="12"/>
                <w:numId w:val="0"/>
              </w:numPr>
            </w:pPr>
            <w:r w:rsidRPr="00FE5C0D">
              <w:lastRenderedPageBreak/>
              <w:t>3b.</w:t>
            </w:r>
          </w:p>
        </w:tc>
        <w:tc>
          <w:tcPr>
            <w:tcW w:w="2553" w:type="dxa"/>
            <w:tcBorders>
              <w:top w:val="nil"/>
              <w:left w:val="nil"/>
              <w:bottom w:val="single" w:sz="4" w:space="0" w:color="auto"/>
              <w:right w:val="nil"/>
            </w:tcBorders>
            <w:hideMark/>
          </w:tcPr>
          <w:p w14:paraId="36FFB8A9" w14:textId="77777777" w:rsidR="003D1456" w:rsidRPr="00FE5C0D" w:rsidRDefault="003D1456" w:rsidP="00A00C0F">
            <w:pPr>
              <w:pStyle w:val="cTableText"/>
              <w:numPr>
                <w:ilvl w:val="12"/>
                <w:numId w:val="0"/>
              </w:numPr>
            </w:pPr>
            <w:r w:rsidRPr="00FE5C0D">
              <w:t>MED REC #</w:t>
            </w:r>
          </w:p>
        </w:tc>
        <w:tc>
          <w:tcPr>
            <w:tcW w:w="5524" w:type="dxa"/>
            <w:tcBorders>
              <w:top w:val="nil"/>
              <w:left w:val="nil"/>
              <w:bottom w:val="single" w:sz="4" w:space="0" w:color="auto"/>
              <w:right w:val="nil"/>
            </w:tcBorders>
            <w:hideMark/>
          </w:tcPr>
          <w:p w14:paraId="0B5BF893" w14:textId="77777777" w:rsidR="003D1456" w:rsidRPr="00FE5C0D" w:rsidRDefault="003D1456" w:rsidP="00A00C0F">
            <w:pPr>
              <w:pStyle w:val="cTableText"/>
              <w:numPr>
                <w:ilvl w:val="12"/>
                <w:numId w:val="0"/>
              </w:numPr>
              <w:rPr>
                <w:i/>
              </w:rPr>
            </w:pPr>
            <w:r w:rsidRPr="00FE5C0D">
              <w:rPr>
                <w:i/>
              </w:rPr>
              <w:t>Inpatient and Outpatient:</w:t>
            </w:r>
            <w:r w:rsidRPr="00FE5C0D">
              <w:t xml:space="preserve">  Required.  Enter up to 15 alphanumeric characters.</w:t>
            </w:r>
          </w:p>
        </w:tc>
      </w:tr>
      <w:tr w:rsidR="003D1456" w:rsidRPr="00FE5C0D" w14:paraId="74AD923B" w14:textId="77777777" w:rsidTr="00A00C0F">
        <w:trPr>
          <w:gridAfter w:val="1"/>
          <w:wAfter w:w="33" w:type="dxa"/>
          <w:cantSplit/>
        </w:trPr>
        <w:tc>
          <w:tcPr>
            <w:tcW w:w="789" w:type="dxa"/>
            <w:tcBorders>
              <w:top w:val="single" w:sz="4" w:space="0" w:color="auto"/>
              <w:left w:val="nil"/>
              <w:bottom w:val="nil"/>
              <w:right w:val="nil"/>
            </w:tcBorders>
            <w:hideMark/>
          </w:tcPr>
          <w:p w14:paraId="783A0D75" w14:textId="77777777" w:rsidR="003D1456" w:rsidRPr="00FE5C0D" w:rsidRDefault="003D1456" w:rsidP="00A00C0F">
            <w:pPr>
              <w:pStyle w:val="cTableText"/>
              <w:numPr>
                <w:ilvl w:val="12"/>
                <w:numId w:val="0"/>
              </w:numPr>
            </w:pPr>
            <w:r w:rsidRPr="00FE5C0D">
              <w:t>4.</w:t>
            </w:r>
          </w:p>
        </w:tc>
        <w:tc>
          <w:tcPr>
            <w:tcW w:w="2553" w:type="dxa"/>
            <w:tcBorders>
              <w:top w:val="single" w:sz="4" w:space="0" w:color="auto"/>
              <w:left w:val="nil"/>
              <w:bottom w:val="nil"/>
              <w:right w:val="nil"/>
            </w:tcBorders>
            <w:hideMark/>
          </w:tcPr>
          <w:p w14:paraId="66234381" w14:textId="77777777" w:rsidR="003D1456" w:rsidRPr="00FE5C0D" w:rsidRDefault="003D1456" w:rsidP="00A00C0F">
            <w:pPr>
              <w:pStyle w:val="cTableText"/>
              <w:numPr>
                <w:ilvl w:val="12"/>
                <w:numId w:val="0"/>
              </w:numPr>
            </w:pPr>
            <w:r w:rsidRPr="00FE5C0D">
              <w:t>TYPE OF BILL</w:t>
            </w:r>
          </w:p>
        </w:tc>
        <w:tc>
          <w:tcPr>
            <w:tcW w:w="5524" w:type="dxa"/>
            <w:tcBorders>
              <w:top w:val="single" w:sz="4" w:space="0" w:color="auto"/>
              <w:left w:val="nil"/>
              <w:bottom w:val="nil"/>
              <w:right w:val="nil"/>
            </w:tcBorders>
            <w:hideMark/>
          </w:tcPr>
          <w:p w14:paraId="71E18B65" w14:textId="77777777" w:rsidR="003D1456" w:rsidRPr="00FE5C0D" w:rsidRDefault="003D1456" w:rsidP="00A00C0F">
            <w:pPr>
              <w:pStyle w:val="cTableText"/>
              <w:numPr>
                <w:ilvl w:val="12"/>
                <w:numId w:val="0"/>
              </w:numPr>
            </w:pPr>
            <w:r w:rsidRPr="00FE5C0D">
              <w:rPr>
                <w:i/>
              </w:rPr>
              <w:t>Inpatient and Outpatient:</w:t>
            </w:r>
            <w:r w:rsidRPr="00FE5C0D">
              <w:t xml:space="preserve">  See the UB-04 manual. Four-digit code with a leading zero that indicates the type of bill.</w:t>
            </w:r>
          </w:p>
        </w:tc>
      </w:tr>
      <w:tr w:rsidR="003D1456" w:rsidRPr="00FE5C0D" w14:paraId="70E7D3D4" w14:textId="77777777" w:rsidTr="00A00C0F">
        <w:trPr>
          <w:gridAfter w:val="1"/>
          <w:wAfter w:w="33" w:type="dxa"/>
          <w:cantSplit/>
        </w:trPr>
        <w:tc>
          <w:tcPr>
            <w:tcW w:w="789" w:type="dxa"/>
            <w:tcBorders>
              <w:top w:val="nil"/>
              <w:left w:val="nil"/>
              <w:bottom w:val="nil"/>
              <w:right w:val="nil"/>
            </w:tcBorders>
            <w:hideMark/>
          </w:tcPr>
          <w:p w14:paraId="41CFDB0B" w14:textId="77777777" w:rsidR="003D1456" w:rsidRPr="00FE5C0D" w:rsidRDefault="003D1456" w:rsidP="00A00C0F">
            <w:pPr>
              <w:pStyle w:val="cTableText"/>
              <w:numPr>
                <w:ilvl w:val="12"/>
                <w:numId w:val="0"/>
              </w:numPr>
            </w:pPr>
            <w:r w:rsidRPr="00FE5C0D">
              <w:t>5.</w:t>
            </w:r>
          </w:p>
        </w:tc>
        <w:tc>
          <w:tcPr>
            <w:tcW w:w="2553" w:type="dxa"/>
            <w:tcBorders>
              <w:top w:val="nil"/>
              <w:left w:val="nil"/>
              <w:bottom w:val="nil"/>
              <w:right w:val="nil"/>
            </w:tcBorders>
            <w:hideMark/>
          </w:tcPr>
          <w:p w14:paraId="5E130757" w14:textId="77777777" w:rsidR="003D1456" w:rsidRPr="00FE5C0D" w:rsidRDefault="003D1456" w:rsidP="00A00C0F">
            <w:pPr>
              <w:pStyle w:val="cTableText"/>
              <w:numPr>
                <w:ilvl w:val="12"/>
                <w:numId w:val="0"/>
              </w:numPr>
            </w:pPr>
            <w:r w:rsidRPr="00FE5C0D">
              <w:t>FED TAX NO</w:t>
            </w:r>
          </w:p>
        </w:tc>
        <w:tc>
          <w:tcPr>
            <w:tcW w:w="5524" w:type="dxa"/>
            <w:tcBorders>
              <w:top w:val="nil"/>
              <w:left w:val="nil"/>
              <w:bottom w:val="nil"/>
              <w:right w:val="nil"/>
            </w:tcBorders>
            <w:hideMark/>
          </w:tcPr>
          <w:p w14:paraId="1B0D8659" w14:textId="77777777" w:rsidR="003D1456" w:rsidRPr="00FE5C0D" w:rsidRDefault="003D1456" w:rsidP="00A00C0F">
            <w:pPr>
              <w:pStyle w:val="cTableText"/>
              <w:numPr>
                <w:ilvl w:val="12"/>
                <w:numId w:val="0"/>
              </w:numPr>
            </w:pPr>
            <w:r w:rsidRPr="00FE5C0D">
              <w:t>The number assigned to the provider by the Federal government for tax reporting purposes. Also known as tax identification number (TIN) or employer identification number (EIN).</w:t>
            </w:r>
          </w:p>
        </w:tc>
      </w:tr>
      <w:tr w:rsidR="003D1456" w:rsidRPr="00FE5C0D" w14:paraId="5F38104C" w14:textId="77777777" w:rsidTr="00A00C0F">
        <w:trPr>
          <w:gridAfter w:val="1"/>
          <w:wAfter w:w="33" w:type="dxa"/>
          <w:trHeight w:val="1146"/>
        </w:trPr>
        <w:tc>
          <w:tcPr>
            <w:tcW w:w="789" w:type="dxa"/>
            <w:tcBorders>
              <w:top w:val="single" w:sz="6" w:space="0" w:color="auto"/>
              <w:left w:val="nil"/>
              <w:bottom w:val="single" w:sz="6" w:space="0" w:color="auto"/>
              <w:right w:val="nil"/>
            </w:tcBorders>
            <w:hideMark/>
          </w:tcPr>
          <w:p w14:paraId="08B66182" w14:textId="77777777" w:rsidR="003D1456" w:rsidRPr="00FE5C0D" w:rsidRDefault="003D1456" w:rsidP="00A00C0F">
            <w:pPr>
              <w:pStyle w:val="cTableText"/>
              <w:numPr>
                <w:ilvl w:val="12"/>
                <w:numId w:val="0"/>
              </w:numPr>
            </w:pPr>
            <w:r w:rsidRPr="00FE5C0D">
              <w:t>6.</w:t>
            </w:r>
          </w:p>
        </w:tc>
        <w:tc>
          <w:tcPr>
            <w:tcW w:w="2553" w:type="dxa"/>
            <w:tcBorders>
              <w:top w:val="single" w:sz="6" w:space="0" w:color="auto"/>
              <w:left w:val="nil"/>
              <w:bottom w:val="single" w:sz="6" w:space="0" w:color="auto"/>
              <w:right w:val="nil"/>
            </w:tcBorders>
            <w:hideMark/>
          </w:tcPr>
          <w:p w14:paraId="57C76482" w14:textId="77777777" w:rsidR="003D1456" w:rsidRPr="00FE5C0D" w:rsidRDefault="003D1456" w:rsidP="00A00C0F">
            <w:pPr>
              <w:pStyle w:val="cTableText"/>
              <w:numPr>
                <w:ilvl w:val="12"/>
                <w:numId w:val="0"/>
              </w:numPr>
            </w:pPr>
            <w:r w:rsidRPr="00FE5C0D">
              <w:t>STATEMENT COVERS PERIOD</w:t>
            </w:r>
          </w:p>
        </w:tc>
        <w:tc>
          <w:tcPr>
            <w:tcW w:w="5524" w:type="dxa"/>
            <w:tcBorders>
              <w:top w:val="single" w:sz="6" w:space="0" w:color="auto"/>
              <w:left w:val="nil"/>
              <w:bottom w:val="single" w:sz="6" w:space="0" w:color="auto"/>
              <w:right w:val="nil"/>
            </w:tcBorders>
            <w:hideMark/>
          </w:tcPr>
          <w:p w14:paraId="1767B67B" w14:textId="77777777" w:rsidR="003D1456" w:rsidRPr="00FE5C0D" w:rsidRDefault="003D1456" w:rsidP="00A00C0F">
            <w:pPr>
              <w:pStyle w:val="cTableText"/>
              <w:numPr>
                <w:ilvl w:val="12"/>
                <w:numId w:val="0"/>
              </w:numPr>
            </w:pPr>
            <w:r w:rsidRPr="00FE5C0D">
              <w:t>Enter the covered beginning and ending service dates. Format: MMDDYY.</w:t>
            </w:r>
          </w:p>
          <w:p w14:paraId="00D04BB4" w14:textId="77777777" w:rsidR="003D1456" w:rsidRPr="00FE5C0D" w:rsidRDefault="003D1456" w:rsidP="00A00C0F">
            <w:pPr>
              <w:pStyle w:val="cTableText"/>
              <w:numPr>
                <w:ilvl w:val="12"/>
                <w:numId w:val="0"/>
              </w:numPr>
            </w:pPr>
            <w:r w:rsidRPr="00FE5C0D">
              <w:rPr>
                <w:i/>
              </w:rPr>
              <w:t>Inpatient:</w:t>
            </w:r>
            <w:r w:rsidRPr="00FE5C0D">
              <w:t xml:space="preserve">  Enter the dates of the first and last covered days in the FROM and THROUGH fields. </w:t>
            </w:r>
          </w:p>
          <w:p w14:paraId="51F4E2A6" w14:textId="77777777" w:rsidR="003D1456" w:rsidRPr="00FE5C0D" w:rsidRDefault="003D1456" w:rsidP="00A00C0F">
            <w:pPr>
              <w:pStyle w:val="cTableText"/>
              <w:numPr>
                <w:ilvl w:val="12"/>
                <w:numId w:val="0"/>
              </w:numPr>
            </w:pPr>
            <w:r w:rsidRPr="00FE5C0D">
              <w:t>The FROM and THROUGH dates cannot span the State’s fiscal year end (June 30) or the provider’s fiscal year end.</w:t>
            </w:r>
          </w:p>
          <w:p w14:paraId="3AA7E53B" w14:textId="77777777" w:rsidR="003D1456" w:rsidRPr="00FE5C0D" w:rsidRDefault="003D1456" w:rsidP="00A00C0F">
            <w:pPr>
              <w:pStyle w:val="cTableText"/>
              <w:numPr>
                <w:ilvl w:val="12"/>
                <w:numId w:val="0"/>
              </w:numPr>
            </w:pPr>
            <w:r w:rsidRPr="00FE5C0D">
              <w:t>To file correctly for covered inpatient days that span a fiscal year end:</w:t>
            </w:r>
          </w:p>
          <w:p w14:paraId="5611CF17" w14:textId="77777777" w:rsidR="003D1456" w:rsidRPr="00FE5C0D" w:rsidRDefault="003D1456" w:rsidP="00A00C0F">
            <w:pPr>
              <w:pStyle w:val="cTableText"/>
              <w:numPr>
                <w:ilvl w:val="12"/>
                <w:numId w:val="0"/>
              </w:numPr>
              <w:ind w:left="317" w:hanging="317"/>
            </w:pPr>
            <w:r w:rsidRPr="00FE5C0D">
              <w:t>1.  Submit one interim claim (a first claim or a continuing claim, as applicable) on which the THROUGH date is the last day of the fiscal year that ended during the stay.</w:t>
            </w:r>
          </w:p>
          <w:p w14:paraId="04428A37" w14:textId="77777777" w:rsidR="003D1456" w:rsidRPr="00FE5C0D" w:rsidRDefault="003D1456" w:rsidP="00A00C0F">
            <w:pPr>
              <w:pStyle w:val="cTableText"/>
              <w:numPr>
                <w:ilvl w:val="12"/>
                <w:numId w:val="0"/>
              </w:numPr>
              <w:ind w:left="317"/>
            </w:pPr>
            <w:r w:rsidRPr="00FE5C0D">
              <w:t>On a first claim or a continuing claim, the patient status code in field 17 must indicate that the beneficiary is still a patient on the indicated THROUGH date.</w:t>
            </w:r>
          </w:p>
          <w:p w14:paraId="07BCFFD4" w14:textId="77777777" w:rsidR="003D1456" w:rsidRPr="00FE5C0D" w:rsidRDefault="003D1456" w:rsidP="00A00C0F">
            <w:pPr>
              <w:pStyle w:val="cTableText"/>
              <w:numPr>
                <w:ilvl w:val="12"/>
                <w:numId w:val="0"/>
              </w:numPr>
              <w:ind w:left="317" w:hanging="317"/>
            </w:pPr>
            <w:r w:rsidRPr="00FE5C0D">
              <w:t>2.  Submit a second interim claim (a continuing claim or a last claim, as applicable) on which the FROM date is the first day of the new fiscal year.</w:t>
            </w:r>
          </w:p>
          <w:p w14:paraId="78AF230E" w14:textId="77777777" w:rsidR="003D1456" w:rsidRPr="00FE5C0D" w:rsidRDefault="003D1456" w:rsidP="00A00C0F">
            <w:pPr>
              <w:pStyle w:val="cTableText"/>
              <w:numPr>
                <w:ilvl w:val="12"/>
                <w:numId w:val="0"/>
              </w:numPr>
              <w:ind w:left="317"/>
            </w:pPr>
            <w:r w:rsidRPr="00FE5C0D">
              <w:t>When the discharge date is the first day of the provider’s fiscal year or the state’s fiscal year, only one (bill type: admission through discharge) claim is necessary, because Medicaid does not reimburse a hospital for a discharge day unless the discharge day is also the first covered day of the inpatient stay.</w:t>
            </w:r>
          </w:p>
          <w:p w14:paraId="71E0D561" w14:textId="77777777" w:rsidR="003D1456" w:rsidRPr="00FE5C0D" w:rsidRDefault="003D1456" w:rsidP="00A00C0F">
            <w:pPr>
              <w:pStyle w:val="cTableText"/>
              <w:numPr>
                <w:ilvl w:val="12"/>
                <w:numId w:val="0"/>
              </w:numPr>
              <w:ind w:left="323"/>
            </w:pPr>
            <w:r w:rsidRPr="00FE5C0D">
              <w:t>When an inpatient is discharged on the same date he or she is admitted, the day is covered when the TYPE OF BILL code indicates that the claim is for admission through discharge, the STAT (patient status) code indicates discharge or transfer, and the FROM and THROUGH dates are identical.</w:t>
            </w:r>
          </w:p>
          <w:p w14:paraId="5966EFD6" w14:textId="77777777" w:rsidR="003D1456" w:rsidRPr="00FE5C0D" w:rsidRDefault="003D1456" w:rsidP="00A00C0F">
            <w:pPr>
              <w:pStyle w:val="cTableText"/>
              <w:keepLines/>
              <w:pageBreakBefore/>
              <w:widowControl w:val="0"/>
              <w:numPr>
                <w:ilvl w:val="12"/>
                <w:numId w:val="0"/>
              </w:numPr>
            </w:pPr>
            <w:r w:rsidRPr="00FE5C0D">
              <w:rPr>
                <w:i/>
              </w:rPr>
              <w:t>Outpatient:</w:t>
            </w:r>
            <w:r w:rsidRPr="00FE5C0D">
              <w:t xml:space="preserve">  To bill on a single claim for outpatient services occurring on multiple dates, enter the beginning and ending service dates in the FROM and THROUGH fields of this field.</w:t>
            </w:r>
          </w:p>
          <w:p w14:paraId="5D0BB97C" w14:textId="77777777" w:rsidR="003D1456" w:rsidRPr="00FE5C0D" w:rsidRDefault="003D1456" w:rsidP="00A00C0F">
            <w:pPr>
              <w:pStyle w:val="cTableText"/>
              <w:numPr>
                <w:ilvl w:val="12"/>
                <w:numId w:val="0"/>
              </w:numPr>
              <w:ind w:left="323"/>
            </w:pPr>
            <w:r w:rsidRPr="00FE5C0D">
              <w:t>The dates in this field must fall within the same fiscal year – the state’s fiscal year and the hospital’s fiscal year.</w:t>
            </w:r>
          </w:p>
          <w:p w14:paraId="25D7B499" w14:textId="77777777" w:rsidR="003D1456" w:rsidRPr="00FE5C0D" w:rsidRDefault="003D1456" w:rsidP="00A00C0F">
            <w:pPr>
              <w:pStyle w:val="cTableText"/>
              <w:numPr>
                <w:ilvl w:val="12"/>
                <w:numId w:val="0"/>
              </w:numPr>
              <w:ind w:left="323"/>
            </w:pPr>
            <w:r w:rsidRPr="00FE5C0D">
              <w:lastRenderedPageBreak/>
              <w:t>When billing for multiple dates of service on a single claim, a date of service is required in field 45 for each HCPCS code in field 44 and/or each revenue code in field 42.</w:t>
            </w:r>
          </w:p>
        </w:tc>
      </w:tr>
      <w:tr w:rsidR="003D1456" w:rsidRPr="00FE5C0D" w14:paraId="5AB7AA4B" w14:textId="77777777" w:rsidTr="00A00C0F">
        <w:trPr>
          <w:gridAfter w:val="1"/>
          <w:wAfter w:w="33" w:type="dxa"/>
          <w:cantSplit/>
        </w:trPr>
        <w:tc>
          <w:tcPr>
            <w:tcW w:w="789" w:type="dxa"/>
            <w:tcBorders>
              <w:top w:val="single" w:sz="4" w:space="0" w:color="auto"/>
              <w:left w:val="nil"/>
              <w:bottom w:val="single" w:sz="4" w:space="0" w:color="auto"/>
              <w:right w:val="nil"/>
            </w:tcBorders>
            <w:hideMark/>
          </w:tcPr>
          <w:p w14:paraId="04D60EBA" w14:textId="77777777" w:rsidR="003D1456" w:rsidRPr="00FE5C0D" w:rsidRDefault="003D1456" w:rsidP="00A00C0F">
            <w:pPr>
              <w:pStyle w:val="cTableText"/>
              <w:numPr>
                <w:ilvl w:val="12"/>
                <w:numId w:val="0"/>
              </w:numPr>
            </w:pPr>
            <w:r w:rsidRPr="00FE5C0D">
              <w:lastRenderedPageBreak/>
              <w:t>7.</w:t>
            </w:r>
          </w:p>
        </w:tc>
        <w:tc>
          <w:tcPr>
            <w:tcW w:w="2553" w:type="dxa"/>
            <w:tcBorders>
              <w:top w:val="single" w:sz="4" w:space="0" w:color="auto"/>
              <w:left w:val="nil"/>
              <w:bottom w:val="single" w:sz="4" w:space="0" w:color="auto"/>
              <w:right w:val="nil"/>
            </w:tcBorders>
            <w:hideMark/>
          </w:tcPr>
          <w:p w14:paraId="22FFA441" w14:textId="77777777" w:rsidR="003D1456" w:rsidRPr="00FE5C0D" w:rsidRDefault="003D1456" w:rsidP="00A00C0F">
            <w:pPr>
              <w:pStyle w:val="cTableText"/>
              <w:numPr>
                <w:ilvl w:val="12"/>
                <w:numId w:val="0"/>
              </w:numPr>
            </w:pPr>
            <w:r w:rsidRPr="00FE5C0D">
              <w:t>(blank)</w:t>
            </w:r>
          </w:p>
        </w:tc>
        <w:tc>
          <w:tcPr>
            <w:tcW w:w="5524" w:type="dxa"/>
            <w:tcBorders>
              <w:top w:val="single" w:sz="4" w:space="0" w:color="auto"/>
              <w:left w:val="nil"/>
              <w:bottom w:val="single" w:sz="4" w:space="0" w:color="auto"/>
              <w:right w:val="nil"/>
            </w:tcBorders>
            <w:hideMark/>
          </w:tcPr>
          <w:p w14:paraId="444D0B4F" w14:textId="77777777" w:rsidR="003D1456" w:rsidRPr="00FE5C0D" w:rsidRDefault="003D1456" w:rsidP="00A00C0F">
            <w:pPr>
              <w:pStyle w:val="cTableText"/>
              <w:numPr>
                <w:ilvl w:val="12"/>
                <w:numId w:val="0"/>
              </w:numPr>
            </w:pPr>
            <w:r w:rsidRPr="00FE5C0D">
              <w:t>Reserved for assignment by the NUBC.</w:t>
            </w:r>
          </w:p>
        </w:tc>
      </w:tr>
      <w:tr w:rsidR="003D1456" w:rsidRPr="00FE5C0D" w14:paraId="6E304088" w14:textId="77777777" w:rsidTr="00A00C0F">
        <w:trPr>
          <w:gridAfter w:val="1"/>
          <w:wAfter w:w="33" w:type="dxa"/>
          <w:cantSplit/>
        </w:trPr>
        <w:tc>
          <w:tcPr>
            <w:tcW w:w="789" w:type="dxa"/>
            <w:tcBorders>
              <w:top w:val="single" w:sz="4" w:space="0" w:color="auto"/>
              <w:left w:val="nil"/>
              <w:bottom w:val="nil"/>
              <w:right w:val="nil"/>
            </w:tcBorders>
            <w:hideMark/>
          </w:tcPr>
          <w:p w14:paraId="530CDBDB" w14:textId="77777777" w:rsidR="003D1456" w:rsidRPr="00FE5C0D" w:rsidRDefault="003D1456" w:rsidP="00A00C0F">
            <w:pPr>
              <w:pStyle w:val="cTableText"/>
              <w:numPr>
                <w:ilvl w:val="12"/>
                <w:numId w:val="0"/>
              </w:numPr>
            </w:pPr>
            <w:r w:rsidRPr="00FE5C0D">
              <w:t>8a.</w:t>
            </w:r>
          </w:p>
        </w:tc>
        <w:tc>
          <w:tcPr>
            <w:tcW w:w="2553" w:type="dxa"/>
            <w:tcBorders>
              <w:top w:val="single" w:sz="4" w:space="0" w:color="auto"/>
              <w:left w:val="nil"/>
              <w:bottom w:val="nil"/>
              <w:right w:val="nil"/>
            </w:tcBorders>
            <w:hideMark/>
          </w:tcPr>
          <w:p w14:paraId="2F5B4DE1" w14:textId="77777777" w:rsidR="003D1456" w:rsidRPr="00FE5C0D" w:rsidRDefault="003D1456" w:rsidP="00A00C0F">
            <w:pPr>
              <w:pStyle w:val="cTableText"/>
              <w:numPr>
                <w:ilvl w:val="12"/>
                <w:numId w:val="0"/>
              </w:numPr>
            </w:pPr>
            <w:r w:rsidRPr="00FE5C0D">
              <w:t>PATIENT NAME</w:t>
            </w:r>
          </w:p>
        </w:tc>
        <w:tc>
          <w:tcPr>
            <w:tcW w:w="5524" w:type="dxa"/>
            <w:tcBorders>
              <w:top w:val="single" w:sz="4" w:space="0" w:color="auto"/>
              <w:left w:val="nil"/>
              <w:bottom w:val="nil"/>
              <w:right w:val="nil"/>
            </w:tcBorders>
            <w:hideMark/>
          </w:tcPr>
          <w:p w14:paraId="5CC78B1A" w14:textId="77777777" w:rsidR="003D1456" w:rsidRPr="00FE5C0D" w:rsidRDefault="003D1456" w:rsidP="00A00C0F">
            <w:pPr>
              <w:pStyle w:val="cTableText"/>
              <w:numPr>
                <w:ilvl w:val="12"/>
                <w:numId w:val="0"/>
              </w:numPr>
            </w:pPr>
            <w:r w:rsidRPr="00FE5C0D">
              <w:rPr>
                <w:i/>
              </w:rPr>
              <w:t>Inpatient and Outpatient:</w:t>
            </w:r>
            <w:r w:rsidRPr="00FE5C0D">
              <w:t xml:space="preserve">  Enter the patient’s last name and first name. Middle initial Is optional.</w:t>
            </w:r>
          </w:p>
        </w:tc>
      </w:tr>
      <w:tr w:rsidR="003D1456" w:rsidRPr="00FE5C0D" w14:paraId="0B3FC45E" w14:textId="77777777" w:rsidTr="00A00C0F">
        <w:trPr>
          <w:gridAfter w:val="1"/>
          <w:wAfter w:w="33" w:type="dxa"/>
          <w:cantSplit/>
        </w:trPr>
        <w:tc>
          <w:tcPr>
            <w:tcW w:w="789" w:type="dxa"/>
            <w:tcBorders>
              <w:top w:val="nil"/>
              <w:left w:val="nil"/>
              <w:bottom w:val="single" w:sz="4" w:space="0" w:color="auto"/>
              <w:right w:val="nil"/>
            </w:tcBorders>
            <w:hideMark/>
          </w:tcPr>
          <w:p w14:paraId="4C288450" w14:textId="77777777" w:rsidR="003D1456" w:rsidRPr="00FE5C0D" w:rsidRDefault="003D1456" w:rsidP="00A00C0F">
            <w:pPr>
              <w:pStyle w:val="cTableText"/>
              <w:numPr>
                <w:ilvl w:val="12"/>
                <w:numId w:val="0"/>
              </w:numPr>
            </w:pPr>
            <w:r w:rsidRPr="00FE5C0D">
              <w:t>8b.</w:t>
            </w:r>
          </w:p>
        </w:tc>
        <w:tc>
          <w:tcPr>
            <w:tcW w:w="2553" w:type="dxa"/>
            <w:tcBorders>
              <w:top w:val="nil"/>
              <w:left w:val="nil"/>
              <w:bottom w:val="single" w:sz="4" w:space="0" w:color="auto"/>
              <w:right w:val="nil"/>
            </w:tcBorders>
            <w:hideMark/>
          </w:tcPr>
          <w:p w14:paraId="4968C1E9" w14:textId="77777777" w:rsidR="003D1456" w:rsidRPr="00FE5C0D" w:rsidRDefault="003D1456" w:rsidP="00A00C0F">
            <w:pPr>
              <w:pStyle w:val="cTableText"/>
              <w:numPr>
                <w:ilvl w:val="12"/>
                <w:numId w:val="0"/>
              </w:numPr>
            </w:pPr>
            <w:r w:rsidRPr="00FE5C0D">
              <w:t>(blank)</w:t>
            </w:r>
          </w:p>
        </w:tc>
        <w:tc>
          <w:tcPr>
            <w:tcW w:w="5524" w:type="dxa"/>
            <w:tcBorders>
              <w:top w:val="nil"/>
              <w:left w:val="nil"/>
              <w:bottom w:val="single" w:sz="4" w:space="0" w:color="auto"/>
              <w:right w:val="nil"/>
            </w:tcBorders>
            <w:hideMark/>
          </w:tcPr>
          <w:p w14:paraId="52E3E11C" w14:textId="77777777" w:rsidR="003D1456" w:rsidRPr="00FE5C0D" w:rsidRDefault="003D1456" w:rsidP="00A00C0F">
            <w:pPr>
              <w:pStyle w:val="cTableText"/>
              <w:numPr>
                <w:ilvl w:val="12"/>
                <w:numId w:val="0"/>
              </w:numPr>
            </w:pPr>
            <w:r w:rsidRPr="00FE5C0D">
              <w:t>Not required.</w:t>
            </w:r>
          </w:p>
        </w:tc>
      </w:tr>
      <w:tr w:rsidR="003D1456" w:rsidRPr="00FE5C0D" w14:paraId="48337645" w14:textId="77777777" w:rsidTr="00A00C0F">
        <w:trPr>
          <w:gridAfter w:val="1"/>
          <w:wAfter w:w="33" w:type="dxa"/>
          <w:cantSplit/>
        </w:trPr>
        <w:tc>
          <w:tcPr>
            <w:tcW w:w="789" w:type="dxa"/>
            <w:tcBorders>
              <w:top w:val="single" w:sz="4" w:space="0" w:color="auto"/>
              <w:left w:val="nil"/>
              <w:bottom w:val="single" w:sz="6" w:space="0" w:color="auto"/>
              <w:right w:val="nil"/>
            </w:tcBorders>
            <w:hideMark/>
          </w:tcPr>
          <w:p w14:paraId="285D11C8" w14:textId="77777777" w:rsidR="003D1456" w:rsidRPr="00FE5C0D" w:rsidRDefault="003D1456" w:rsidP="00A00C0F">
            <w:pPr>
              <w:pStyle w:val="cTableText"/>
              <w:numPr>
                <w:ilvl w:val="12"/>
                <w:numId w:val="0"/>
              </w:numPr>
            </w:pPr>
            <w:r w:rsidRPr="00FE5C0D">
              <w:t>9.</w:t>
            </w:r>
          </w:p>
        </w:tc>
        <w:tc>
          <w:tcPr>
            <w:tcW w:w="2553" w:type="dxa"/>
            <w:tcBorders>
              <w:top w:val="single" w:sz="4" w:space="0" w:color="auto"/>
              <w:left w:val="nil"/>
              <w:bottom w:val="single" w:sz="6" w:space="0" w:color="auto"/>
              <w:right w:val="nil"/>
            </w:tcBorders>
            <w:hideMark/>
          </w:tcPr>
          <w:p w14:paraId="157FF203" w14:textId="77777777" w:rsidR="003D1456" w:rsidRPr="00FE5C0D" w:rsidRDefault="003D1456" w:rsidP="00A00C0F">
            <w:pPr>
              <w:pStyle w:val="cTableText"/>
              <w:numPr>
                <w:ilvl w:val="12"/>
                <w:numId w:val="0"/>
              </w:numPr>
            </w:pPr>
            <w:r w:rsidRPr="00FE5C0D">
              <w:t>PATIENT ADDRESS</w:t>
            </w:r>
          </w:p>
        </w:tc>
        <w:tc>
          <w:tcPr>
            <w:tcW w:w="5524" w:type="dxa"/>
            <w:tcBorders>
              <w:top w:val="single" w:sz="4" w:space="0" w:color="auto"/>
              <w:left w:val="nil"/>
              <w:bottom w:val="single" w:sz="6" w:space="0" w:color="auto"/>
              <w:right w:val="nil"/>
            </w:tcBorders>
            <w:hideMark/>
          </w:tcPr>
          <w:p w14:paraId="68741416" w14:textId="77777777" w:rsidR="003D1456" w:rsidRPr="00FE5C0D" w:rsidRDefault="003D1456" w:rsidP="00A00C0F">
            <w:pPr>
              <w:pStyle w:val="cTableText"/>
              <w:numPr>
                <w:ilvl w:val="12"/>
                <w:numId w:val="0"/>
              </w:numPr>
            </w:pPr>
            <w:r w:rsidRPr="00FE5C0D">
              <w:rPr>
                <w:i/>
              </w:rPr>
              <w:t>Inpatient and Outpatient:</w:t>
            </w:r>
            <w:r w:rsidRPr="00FE5C0D">
              <w:t xml:space="preserve">  Enter the patient’s full mailing address.  Optional.</w:t>
            </w:r>
          </w:p>
        </w:tc>
      </w:tr>
      <w:tr w:rsidR="003D1456" w:rsidRPr="00FE5C0D" w14:paraId="2B50EFB8"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794D0C94" w14:textId="77777777" w:rsidR="003D1456" w:rsidRPr="00FE5C0D" w:rsidRDefault="003D1456" w:rsidP="00A00C0F">
            <w:pPr>
              <w:pStyle w:val="cTableText"/>
              <w:numPr>
                <w:ilvl w:val="12"/>
                <w:numId w:val="0"/>
              </w:numPr>
            </w:pPr>
            <w:r w:rsidRPr="00FE5C0D">
              <w:t>10.</w:t>
            </w:r>
          </w:p>
        </w:tc>
        <w:tc>
          <w:tcPr>
            <w:tcW w:w="2553" w:type="dxa"/>
            <w:tcBorders>
              <w:top w:val="single" w:sz="6" w:space="0" w:color="auto"/>
              <w:left w:val="nil"/>
              <w:bottom w:val="single" w:sz="6" w:space="0" w:color="auto"/>
              <w:right w:val="nil"/>
            </w:tcBorders>
            <w:hideMark/>
          </w:tcPr>
          <w:p w14:paraId="1BE88FF7" w14:textId="77777777" w:rsidR="003D1456" w:rsidRPr="00FE5C0D" w:rsidRDefault="003D1456" w:rsidP="00A00C0F">
            <w:pPr>
              <w:pStyle w:val="cTableText"/>
              <w:numPr>
                <w:ilvl w:val="12"/>
                <w:numId w:val="0"/>
              </w:numPr>
            </w:pPr>
            <w:r w:rsidRPr="00FE5C0D">
              <w:t>BIRTH DATE</w:t>
            </w:r>
          </w:p>
        </w:tc>
        <w:tc>
          <w:tcPr>
            <w:tcW w:w="5524" w:type="dxa"/>
            <w:tcBorders>
              <w:top w:val="single" w:sz="6" w:space="0" w:color="auto"/>
              <w:left w:val="nil"/>
              <w:bottom w:val="single" w:sz="6" w:space="0" w:color="auto"/>
              <w:right w:val="nil"/>
            </w:tcBorders>
            <w:hideMark/>
          </w:tcPr>
          <w:p w14:paraId="43E7B67F" w14:textId="77777777" w:rsidR="003D1456" w:rsidRPr="00FE5C0D" w:rsidRDefault="003D1456" w:rsidP="00A00C0F">
            <w:pPr>
              <w:pStyle w:val="cTableText"/>
              <w:numPr>
                <w:ilvl w:val="12"/>
                <w:numId w:val="0"/>
              </w:numPr>
            </w:pPr>
            <w:r w:rsidRPr="00FE5C0D">
              <w:rPr>
                <w:i/>
              </w:rPr>
              <w:t>Inpatient and Outpatient:</w:t>
            </w:r>
            <w:r w:rsidRPr="00FE5C0D">
              <w:t xml:space="preserve">  Enter the patient’s date of birth. Format:  MMDDYYYY.</w:t>
            </w:r>
          </w:p>
        </w:tc>
      </w:tr>
      <w:tr w:rsidR="003D1456" w:rsidRPr="00FE5C0D" w14:paraId="625C50BA"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5B09278E" w14:textId="77777777" w:rsidR="003D1456" w:rsidRPr="00FE5C0D" w:rsidRDefault="003D1456" w:rsidP="00A00C0F">
            <w:pPr>
              <w:pStyle w:val="cTableText"/>
              <w:numPr>
                <w:ilvl w:val="12"/>
                <w:numId w:val="0"/>
              </w:numPr>
            </w:pPr>
            <w:r w:rsidRPr="00FE5C0D">
              <w:t>11.</w:t>
            </w:r>
          </w:p>
        </w:tc>
        <w:tc>
          <w:tcPr>
            <w:tcW w:w="2553" w:type="dxa"/>
            <w:tcBorders>
              <w:top w:val="single" w:sz="6" w:space="0" w:color="auto"/>
              <w:left w:val="nil"/>
              <w:bottom w:val="single" w:sz="6" w:space="0" w:color="auto"/>
              <w:right w:val="nil"/>
            </w:tcBorders>
            <w:hideMark/>
          </w:tcPr>
          <w:p w14:paraId="093F57E5" w14:textId="77777777" w:rsidR="003D1456" w:rsidRPr="00FE5C0D" w:rsidRDefault="003D1456" w:rsidP="00A00C0F">
            <w:pPr>
              <w:pStyle w:val="cTableText"/>
              <w:numPr>
                <w:ilvl w:val="12"/>
                <w:numId w:val="0"/>
              </w:numPr>
            </w:pPr>
            <w:r w:rsidRPr="00FE5C0D">
              <w:t>SEX</w:t>
            </w:r>
          </w:p>
        </w:tc>
        <w:tc>
          <w:tcPr>
            <w:tcW w:w="5524" w:type="dxa"/>
            <w:tcBorders>
              <w:top w:val="single" w:sz="6" w:space="0" w:color="auto"/>
              <w:left w:val="nil"/>
              <w:bottom w:val="single" w:sz="6" w:space="0" w:color="auto"/>
              <w:right w:val="nil"/>
            </w:tcBorders>
            <w:hideMark/>
          </w:tcPr>
          <w:p w14:paraId="5E1B8F7B" w14:textId="77777777" w:rsidR="003D1456" w:rsidRPr="00FE5C0D" w:rsidRDefault="003D1456" w:rsidP="00A00C0F">
            <w:pPr>
              <w:pStyle w:val="cTableText"/>
              <w:numPr>
                <w:ilvl w:val="12"/>
                <w:numId w:val="0"/>
              </w:numPr>
            </w:pPr>
            <w:r w:rsidRPr="00FE5C0D">
              <w:rPr>
                <w:i/>
              </w:rPr>
              <w:t>Inpatient and Outpatient:</w:t>
            </w:r>
            <w:r w:rsidRPr="00FE5C0D">
              <w:t xml:space="preserve">  Enter M for male, F for female, or U for unknown.</w:t>
            </w:r>
          </w:p>
        </w:tc>
      </w:tr>
      <w:tr w:rsidR="003D1456" w:rsidRPr="00FE5C0D" w14:paraId="2C956E95"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0A91D0C2" w14:textId="77777777" w:rsidR="003D1456" w:rsidRPr="00FE5C0D" w:rsidRDefault="003D1456" w:rsidP="00A00C0F">
            <w:pPr>
              <w:pStyle w:val="cTableText"/>
              <w:numPr>
                <w:ilvl w:val="12"/>
                <w:numId w:val="0"/>
              </w:numPr>
            </w:pPr>
            <w:r w:rsidRPr="00FE5C0D">
              <w:t>12.</w:t>
            </w:r>
          </w:p>
        </w:tc>
        <w:tc>
          <w:tcPr>
            <w:tcW w:w="2553" w:type="dxa"/>
            <w:tcBorders>
              <w:top w:val="single" w:sz="6" w:space="0" w:color="auto"/>
              <w:left w:val="nil"/>
              <w:bottom w:val="single" w:sz="6" w:space="0" w:color="auto"/>
              <w:right w:val="nil"/>
            </w:tcBorders>
            <w:hideMark/>
          </w:tcPr>
          <w:p w14:paraId="17024625" w14:textId="77777777" w:rsidR="003D1456" w:rsidRPr="00FE5C0D" w:rsidRDefault="003D1456" w:rsidP="00A00C0F">
            <w:pPr>
              <w:pStyle w:val="cTableText"/>
              <w:numPr>
                <w:ilvl w:val="12"/>
                <w:numId w:val="0"/>
              </w:numPr>
            </w:pPr>
            <w:r w:rsidRPr="00FE5C0D">
              <w:t>ADMISSION DATE</w:t>
            </w:r>
          </w:p>
        </w:tc>
        <w:tc>
          <w:tcPr>
            <w:tcW w:w="5524" w:type="dxa"/>
            <w:tcBorders>
              <w:top w:val="single" w:sz="6" w:space="0" w:color="auto"/>
              <w:left w:val="nil"/>
              <w:bottom w:val="single" w:sz="6" w:space="0" w:color="auto"/>
              <w:right w:val="nil"/>
            </w:tcBorders>
            <w:hideMark/>
          </w:tcPr>
          <w:p w14:paraId="4D49BE9A" w14:textId="77777777" w:rsidR="003D1456" w:rsidRPr="00FE5C0D" w:rsidRDefault="003D1456" w:rsidP="00A00C0F">
            <w:pPr>
              <w:pStyle w:val="cTableText"/>
              <w:numPr>
                <w:ilvl w:val="12"/>
                <w:numId w:val="0"/>
              </w:numPr>
            </w:pPr>
            <w:r w:rsidRPr="00FE5C0D">
              <w:rPr>
                <w:i/>
              </w:rPr>
              <w:t>Inpatient:</w:t>
            </w:r>
            <w:r w:rsidRPr="00FE5C0D">
              <w:t xml:space="preserve">  Enter the inpatient admission date. Format: MMDDYY. </w:t>
            </w:r>
          </w:p>
          <w:p w14:paraId="2121E686" w14:textId="77777777" w:rsidR="003D1456" w:rsidRPr="00FE5C0D" w:rsidRDefault="003D1456" w:rsidP="00A00C0F">
            <w:pPr>
              <w:pStyle w:val="cTableText"/>
              <w:numPr>
                <w:ilvl w:val="12"/>
                <w:numId w:val="0"/>
              </w:numPr>
            </w:pPr>
            <w:r w:rsidRPr="00FE5C0D">
              <w:rPr>
                <w:i/>
              </w:rPr>
              <w:t>Outpatient:</w:t>
            </w:r>
            <w:r w:rsidRPr="00FE5C0D">
              <w:t xml:space="preserve">  Not required.</w:t>
            </w:r>
          </w:p>
        </w:tc>
      </w:tr>
      <w:tr w:rsidR="003D1456" w:rsidRPr="00FE5C0D" w14:paraId="25BEDF85"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7BC0240A" w14:textId="77777777" w:rsidR="003D1456" w:rsidRPr="00FE5C0D" w:rsidRDefault="003D1456" w:rsidP="00A00C0F">
            <w:pPr>
              <w:pStyle w:val="cTableText"/>
              <w:numPr>
                <w:ilvl w:val="12"/>
                <w:numId w:val="0"/>
              </w:numPr>
            </w:pPr>
            <w:r w:rsidRPr="00FE5C0D">
              <w:t>13.</w:t>
            </w:r>
          </w:p>
        </w:tc>
        <w:tc>
          <w:tcPr>
            <w:tcW w:w="2553" w:type="dxa"/>
            <w:tcBorders>
              <w:top w:val="single" w:sz="6" w:space="0" w:color="auto"/>
              <w:left w:val="nil"/>
              <w:bottom w:val="single" w:sz="6" w:space="0" w:color="auto"/>
              <w:right w:val="nil"/>
            </w:tcBorders>
            <w:hideMark/>
          </w:tcPr>
          <w:p w14:paraId="153392A4" w14:textId="77777777" w:rsidR="003D1456" w:rsidRPr="00FE5C0D" w:rsidRDefault="003D1456" w:rsidP="00A00C0F">
            <w:pPr>
              <w:pStyle w:val="cTableText"/>
              <w:numPr>
                <w:ilvl w:val="12"/>
                <w:numId w:val="0"/>
              </w:numPr>
            </w:pPr>
            <w:r w:rsidRPr="00FE5C0D">
              <w:t>ADMISSION HR</w:t>
            </w:r>
          </w:p>
        </w:tc>
        <w:tc>
          <w:tcPr>
            <w:tcW w:w="5524" w:type="dxa"/>
            <w:tcBorders>
              <w:top w:val="single" w:sz="6" w:space="0" w:color="auto"/>
              <w:left w:val="nil"/>
              <w:bottom w:val="single" w:sz="6" w:space="0" w:color="auto"/>
              <w:right w:val="nil"/>
            </w:tcBorders>
            <w:hideMark/>
          </w:tcPr>
          <w:p w14:paraId="768D4C8E" w14:textId="77777777" w:rsidR="003D1456" w:rsidRPr="00FE5C0D" w:rsidRDefault="003D1456" w:rsidP="00A00C0F">
            <w:pPr>
              <w:pStyle w:val="cTableText"/>
              <w:numPr>
                <w:ilvl w:val="12"/>
                <w:numId w:val="0"/>
              </w:numPr>
            </w:pPr>
            <w:r w:rsidRPr="00FE5C0D">
              <w:rPr>
                <w:i/>
              </w:rPr>
              <w:t>Inpatient and Outpatient:</w:t>
            </w:r>
            <w:r w:rsidRPr="00FE5C0D">
              <w:t xml:space="preserve">  Enter the national code that corresponds to the hour during which the patient was admitted for inpatient care.</w:t>
            </w:r>
          </w:p>
        </w:tc>
      </w:tr>
      <w:tr w:rsidR="003D1456" w:rsidRPr="00FE5C0D" w14:paraId="0A25F816"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2691B594" w14:textId="77777777" w:rsidR="003D1456" w:rsidRPr="00FE5C0D" w:rsidRDefault="003D1456" w:rsidP="00A00C0F">
            <w:pPr>
              <w:pStyle w:val="cTableText"/>
              <w:numPr>
                <w:ilvl w:val="12"/>
                <w:numId w:val="0"/>
              </w:numPr>
            </w:pPr>
            <w:r w:rsidRPr="00FE5C0D">
              <w:t>14.</w:t>
            </w:r>
          </w:p>
        </w:tc>
        <w:tc>
          <w:tcPr>
            <w:tcW w:w="2553" w:type="dxa"/>
            <w:tcBorders>
              <w:top w:val="single" w:sz="6" w:space="0" w:color="auto"/>
              <w:left w:val="nil"/>
              <w:bottom w:val="single" w:sz="6" w:space="0" w:color="auto"/>
              <w:right w:val="nil"/>
            </w:tcBorders>
            <w:hideMark/>
          </w:tcPr>
          <w:p w14:paraId="3EEFB473" w14:textId="77777777" w:rsidR="003D1456" w:rsidRPr="00FE5C0D" w:rsidRDefault="003D1456" w:rsidP="00A00C0F">
            <w:pPr>
              <w:pStyle w:val="cTableText"/>
              <w:numPr>
                <w:ilvl w:val="12"/>
                <w:numId w:val="0"/>
              </w:numPr>
            </w:pPr>
            <w:r w:rsidRPr="00FE5C0D">
              <w:t>ADMISSION TYPE</w:t>
            </w:r>
          </w:p>
        </w:tc>
        <w:tc>
          <w:tcPr>
            <w:tcW w:w="5524" w:type="dxa"/>
            <w:tcBorders>
              <w:top w:val="single" w:sz="6" w:space="0" w:color="auto"/>
              <w:left w:val="nil"/>
              <w:bottom w:val="single" w:sz="6" w:space="0" w:color="auto"/>
              <w:right w:val="nil"/>
            </w:tcBorders>
            <w:hideMark/>
          </w:tcPr>
          <w:p w14:paraId="0CEA76C6" w14:textId="77777777" w:rsidR="003D1456" w:rsidRPr="00FE5C0D" w:rsidRDefault="003D1456" w:rsidP="00A00C0F">
            <w:pPr>
              <w:pStyle w:val="cTableText"/>
              <w:numPr>
                <w:ilvl w:val="12"/>
                <w:numId w:val="0"/>
              </w:numPr>
            </w:pPr>
            <w:r w:rsidRPr="00FE5C0D">
              <w:rPr>
                <w:i/>
              </w:rPr>
              <w:t>Inpatient:</w:t>
            </w:r>
            <w:r w:rsidRPr="00FE5C0D">
              <w:t xml:space="preserve">  Enter the code from the UB-04 Manual that indicates the priority of this inpatient admission.</w:t>
            </w:r>
          </w:p>
          <w:p w14:paraId="19DB38FD" w14:textId="77777777" w:rsidR="003D1456" w:rsidRPr="00FE5C0D" w:rsidRDefault="003D1456" w:rsidP="00A00C0F">
            <w:pPr>
              <w:pStyle w:val="cTableText"/>
              <w:numPr>
                <w:ilvl w:val="12"/>
                <w:numId w:val="0"/>
              </w:numPr>
            </w:pPr>
            <w:r w:rsidRPr="00FE5C0D">
              <w:rPr>
                <w:i/>
              </w:rPr>
              <w:t>Outpatient:</w:t>
            </w:r>
            <w:r w:rsidRPr="00FE5C0D">
              <w:t xml:space="preserve">  Not required.</w:t>
            </w:r>
          </w:p>
        </w:tc>
      </w:tr>
      <w:tr w:rsidR="003D1456" w:rsidRPr="00FE5C0D" w14:paraId="438DA2AD"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6DAB23FA" w14:textId="77777777" w:rsidR="003D1456" w:rsidRPr="00FE5C0D" w:rsidRDefault="003D1456" w:rsidP="00A00C0F">
            <w:pPr>
              <w:pStyle w:val="cTableText"/>
              <w:numPr>
                <w:ilvl w:val="12"/>
                <w:numId w:val="0"/>
              </w:numPr>
            </w:pPr>
            <w:r w:rsidRPr="00FE5C0D">
              <w:t>15.</w:t>
            </w:r>
          </w:p>
        </w:tc>
        <w:tc>
          <w:tcPr>
            <w:tcW w:w="2553" w:type="dxa"/>
            <w:tcBorders>
              <w:top w:val="single" w:sz="6" w:space="0" w:color="auto"/>
              <w:left w:val="nil"/>
              <w:bottom w:val="single" w:sz="6" w:space="0" w:color="auto"/>
              <w:right w:val="nil"/>
            </w:tcBorders>
            <w:hideMark/>
          </w:tcPr>
          <w:p w14:paraId="599032AB" w14:textId="77777777" w:rsidR="003D1456" w:rsidRPr="00FE5C0D" w:rsidRDefault="003D1456" w:rsidP="00A00C0F">
            <w:pPr>
              <w:pStyle w:val="cTableText"/>
              <w:numPr>
                <w:ilvl w:val="12"/>
                <w:numId w:val="0"/>
              </w:numPr>
            </w:pPr>
            <w:r w:rsidRPr="00FE5C0D">
              <w:t>ADMISSION SRC</w:t>
            </w:r>
          </w:p>
        </w:tc>
        <w:tc>
          <w:tcPr>
            <w:tcW w:w="5524" w:type="dxa"/>
            <w:tcBorders>
              <w:top w:val="single" w:sz="6" w:space="0" w:color="auto"/>
              <w:left w:val="nil"/>
              <w:bottom w:val="single" w:sz="6" w:space="0" w:color="auto"/>
              <w:right w:val="nil"/>
            </w:tcBorders>
            <w:hideMark/>
          </w:tcPr>
          <w:p w14:paraId="0BF4A5E9" w14:textId="77777777" w:rsidR="003D1456" w:rsidRPr="00FE5C0D" w:rsidRDefault="003D1456" w:rsidP="00A00C0F">
            <w:pPr>
              <w:pStyle w:val="cTableText"/>
              <w:numPr>
                <w:ilvl w:val="12"/>
                <w:numId w:val="0"/>
              </w:numPr>
            </w:pPr>
            <w:r w:rsidRPr="00FE5C0D">
              <w:rPr>
                <w:i/>
              </w:rPr>
              <w:t>Inpatient and Outpatient:</w:t>
            </w:r>
            <w:r w:rsidRPr="00FE5C0D">
              <w:t xml:space="preserve">  Admission source. </w:t>
            </w:r>
          </w:p>
        </w:tc>
      </w:tr>
      <w:tr w:rsidR="003D1456" w:rsidRPr="00FE5C0D" w14:paraId="58D73350"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2BA6A82E" w14:textId="77777777" w:rsidR="003D1456" w:rsidRPr="00FE5C0D" w:rsidRDefault="003D1456" w:rsidP="00A00C0F">
            <w:pPr>
              <w:pStyle w:val="cTableText"/>
              <w:numPr>
                <w:ilvl w:val="12"/>
                <w:numId w:val="0"/>
              </w:numPr>
            </w:pPr>
            <w:r w:rsidRPr="00FE5C0D">
              <w:t>16.</w:t>
            </w:r>
          </w:p>
        </w:tc>
        <w:tc>
          <w:tcPr>
            <w:tcW w:w="2553" w:type="dxa"/>
            <w:tcBorders>
              <w:top w:val="single" w:sz="6" w:space="0" w:color="auto"/>
              <w:left w:val="nil"/>
              <w:bottom w:val="single" w:sz="6" w:space="0" w:color="auto"/>
              <w:right w:val="nil"/>
            </w:tcBorders>
            <w:hideMark/>
          </w:tcPr>
          <w:p w14:paraId="338EC4AE" w14:textId="77777777" w:rsidR="003D1456" w:rsidRPr="00FE5C0D" w:rsidRDefault="003D1456" w:rsidP="00A00C0F">
            <w:pPr>
              <w:pStyle w:val="cTableText"/>
              <w:numPr>
                <w:ilvl w:val="12"/>
                <w:numId w:val="0"/>
              </w:numPr>
            </w:pPr>
            <w:r w:rsidRPr="00FE5C0D">
              <w:t>DHR</w:t>
            </w:r>
          </w:p>
        </w:tc>
        <w:tc>
          <w:tcPr>
            <w:tcW w:w="5524" w:type="dxa"/>
            <w:tcBorders>
              <w:top w:val="single" w:sz="6" w:space="0" w:color="auto"/>
              <w:left w:val="nil"/>
              <w:bottom w:val="single" w:sz="6" w:space="0" w:color="auto"/>
              <w:right w:val="nil"/>
            </w:tcBorders>
            <w:hideMark/>
          </w:tcPr>
          <w:p w14:paraId="071C0422" w14:textId="77777777" w:rsidR="003D1456" w:rsidRPr="00FE5C0D" w:rsidRDefault="003D1456" w:rsidP="00A00C0F">
            <w:pPr>
              <w:pStyle w:val="cTableText"/>
              <w:numPr>
                <w:ilvl w:val="12"/>
                <w:numId w:val="0"/>
              </w:numPr>
            </w:pPr>
            <w:r w:rsidRPr="00FE5C0D">
              <w:rPr>
                <w:i/>
              </w:rPr>
              <w:t>Inpatient:</w:t>
            </w:r>
            <w:r w:rsidRPr="00FE5C0D">
              <w:t xml:space="preserve">  See the UB-04 Manual. Required. Enter the hour the patient was discharged from inpatient care.</w:t>
            </w:r>
          </w:p>
        </w:tc>
      </w:tr>
      <w:tr w:rsidR="003D1456" w:rsidRPr="00FE5C0D" w14:paraId="2AE416E5"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52D86F49" w14:textId="77777777" w:rsidR="003D1456" w:rsidRPr="00FE5C0D" w:rsidRDefault="003D1456" w:rsidP="00A00C0F">
            <w:pPr>
              <w:pStyle w:val="cTableText"/>
              <w:numPr>
                <w:ilvl w:val="12"/>
                <w:numId w:val="0"/>
              </w:numPr>
            </w:pPr>
            <w:r w:rsidRPr="00FE5C0D">
              <w:t>17.</w:t>
            </w:r>
          </w:p>
        </w:tc>
        <w:tc>
          <w:tcPr>
            <w:tcW w:w="2553" w:type="dxa"/>
            <w:tcBorders>
              <w:top w:val="single" w:sz="6" w:space="0" w:color="auto"/>
              <w:left w:val="nil"/>
              <w:bottom w:val="single" w:sz="6" w:space="0" w:color="auto"/>
              <w:right w:val="nil"/>
            </w:tcBorders>
            <w:hideMark/>
          </w:tcPr>
          <w:p w14:paraId="54321A96" w14:textId="77777777" w:rsidR="003D1456" w:rsidRPr="00FE5C0D" w:rsidRDefault="003D1456" w:rsidP="00A00C0F">
            <w:pPr>
              <w:pStyle w:val="cTableText"/>
              <w:numPr>
                <w:ilvl w:val="12"/>
                <w:numId w:val="0"/>
              </w:numPr>
            </w:pPr>
            <w:r w:rsidRPr="00FE5C0D">
              <w:t>STAT</w:t>
            </w:r>
          </w:p>
        </w:tc>
        <w:tc>
          <w:tcPr>
            <w:tcW w:w="5524" w:type="dxa"/>
            <w:tcBorders>
              <w:top w:val="single" w:sz="6" w:space="0" w:color="auto"/>
              <w:left w:val="nil"/>
              <w:bottom w:val="single" w:sz="6" w:space="0" w:color="auto"/>
              <w:right w:val="nil"/>
            </w:tcBorders>
            <w:hideMark/>
          </w:tcPr>
          <w:p w14:paraId="2132C8E2" w14:textId="77777777" w:rsidR="003D1456" w:rsidRPr="00FE5C0D" w:rsidRDefault="003D1456" w:rsidP="00A00C0F">
            <w:pPr>
              <w:pStyle w:val="cTableText"/>
              <w:numPr>
                <w:ilvl w:val="12"/>
                <w:numId w:val="0"/>
              </w:numPr>
            </w:pPr>
            <w:r w:rsidRPr="00FE5C0D">
              <w:rPr>
                <w:i/>
              </w:rPr>
              <w:t>Inpatient:</w:t>
            </w:r>
            <w:r w:rsidRPr="00FE5C0D">
              <w:t xml:space="preserve">  Enter the national code indicating the patient’s status on the Statement Covers Period THROUGH date (field 6).</w:t>
            </w:r>
          </w:p>
          <w:p w14:paraId="34513828" w14:textId="77777777" w:rsidR="003D1456" w:rsidRPr="00FE5C0D" w:rsidRDefault="003D1456" w:rsidP="00A00C0F">
            <w:pPr>
              <w:pStyle w:val="cTableText"/>
              <w:numPr>
                <w:ilvl w:val="12"/>
                <w:numId w:val="0"/>
              </w:numPr>
            </w:pPr>
            <w:r w:rsidRPr="00FE5C0D">
              <w:rPr>
                <w:i/>
              </w:rPr>
              <w:t>Outpatient:</w:t>
            </w:r>
            <w:r w:rsidRPr="00FE5C0D">
              <w:t xml:space="preserve">  Not applicable.</w:t>
            </w:r>
          </w:p>
        </w:tc>
      </w:tr>
      <w:tr w:rsidR="003D1456" w:rsidRPr="00FE5C0D" w14:paraId="49D7FBCC"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0B4F2A28" w14:textId="77777777" w:rsidR="003D1456" w:rsidRPr="00FE5C0D" w:rsidRDefault="003D1456" w:rsidP="00A00C0F">
            <w:pPr>
              <w:pStyle w:val="cTableText"/>
              <w:numPr>
                <w:ilvl w:val="12"/>
                <w:numId w:val="0"/>
              </w:numPr>
            </w:pPr>
            <w:r w:rsidRPr="00FE5C0D">
              <w:t>18.-28.</w:t>
            </w:r>
          </w:p>
        </w:tc>
        <w:tc>
          <w:tcPr>
            <w:tcW w:w="2553" w:type="dxa"/>
            <w:tcBorders>
              <w:top w:val="single" w:sz="6" w:space="0" w:color="auto"/>
              <w:left w:val="nil"/>
              <w:bottom w:val="single" w:sz="6" w:space="0" w:color="auto"/>
              <w:right w:val="nil"/>
            </w:tcBorders>
            <w:hideMark/>
          </w:tcPr>
          <w:p w14:paraId="771107A3" w14:textId="77777777" w:rsidR="003D1456" w:rsidRPr="00FE5C0D" w:rsidRDefault="003D1456" w:rsidP="00A00C0F">
            <w:pPr>
              <w:pStyle w:val="cTableText"/>
              <w:numPr>
                <w:ilvl w:val="12"/>
                <w:numId w:val="0"/>
              </w:numPr>
            </w:pPr>
            <w:r w:rsidRPr="00FE5C0D">
              <w:t>CONDITION CODES</w:t>
            </w:r>
          </w:p>
        </w:tc>
        <w:tc>
          <w:tcPr>
            <w:tcW w:w="5524" w:type="dxa"/>
            <w:tcBorders>
              <w:top w:val="single" w:sz="6" w:space="0" w:color="auto"/>
              <w:left w:val="nil"/>
              <w:bottom w:val="single" w:sz="6" w:space="0" w:color="auto"/>
              <w:right w:val="nil"/>
            </w:tcBorders>
            <w:hideMark/>
          </w:tcPr>
          <w:p w14:paraId="635EE083" w14:textId="77777777" w:rsidR="003D1456" w:rsidRPr="00FE5C0D" w:rsidRDefault="003D1456" w:rsidP="00A00C0F">
            <w:pPr>
              <w:pStyle w:val="cTableText"/>
              <w:numPr>
                <w:ilvl w:val="12"/>
                <w:numId w:val="0"/>
              </w:numPr>
            </w:pPr>
            <w:r w:rsidRPr="00FE5C0D">
              <w:rPr>
                <w:i/>
              </w:rPr>
              <w:t>Inpatient and Outpatient:</w:t>
            </w:r>
            <w:r w:rsidRPr="00FE5C0D">
              <w:t xml:space="preserve">  Required when applicable.  See the UB-04 Manual for requirements and for the codes used to identify conditions or events relating to this bill.</w:t>
            </w:r>
          </w:p>
        </w:tc>
      </w:tr>
      <w:tr w:rsidR="003D1456" w:rsidRPr="00FE5C0D" w14:paraId="670604C7"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7DE3A4C3" w14:textId="77777777" w:rsidR="003D1456" w:rsidRPr="00FE5C0D" w:rsidRDefault="003D1456" w:rsidP="00A00C0F">
            <w:pPr>
              <w:pStyle w:val="cTableText"/>
              <w:numPr>
                <w:ilvl w:val="12"/>
                <w:numId w:val="0"/>
              </w:numPr>
            </w:pPr>
            <w:r w:rsidRPr="00FE5C0D">
              <w:t>29.</w:t>
            </w:r>
          </w:p>
        </w:tc>
        <w:tc>
          <w:tcPr>
            <w:tcW w:w="2553" w:type="dxa"/>
            <w:tcBorders>
              <w:top w:val="single" w:sz="6" w:space="0" w:color="auto"/>
              <w:left w:val="nil"/>
              <w:bottom w:val="single" w:sz="6" w:space="0" w:color="auto"/>
              <w:right w:val="nil"/>
            </w:tcBorders>
            <w:hideMark/>
          </w:tcPr>
          <w:p w14:paraId="2134BD02" w14:textId="77777777" w:rsidR="003D1456" w:rsidRPr="00FE5C0D" w:rsidRDefault="003D1456" w:rsidP="00A00C0F">
            <w:pPr>
              <w:pStyle w:val="cTableText"/>
              <w:numPr>
                <w:ilvl w:val="12"/>
                <w:numId w:val="0"/>
              </w:numPr>
            </w:pPr>
            <w:smartTag w:uri="urn:schemas-microsoft-com:office:smarttags" w:element="place">
              <w:smartTag w:uri="urn:schemas-microsoft-com:office:smarttags" w:element="PlaceName">
                <w:r w:rsidRPr="00FE5C0D">
                  <w:t>ACDT</w:t>
                </w:r>
              </w:smartTag>
              <w:r w:rsidRPr="00FE5C0D">
                <w:t xml:space="preserve"> </w:t>
              </w:r>
              <w:smartTag w:uri="urn:schemas-microsoft-com:office:smarttags" w:element="PostalCode">
                <w:smartTag w:uri="urn:schemas-microsoft-com:office:smarttags" w:element="PlaceType">
                  <w:r w:rsidRPr="00FE5C0D">
                    <w:t>STATE</w:t>
                  </w:r>
                </w:smartTag>
              </w:smartTag>
            </w:smartTag>
          </w:p>
        </w:tc>
        <w:tc>
          <w:tcPr>
            <w:tcW w:w="5524" w:type="dxa"/>
            <w:tcBorders>
              <w:top w:val="single" w:sz="6" w:space="0" w:color="auto"/>
              <w:left w:val="nil"/>
              <w:bottom w:val="single" w:sz="6" w:space="0" w:color="auto"/>
              <w:right w:val="nil"/>
            </w:tcBorders>
            <w:hideMark/>
          </w:tcPr>
          <w:p w14:paraId="7F43CC6A" w14:textId="77777777" w:rsidR="003D1456" w:rsidRPr="00FE5C0D" w:rsidRDefault="003D1456" w:rsidP="00A00C0F">
            <w:pPr>
              <w:pStyle w:val="cTableText"/>
              <w:rPr>
                <w:rFonts w:cs="Arial"/>
              </w:rPr>
            </w:pPr>
            <w:r w:rsidRPr="00FE5C0D">
              <w:t>Not required.</w:t>
            </w:r>
          </w:p>
        </w:tc>
      </w:tr>
      <w:tr w:rsidR="003D1456" w:rsidRPr="00FE5C0D" w14:paraId="005E5FEB"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6CF23350" w14:textId="77777777" w:rsidR="003D1456" w:rsidRPr="00FE5C0D" w:rsidRDefault="003D1456" w:rsidP="00A00C0F">
            <w:pPr>
              <w:pStyle w:val="cTableText"/>
              <w:numPr>
                <w:ilvl w:val="12"/>
                <w:numId w:val="0"/>
              </w:numPr>
            </w:pPr>
            <w:r w:rsidRPr="00FE5C0D">
              <w:t>30.</w:t>
            </w:r>
          </w:p>
        </w:tc>
        <w:tc>
          <w:tcPr>
            <w:tcW w:w="2553" w:type="dxa"/>
            <w:tcBorders>
              <w:top w:val="single" w:sz="6" w:space="0" w:color="auto"/>
              <w:left w:val="nil"/>
              <w:bottom w:val="single" w:sz="6" w:space="0" w:color="auto"/>
              <w:right w:val="nil"/>
            </w:tcBorders>
            <w:hideMark/>
          </w:tcPr>
          <w:p w14:paraId="22A768EB" w14:textId="77777777" w:rsidR="003D1456" w:rsidRPr="00FE5C0D" w:rsidRDefault="003D1456" w:rsidP="00A00C0F">
            <w:pPr>
              <w:pStyle w:val="cTableText"/>
              <w:numPr>
                <w:ilvl w:val="12"/>
                <w:numId w:val="0"/>
              </w:numPr>
            </w:pPr>
            <w:r w:rsidRPr="00FE5C0D">
              <w:t>(blank)</w:t>
            </w:r>
          </w:p>
        </w:tc>
        <w:tc>
          <w:tcPr>
            <w:tcW w:w="5524" w:type="dxa"/>
            <w:tcBorders>
              <w:top w:val="single" w:sz="6" w:space="0" w:color="auto"/>
              <w:left w:val="nil"/>
              <w:bottom w:val="single" w:sz="6" w:space="0" w:color="auto"/>
              <w:right w:val="nil"/>
            </w:tcBorders>
            <w:hideMark/>
          </w:tcPr>
          <w:p w14:paraId="0B70C5BB" w14:textId="77777777" w:rsidR="003D1456" w:rsidRPr="00FE5C0D" w:rsidRDefault="003D1456" w:rsidP="00A00C0F">
            <w:pPr>
              <w:pStyle w:val="cTableText"/>
              <w:numPr>
                <w:ilvl w:val="12"/>
                <w:numId w:val="0"/>
              </w:numPr>
            </w:pPr>
            <w:r w:rsidRPr="00FE5C0D">
              <w:t>Unassigned data field.</w:t>
            </w:r>
          </w:p>
        </w:tc>
      </w:tr>
      <w:tr w:rsidR="003D1456" w:rsidRPr="00FE5C0D" w14:paraId="2758A792"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3F926AB3" w14:textId="77777777" w:rsidR="003D1456" w:rsidRPr="00FE5C0D" w:rsidRDefault="003D1456" w:rsidP="00A00C0F">
            <w:pPr>
              <w:pStyle w:val="cTableText"/>
              <w:numPr>
                <w:ilvl w:val="12"/>
                <w:numId w:val="0"/>
              </w:numPr>
            </w:pPr>
            <w:r w:rsidRPr="00FE5C0D">
              <w:t>31.-34.</w:t>
            </w:r>
          </w:p>
        </w:tc>
        <w:tc>
          <w:tcPr>
            <w:tcW w:w="2553" w:type="dxa"/>
            <w:tcBorders>
              <w:top w:val="single" w:sz="6" w:space="0" w:color="auto"/>
              <w:left w:val="nil"/>
              <w:bottom w:val="single" w:sz="6" w:space="0" w:color="auto"/>
              <w:right w:val="nil"/>
            </w:tcBorders>
            <w:hideMark/>
          </w:tcPr>
          <w:p w14:paraId="6F1434EF" w14:textId="77777777" w:rsidR="003D1456" w:rsidRPr="00FE5C0D" w:rsidRDefault="003D1456" w:rsidP="00A00C0F">
            <w:pPr>
              <w:pStyle w:val="cTableText"/>
              <w:numPr>
                <w:ilvl w:val="12"/>
                <w:numId w:val="0"/>
              </w:numPr>
            </w:pPr>
            <w:r w:rsidRPr="00FE5C0D">
              <w:t>OCCURRENCE CODES AND DATES</w:t>
            </w:r>
          </w:p>
        </w:tc>
        <w:tc>
          <w:tcPr>
            <w:tcW w:w="5524" w:type="dxa"/>
            <w:tcBorders>
              <w:top w:val="single" w:sz="6" w:space="0" w:color="auto"/>
              <w:left w:val="nil"/>
              <w:bottom w:val="single" w:sz="6" w:space="0" w:color="auto"/>
              <w:right w:val="nil"/>
            </w:tcBorders>
            <w:hideMark/>
          </w:tcPr>
          <w:p w14:paraId="753FB03A" w14:textId="77777777" w:rsidR="003D1456" w:rsidRPr="00FE5C0D" w:rsidRDefault="003D1456" w:rsidP="00A00C0F">
            <w:pPr>
              <w:pStyle w:val="cTableText"/>
              <w:numPr>
                <w:ilvl w:val="12"/>
                <w:numId w:val="0"/>
              </w:numPr>
            </w:pPr>
            <w:r w:rsidRPr="00FE5C0D">
              <w:rPr>
                <w:i/>
              </w:rPr>
              <w:t>Inpatient and Outpatient:</w:t>
            </w:r>
            <w:r w:rsidRPr="00FE5C0D">
              <w:t xml:space="preserve">  Required when applicable.  See the UB-04 Manual.</w:t>
            </w:r>
          </w:p>
        </w:tc>
      </w:tr>
      <w:tr w:rsidR="003D1456" w:rsidRPr="00FE5C0D" w14:paraId="0C9B7653"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0F214151" w14:textId="77777777" w:rsidR="003D1456" w:rsidRPr="00FE5C0D" w:rsidRDefault="003D1456" w:rsidP="00A00C0F">
            <w:pPr>
              <w:pStyle w:val="cTableText"/>
              <w:numPr>
                <w:ilvl w:val="12"/>
                <w:numId w:val="0"/>
              </w:numPr>
            </w:pPr>
            <w:r w:rsidRPr="00FE5C0D">
              <w:t>35.-36.</w:t>
            </w:r>
          </w:p>
        </w:tc>
        <w:tc>
          <w:tcPr>
            <w:tcW w:w="2553" w:type="dxa"/>
            <w:tcBorders>
              <w:top w:val="single" w:sz="6" w:space="0" w:color="auto"/>
              <w:left w:val="nil"/>
              <w:bottom w:val="single" w:sz="6" w:space="0" w:color="auto"/>
              <w:right w:val="nil"/>
            </w:tcBorders>
            <w:hideMark/>
          </w:tcPr>
          <w:p w14:paraId="09D37986" w14:textId="77777777" w:rsidR="003D1456" w:rsidRPr="00FE5C0D" w:rsidRDefault="003D1456" w:rsidP="00A00C0F">
            <w:pPr>
              <w:pStyle w:val="cTableText"/>
              <w:numPr>
                <w:ilvl w:val="12"/>
                <w:numId w:val="0"/>
              </w:numPr>
            </w:pPr>
            <w:r w:rsidRPr="00FE5C0D">
              <w:t>OCCURRENCE SPAN CODES AND DATES</w:t>
            </w:r>
          </w:p>
        </w:tc>
        <w:tc>
          <w:tcPr>
            <w:tcW w:w="5524" w:type="dxa"/>
            <w:tcBorders>
              <w:top w:val="single" w:sz="6" w:space="0" w:color="auto"/>
              <w:left w:val="nil"/>
              <w:bottom w:val="single" w:sz="6" w:space="0" w:color="auto"/>
              <w:right w:val="nil"/>
            </w:tcBorders>
            <w:hideMark/>
          </w:tcPr>
          <w:p w14:paraId="10E9CCE5" w14:textId="77777777" w:rsidR="003D1456" w:rsidRPr="00FE5C0D" w:rsidRDefault="003D1456" w:rsidP="00A00C0F">
            <w:pPr>
              <w:pStyle w:val="cTableText"/>
              <w:numPr>
                <w:ilvl w:val="12"/>
                <w:numId w:val="0"/>
              </w:numPr>
            </w:pPr>
            <w:r w:rsidRPr="00FE5C0D">
              <w:rPr>
                <w:i/>
              </w:rPr>
              <w:t>Inpatient:</w:t>
            </w:r>
            <w:r w:rsidRPr="00FE5C0D">
              <w:t xml:space="preserve">  Enter the dates of the first and last days approved, per the facility’s PSRO/UR plan, in the FROM and THROUGH fields. See the UB-04 Manual. Format: MMDDYY.</w:t>
            </w:r>
          </w:p>
          <w:p w14:paraId="74661E0B" w14:textId="77777777" w:rsidR="003D1456" w:rsidRPr="00FE5C0D" w:rsidRDefault="003D1456" w:rsidP="00A00C0F">
            <w:pPr>
              <w:pStyle w:val="cTableText"/>
              <w:numPr>
                <w:ilvl w:val="12"/>
                <w:numId w:val="0"/>
              </w:numPr>
            </w:pPr>
            <w:r w:rsidRPr="00FE5C0D">
              <w:rPr>
                <w:i/>
              </w:rPr>
              <w:t>Outpatient:</w:t>
            </w:r>
            <w:r w:rsidRPr="00FE5C0D">
              <w:t xml:space="preserve">  See the UB-04 Manual.</w:t>
            </w:r>
          </w:p>
        </w:tc>
      </w:tr>
      <w:tr w:rsidR="003D1456" w:rsidRPr="00FE5C0D" w14:paraId="5C70F1CA"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4316F80A" w14:textId="77777777" w:rsidR="003D1456" w:rsidRPr="00FE5C0D" w:rsidRDefault="003D1456" w:rsidP="00A00C0F">
            <w:pPr>
              <w:pStyle w:val="cTableText"/>
              <w:numPr>
                <w:ilvl w:val="12"/>
                <w:numId w:val="0"/>
              </w:numPr>
            </w:pPr>
            <w:r w:rsidRPr="00FE5C0D">
              <w:lastRenderedPageBreak/>
              <w:t>37.</w:t>
            </w:r>
          </w:p>
        </w:tc>
        <w:tc>
          <w:tcPr>
            <w:tcW w:w="2553" w:type="dxa"/>
            <w:tcBorders>
              <w:top w:val="single" w:sz="6" w:space="0" w:color="auto"/>
              <w:left w:val="nil"/>
              <w:bottom w:val="single" w:sz="6" w:space="0" w:color="auto"/>
              <w:right w:val="nil"/>
            </w:tcBorders>
            <w:hideMark/>
          </w:tcPr>
          <w:p w14:paraId="63365FB6" w14:textId="77777777" w:rsidR="003D1456" w:rsidRPr="00FE5C0D" w:rsidRDefault="003D1456" w:rsidP="00A00C0F">
            <w:pPr>
              <w:pStyle w:val="cTableText"/>
              <w:numPr>
                <w:ilvl w:val="12"/>
                <w:numId w:val="0"/>
              </w:numPr>
            </w:pPr>
            <w:r w:rsidRPr="00FE5C0D">
              <w:t>Not used</w:t>
            </w:r>
          </w:p>
        </w:tc>
        <w:tc>
          <w:tcPr>
            <w:tcW w:w="5524" w:type="dxa"/>
            <w:tcBorders>
              <w:top w:val="single" w:sz="6" w:space="0" w:color="auto"/>
              <w:left w:val="nil"/>
              <w:bottom w:val="single" w:sz="6" w:space="0" w:color="auto"/>
              <w:right w:val="nil"/>
            </w:tcBorders>
            <w:hideMark/>
          </w:tcPr>
          <w:p w14:paraId="3802BF48" w14:textId="77777777" w:rsidR="003D1456" w:rsidRPr="00FE5C0D" w:rsidRDefault="003D1456" w:rsidP="00A00C0F">
            <w:pPr>
              <w:pStyle w:val="cTableText"/>
              <w:numPr>
                <w:ilvl w:val="12"/>
                <w:numId w:val="0"/>
              </w:numPr>
            </w:pPr>
            <w:r w:rsidRPr="00FE5C0D">
              <w:t>Reserved for assignment by the NUBC.</w:t>
            </w:r>
          </w:p>
        </w:tc>
      </w:tr>
      <w:tr w:rsidR="003D1456" w:rsidRPr="00FE5C0D" w14:paraId="06034833"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73F8BAE8" w14:textId="77777777" w:rsidR="003D1456" w:rsidRPr="00FE5C0D" w:rsidRDefault="003D1456" w:rsidP="00A00C0F">
            <w:pPr>
              <w:pStyle w:val="cTableText"/>
              <w:numPr>
                <w:ilvl w:val="12"/>
                <w:numId w:val="0"/>
              </w:numPr>
            </w:pPr>
            <w:r w:rsidRPr="00FE5C0D">
              <w:t>38.</w:t>
            </w:r>
          </w:p>
        </w:tc>
        <w:tc>
          <w:tcPr>
            <w:tcW w:w="2553" w:type="dxa"/>
            <w:tcBorders>
              <w:top w:val="single" w:sz="6" w:space="0" w:color="auto"/>
              <w:left w:val="nil"/>
              <w:bottom w:val="single" w:sz="6" w:space="0" w:color="auto"/>
              <w:right w:val="nil"/>
            </w:tcBorders>
            <w:hideMark/>
          </w:tcPr>
          <w:p w14:paraId="28273F08" w14:textId="77777777" w:rsidR="003D1456" w:rsidRPr="00FE5C0D" w:rsidRDefault="003D1456" w:rsidP="00A00C0F">
            <w:pPr>
              <w:pStyle w:val="cTableText"/>
              <w:numPr>
                <w:ilvl w:val="12"/>
                <w:numId w:val="0"/>
              </w:numPr>
            </w:pPr>
            <w:r w:rsidRPr="00FE5C0D">
              <w:t>Responsible Party Name and Address</w:t>
            </w:r>
          </w:p>
        </w:tc>
        <w:tc>
          <w:tcPr>
            <w:tcW w:w="5524" w:type="dxa"/>
            <w:tcBorders>
              <w:top w:val="single" w:sz="6" w:space="0" w:color="auto"/>
              <w:left w:val="nil"/>
              <w:bottom w:val="single" w:sz="6" w:space="0" w:color="auto"/>
              <w:right w:val="nil"/>
            </w:tcBorders>
            <w:hideMark/>
          </w:tcPr>
          <w:p w14:paraId="04A9ED5A" w14:textId="77777777" w:rsidR="003D1456" w:rsidRPr="00FE5C0D" w:rsidRDefault="003D1456" w:rsidP="00A00C0F">
            <w:pPr>
              <w:pStyle w:val="cTableText"/>
              <w:numPr>
                <w:ilvl w:val="12"/>
                <w:numId w:val="0"/>
              </w:numPr>
            </w:pPr>
            <w:r w:rsidRPr="00FE5C0D">
              <w:t>See the UB-04 Manual.</w:t>
            </w:r>
          </w:p>
        </w:tc>
      </w:tr>
      <w:tr w:rsidR="003D1456" w:rsidRPr="00FE5C0D" w14:paraId="12D99CF5" w14:textId="77777777" w:rsidTr="00A00C0F">
        <w:trPr>
          <w:gridAfter w:val="1"/>
          <w:wAfter w:w="33" w:type="dxa"/>
          <w:cantSplit/>
        </w:trPr>
        <w:tc>
          <w:tcPr>
            <w:tcW w:w="789" w:type="dxa"/>
            <w:tcBorders>
              <w:top w:val="single" w:sz="4" w:space="0" w:color="auto"/>
              <w:left w:val="nil"/>
              <w:bottom w:val="nil"/>
              <w:right w:val="nil"/>
            </w:tcBorders>
            <w:hideMark/>
          </w:tcPr>
          <w:p w14:paraId="46F59056" w14:textId="77777777" w:rsidR="003D1456" w:rsidRPr="00FE5C0D" w:rsidRDefault="003D1456" w:rsidP="00A00C0F">
            <w:pPr>
              <w:pStyle w:val="cTableText"/>
              <w:numPr>
                <w:ilvl w:val="12"/>
                <w:numId w:val="0"/>
              </w:numPr>
            </w:pPr>
            <w:r w:rsidRPr="00FE5C0D">
              <w:t>39.</w:t>
            </w:r>
          </w:p>
        </w:tc>
        <w:tc>
          <w:tcPr>
            <w:tcW w:w="2553" w:type="dxa"/>
            <w:tcBorders>
              <w:top w:val="single" w:sz="4" w:space="0" w:color="auto"/>
              <w:left w:val="nil"/>
              <w:bottom w:val="nil"/>
              <w:right w:val="nil"/>
            </w:tcBorders>
            <w:hideMark/>
          </w:tcPr>
          <w:p w14:paraId="55AF1BD7" w14:textId="77777777" w:rsidR="003D1456" w:rsidRPr="00FE5C0D" w:rsidRDefault="003D1456" w:rsidP="00A00C0F">
            <w:pPr>
              <w:pStyle w:val="cTableText"/>
              <w:numPr>
                <w:ilvl w:val="12"/>
                <w:numId w:val="0"/>
              </w:numPr>
            </w:pPr>
            <w:r w:rsidRPr="00FE5C0D">
              <w:t xml:space="preserve">VALUE CODES </w:t>
            </w:r>
          </w:p>
        </w:tc>
        <w:tc>
          <w:tcPr>
            <w:tcW w:w="5524" w:type="dxa"/>
            <w:tcBorders>
              <w:top w:val="single" w:sz="4" w:space="0" w:color="auto"/>
              <w:left w:val="nil"/>
              <w:bottom w:val="nil"/>
              <w:right w:val="nil"/>
            </w:tcBorders>
            <w:hideMark/>
          </w:tcPr>
          <w:p w14:paraId="39CBF6D3" w14:textId="77777777" w:rsidR="003D1456" w:rsidRPr="00FE5C0D" w:rsidRDefault="003D1456" w:rsidP="00A00C0F">
            <w:pPr>
              <w:pStyle w:val="cTableText"/>
              <w:numPr>
                <w:ilvl w:val="12"/>
                <w:numId w:val="0"/>
              </w:numPr>
            </w:pPr>
            <w:r w:rsidRPr="00FE5C0D">
              <w:rPr>
                <w:i/>
              </w:rPr>
              <w:t>Outpatient:</w:t>
            </w:r>
            <w:r w:rsidRPr="00FE5C0D">
              <w:t xml:space="preserve"> Not required.</w:t>
            </w:r>
          </w:p>
          <w:p w14:paraId="60C8CFD2" w14:textId="77777777" w:rsidR="003D1456" w:rsidRPr="00FE5C0D" w:rsidRDefault="003D1456" w:rsidP="00A00C0F">
            <w:pPr>
              <w:pStyle w:val="cTableText"/>
              <w:numPr>
                <w:ilvl w:val="12"/>
                <w:numId w:val="0"/>
              </w:numPr>
              <w:rPr>
                <w:i/>
              </w:rPr>
            </w:pPr>
            <w:r w:rsidRPr="00FE5C0D">
              <w:rPr>
                <w:i/>
              </w:rPr>
              <w:t>Inpatient:</w:t>
            </w:r>
          </w:p>
        </w:tc>
      </w:tr>
      <w:tr w:rsidR="003D1456" w:rsidRPr="00FE5C0D" w14:paraId="10E5CCFC" w14:textId="77777777" w:rsidTr="00A00C0F">
        <w:trPr>
          <w:gridAfter w:val="1"/>
          <w:wAfter w:w="33" w:type="dxa"/>
          <w:cantSplit/>
        </w:trPr>
        <w:tc>
          <w:tcPr>
            <w:tcW w:w="789" w:type="dxa"/>
            <w:tcBorders>
              <w:top w:val="nil"/>
              <w:left w:val="nil"/>
              <w:bottom w:val="nil"/>
              <w:right w:val="nil"/>
            </w:tcBorders>
            <w:hideMark/>
          </w:tcPr>
          <w:p w14:paraId="41672B89" w14:textId="77777777" w:rsidR="003D1456" w:rsidRPr="00FE5C0D" w:rsidRDefault="003D1456" w:rsidP="00A00C0F">
            <w:pPr>
              <w:pStyle w:val="cTableText"/>
              <w:numPr>
                <w:ilvl w:val="12"/>
                <w:numId w:val="0"/>
              </w:numPr>
            </w:pPr>
            <w:r w:rsidRPr="00FE5C0D">
              <w:t>a.</w:t>
            </w:r>
          </w:p>
        </w:tc>
        <w:tc>
          <w:tcPr>
            <w:tcW w:w="2553" w:type="dxa"/>
            <w:tcBorders>
              <w:top w:val="nil"/>
              <w:left w:val="nil"/>
              <w:bottom w:val="nil"/>
              <w:right w:val="nil"/>
            </w:tcBorders>
            <w:hideMark/>
          </w:tcPr>
          <w:p w14:paraId="2DFDFA04" w14:textId="77777777" w:rsidR="003D1456" w:rsidRPr="00FE5C0D" w:rsidRDefault="003D1456" w:rsidP="00A00C0F">
            <w:pPr>
              <w:pStyle w:val="cTableText"/>
              <w:numPr>
                <w:ilvl w:val="12"/>
                <w:numId w:val="0"/>
              </w:numPr>
            </w:pPr>
            <w:r w:rsidRPr="00FE5C0D">
              <w:tab/>
              <w:t>CODE</w:t>
            </w:r>
          </w:p>
        </w:tc>
        <w:tc>
          <w:tcPr>
            <w:tcW w:w="5524" w:type="dxa"/>
            <w:tcBorders>
              <w:top w:val="nil"/>
              <w:left w:val="nil"/>
              <w:bottom w:val="nil"/>
              <w:right w:val="nil"/>
            </w:tcBorders>
            <w:hideMark/>
          </w:tcPr>
          <w:p w14:paraId="036D3DBA" w14:textId="77777777" w:rsidR="003D1456" w:rsidRPr="00FE5C0D" w:rsidRDefault="003D1456" w:rsidP="00A00C0F">
            <w:pPr>
              <w:pStyle w:val="cTableText"/>
              <w:numPr>
                <w:ilvl w:val="12"/>
                <w:numId w:val="0"/>
              </w:numPr>
            </w:pPr>
            <w:r w:rsidRPr="00FE5C0D">
              <w:t>Enter 80.</w:t>
            </w:r>
          </w:p>
        </w:tc>
      </w:tr>
      <w:tr w:rsidR="003D1456" w:rsidRPr="00FE5C0D" w14:paraId="5C09C9E3" w14:textId="77777777" w:rsidTr="00A00C0F">
        <w:trPr>
          <w:gridAfter w:val="1"/>
          <w:wAfter w:w="33" w:type="dxa"/>
          <w:cantSplit/>
        </w:trPr>
        <w:tc>
          <w:tcPr>
            <w:tcW w:w="789" w:type="dxa"/>
            <w:tcBorders>
              <w:top w:val="nil"/>
              <w:left w:val="nil"/>
              <w:bottom w:val="nil"/>
              <w:right w:val="nil"/>
            </w:tcBorders>
          </w:tcPr>
          <w:p w14:paraId="5AF58CCD" w14:textId="77777777" w:rsidR="003D1456" w:rsidRPr="00FE5C0D" w:rsidRDefault="003D1456" w:rsidP="00A00C0F">
            <w:pPr>
              <w:pStyle w:val="cTableText"/>
              <w:numPr>
                <w:ilvl w:val="12"/>
                <w:numId w:val="0"/>
              </w:numPr>
            </w:pPr>
          </w:p>
        </w:tc>
        <w:tc>
          <w:tcPr>
            <w:tcW w:w="2553" w:type="dxa"/>
            <w:tcBorders>
              <w:top w:val="nil"/>
              <w:left w:val="nil"/>
              <w:bottom w:val="nil"/>
              <w:right w:val="nil"/>
            </w:tcBorders>
            <w:hideMark/>
          </w:tcPr>
          <w:p w14:paraId="19278997" w14:textId="77777777" w:rsidR="003D1456" w:rsidRPr="00FE5C0D" w:rsidRDefault="003D1456" w:rsidP="00A00C0F">
            <w:pPr>
              <w:pStyle w:val="cTableText"/>
              <w:numPr>
                <w:ilvl w:val="12"/>
                <w:numId w:val="0"/>
              </w:numPr>
            </w:pPr>
            <w:r w:rsidRPr="00FE5C0D">
              <w:tab/>
              <w:t>AMOUNT</w:t>
            </w:r>
          </w:p>
        </w:tc>
        <w:tc>
          <w:tcPr>
            <w:tcW w:w="5524" w:type="dxa"/>
            <w:tcBorders>
              <w:top w:val="nil"/>
              <w:left w:val="nil"/>
              <w:bottom w:val="nil"/>
              <w:right w:val="nil"/>
            </w:tcBorders>
            <w:hideMark/>
          </w:tcPr>
          <w:p w14:paraId="1CD615AA" w14:textId="77777777" w:rsidR="003D1456" w:rsidRPr="00FE5C0D" w:rsidRDefault="003D1456" w:rsidP="00A00C0F">
            <w:pPr>
              <w:pStyle w:val="cTableText"/>
              <w:numPr>
                <w:ilvl w:val="12"/>
                <w:numId w:val="0"/>
              </w:numPr>
            </w:pPr>
            <w:r w:rsidRPr="00FE5C0D">
              <w:t>Enter number of covered days. Enter number of days (units billed) to the left of the vertical dotted line and enter two zeros (00) to the right of the vertical dotted line.</w:t>
            </w:r>
          </w:p>
        </w:tc>
      </w:tr>
      <w:tr w:rsidR="003D1456" w:rsidRPr="00FE5C0D" w14:paraId="3B61E627" w14:textId="77777777" w:rsidTr="00A00C0F">
        <w:trPr>
          <w:gridAfter w:val="1"/>
          <w:wAfter w:w="33" w:type="dxa"/>
          <w:cantSplit/>
        </w:trPr>
        <w:tc>
          <w:tcPr>
            <w:tcW w:w="789" w:type="dxa"/>
            <w:tcBorders>
              <w:top w:val="nil"/>
              <w:left w:val="nil"/>
              <w:bottom w:val="nil"/>
              <w:right w:val="nil"/>
            </w:tcBorders>
            <w:hideMark/>
          </w:tcPr>
          <w:p w14:paraId="7E92ECF7" w14:textId="77777777" w:rsidR="003D1456" w:rsidRPr="00FE5C0D" w:rsidRDefault="003D1456" w:rsidP="00A00C0F">
            <w:pPr>
              <w:pStyle w:val="cTableText"/>
              <w:numPr>
                <w:ilvl w:val="12"/>
                <w:numId w:val="0"/>
              </w:numPr>
            </w:pPr>
            <w:r w:rsidRPr="00FE5C0D">
              <w:t>b.</w:t>
            </w:r>
          </w:p>
        </w:tc>
        <w:tc>
          <w:tcPr>
            <w:tcW w:w="2553" w:type="dxa"/>
            <w:tcBorders>
              <w:top w:val="nil"/>
              <w:left w:val="nil"/>
              <w:bottom w:val="nil"/>
              <w:right w:val="nil"/>
            </w:tcBorders>
            <w:hideMark/>
          </w:tcPr>
          <w:p w14:paraId="6599C853" w14:textId="77777777" w:rsidR="003D1456" w:rsidRPr="00FE5C0D" w:rsidRDefault="003D1456" w:rsidP="00A00C0F">
            <w:pPr>
              <w:pStyle w:val="cTableText"/>
              <w:numPr>
                <w:ilvl w:val="12"/>
                <w:numId w:val="0"/>
              </w:numPr>
            </w:pPr>
            <w:r w:rsidRPr="00FE5C0D">
              <w:tab/>
              <w:t>CODE</w:t>
            </w:r>
          </w:p>
        </w:tc>
        <w:tc>
          <w:tcPr>
            <w:tcW w:w="5524" w:type="dxa"/>
            <w:tcBorders>
              <w:top w:val="nil"/>
              <w:left w:val="nil"/>
              <w:bottom w:val="nil"/>
              <w:right w:val="nil"/>
            </w:tcBorders>
            <w:hideMark/>
          </w:tcPr>
          <w:p w14:paraId="57A6F716" w14:textId="77777777" w:rsidR="003D1456" w:rsidRPr="00FE5C0D" w:rsidRDefault="003D1456" w:rsidP="00A00C0F">
            <w:pPr>
              <w:pStyle w:val="cTableText"/>
              <w:numPr>
                <w:ilvl w:val="12"/>
                <w:numId w:val="0"/>
              </w:numPr>
            </w:pPr>
            <w:r w:rsidRPr="00FE5C0D">
              <w:t>Enter 81.</w:t>
            </w:r>
          </w:p>
        </w:tc>
      </w:tr>
      <w:tr w:rsidR="003D1456" w:rsidRPr="00FE5C0D" w14:paraId="506E4ACA" w14:textId="77777777" w:rsidTr="00A00C0F">
        <w:trPr>
          <w:gridAfter w:val="1"/>
          <w:wAfter w:w="33" w:type="dxa"/>
          <w:cantSplit/>
        </w:trPr>
        <w:tc>
          <w:tcPr>
            <w:tcW w:w="789" w:type="dxa"/>
            <w:tcBorders>
              <w:top w:val="nil"/>
              <w:left w:val="nil"/>
              <w:bottom w:val="single" w:sz="4" w:space="0" w:color="auto"/>
              <w:right w:val="nil"/>
            </w:tcBorders>
          </w:tcPr>
          <w:p w14:paraId="35C733DF" w14:textId="77777777" w:rsidR="003D1456" w:rsidRPr="00FE5C0D" w:rsidRDefault="003D1456" w:rsidP="00A00C0F">
            <w:pPr>
              <w:pStyle w:val="cTableText"/>
              <w:numPr>
                <w:ilvl w:val="12"/>
                <w:numId w:val="0"/>
              </w:numPr>
            </w:pPr>
          </w:p>
        </w:tc>
        <w:tc>
          <w:tcPr>
            <w:tcW w:w="2553" w:type="dxa"/>
            <w:tcBorders>
              <w:top w:val="nil"/>
              <w:left w:val="nil"/>
              <w:bottom w:val="single" w:sz="4" w:space="0" w:color="auto"/>
              <w:right w:val="nil"/>
            </w:tcBorders>
            <w:hideMark/>
          </w:tcPr>
          <w:p w14:paraId="361DB35A" w14:textId="77777777" w:rsidR="003D1456" w:rsidRPr="00FE5C0D" w:rsidRDefault="003D1456" w:rsidP="00A00C0F">
            <w:pPr>
              <w:pStyle w:val="cTableText"/>
              <w:numPr>
                <w:ilvl w:val="12"/>
                <w:numId w:val="0"/>
              </w:numPr>
            </w:pPr>
            <w:r w:rsidRPr="00FE5C0D">
              <w:tab/>
              <w:t>AMOUNT</w:t>
            </w:r>
          </w:p>
        </w:tc>
        <w:tc>
          <w:tcPr>
            <w:tcW w:w="5524" w:type="dxa"/>
            <w:tcBorders>
              <w:top w:val="nil"/>
              <w:left w:val="nil"/>
              <w:bottom w:val="single" w:sz="4" w:space="0" w:color="auto"/>
              <w:right w:val="nil"/>
            </w:tcBorders>
            <w:hideMark/>
          </w:tcPr>
          <w:p w14:paraId="2C764629" w14:textId="77777777" w:rsidR="003D1456" w:rsidRPr="00FE5C0D" w:rsidRDefault="003D1456" w:rsidP="00A00C0F">
            <w:pPr>
              <w:pStyle w:val="cTableText"/>
              <w:numPr>
                <w:ilvl w:val="12"/>
                <w:numId w:val="0"/>
              </w:numPr>
            </w:pPr>
            <w:r w:rsidRPr="00FE5C0D">
              <w:t>Enter number of non-covered days. Enter number of days (units billed) to the left of the vertical dotted line and enter two zeros (00) to the right of the vertical dotted line.</w:t>
            </w:r>
          </w:p>
        </w:tc>
      </w:tr>
      <w:tr w:rsidR="003D1456" w:rsidRPr="00FE5C0D" w14:paraId="131D9E08" w14:textId="77777777" w:rsidTr="00A00C0F">
        <w:trPr>
          <w:gridAfter w:val="1"/>
          <w:wAfter w:w="33" w:type="dxa"/>
          <w:cantSplit/>
        </w:trPr>
        <w:tc>
          <w:tcPr>
            <w:tcW w:w="789" w:type="dxa"/>
            <w:tcBorders>
              <w:top w:val="single" w:sz="4" w:space="0" w:color="auto"/>
              <w:left w:val="nil"/>
              <w:bottom w:val="single" w:sz="6" w:space="0" w:color="auto"/>
              <w:right w:val="nil"/>
            </w:tcBorders>
            <w:hideMark/>
          </w:tcPr>
          <w:p w14:paraId="3238148E" w14:textId="77777777" w:rsidR="003D1456" w:rsidRPr="00FE5C0D" w:rsidRDefault="003D1456" w:rsidP="00A00C0F">
            <w:pPr>
              <w:pStyle w:val="cTableText"/>
              <w:numPr>
                <w:ilvl w:val="12"/>
                <w:numId w:val="0"/>
              </w:numPr>
            </w:pPr>
            <w:r w:rsidRPr="00FE5C0D">
              <w:t>40.</w:t>
            </w:r>
          </w:p>
        </w:tc>
        <w:tc>
          <w:tcPr>
            <w:tcW w:w="2553" w:type="dxa"/>
            <w:tcBorders>
              <w:top w:val="single" w:sz="4" w:space="0" w:color="auto"/>
              <w:left w:val="nil"/>
              <w:bottom w:val="single" w:sz="6" w:space="0" w:color="auto"/>
              <w:right w:val="nil"/>
            </w:tcBorders>
            <w:hideMark/>
          </w:tcPr>
          <w:p w14:paraId="2C795804" w14:textId="77777777" w:rsidR="003D1456" w:rsidRPr="00FE5C0D" w:rsidRDefault="003D1456" w:rsidP="00A00C0F">
            <w:pPr>
              <w:pStyle w:val="cTableText"/>
              <w:numPr>
                <w:ilvl w:val="12"/>
                <w:numId w:val="0"/>
              </w:numPr>
            </w:pPr>
            <w:r w:rsidRPr="00FE5C0D">
              <w:t>VALUE CODES</w:t>
            </w:r>
          </w:p>
        </w:tc>
        <w:tc>
          <w:tcPr>
            <w:tcW w:w="5524" w:type="dxa"/>
            <w:tcBorders>
              <w:top w:val="single" w:sz="4" w:space="0" w:color="auto"/>
              <w:left w:val="nil"/>
              <w:bottom w:val="single" w:sz="6" w:space="0" w:color="auto"/>
              <w:right w:val="nil"/>
            </w:tcBorders>
            <w:hideMark/>
          </w:tcPr>
          <w:p w14:paraId="46324F6B" w14:textId="77777777" w:rsidR="003D1456" w:rsidRPr="00FE5C0D" w:rsidRDefault="003D1456" w:rsidP="00A00C0F">
            <w:pPr>
              <w:pStyle w:val="cTableText"/>
              <w:numPr>
                <w:ilvl w:val="12"/>
                <w:numId w:val="0"/>
              </w:numPr>
            </w:pPr>
            <w:r w:rsidRPr="00FE5C0D">
              <w:t>Not required.</w:t>
            </w:r>
          </w:p>
        </w:tc>
      </w:tr>
      <w:tr w:rsidR="003D1456" w:rsidRPr="00FE5C0D" w14:paraId="2435243F"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72444A6E" w14:textId="77777777" w:rsidR="003D1456" w:rsidRPr="00FE5C0D" w:rsidRDefault="003D1456" w:rsidP="00A00C0F">
            <w:pPr>
              <w:pStyle w:val="cTableText"/>
              <w:numPr>
                <w:ilvl w:val="12"/>
                <w:numId w:val="0"/>
              </w:numPr>
            </w:pPr>
            <w:r w:rsidRPr="00FE5C0D">
              <w:t>41.</w:t>
            </w:r>
          </w:p>
        </w:tc>
        <w:tc>
          <w:tcPr>
            <w:tcW w:w="2553" w:type="dxa"/>
            <w:tcBorders>
              <w:top w:val="single" w:sz="6" w:space="0" w:color="auto"/>
              <w:left w:val="nil"/>
              <w:bottom w:val="single" w:sz="6" w:space="0" w:color="auto"/>
              <w:right w:val="nil"/>
            </w:tcBorders>
            <w:hideMark/>
          </w:tcPr>
          <w:p w14:paraId="40E860A3" w14:textId="77777777" w:rsidR="003D1456" w:rsidRPr="00FE5C0D" w:rsidRDefault="003D1456" w:rsidP="00A00C0F">
            <w:pPr>
              <w:pStyle w:val="cTableText"/>
              <w:numPr>
                <w:ilvl w:val="12"/>
                <w:numId w:val="0"/>
              </w:numPr>
            </w:pPr>
            <w:r w:rsidRPr="00FE5C0D">
              <w:t>VALUE CODES</w:t>
            </w:r>
          </w:p>
        </w:tc>
        <w:tc>
          <w:tcPr>
            <w:tcW w:w="5524" w:type="dxa"/>
            <w:tcBorders>
              <w:top w:val="single" w:sz="6" w:space="0" w:color="auto"/>
              <w:left w:val="nil"/>
              <w:bottom w:val="single" w:sz="6" w:space="0" w:color="auto"/>
              <w:right w:val="nil"/>
            </w:tcBorders>
            <w:hideMark/>
          </w:tcPr>
          <w:p w14:paraId="2DD01EAA" w14:textId="77777777" w:rsidR="003D1456" w:rsidRPr="00FE5C0D" w:rsidRDefault="003D1456" w:rsidP="00A00C0F">
            <w:pPr>
              <w:pStyle w:val="cTableText"/>
              <w:numPr>
                <w:ilvl w:val="12"/>
                <w:numId w:val="0"/>
              </w:numPr>
            </w:pPr>
            <w:r w:rsidRPr="00FE5C0D">
              <w:t>Not required.</w:t>
            </w:r>
          </w:p>
        </w:tc>
      </w:tr>
      <w:tr w:rsidR="003D1456" w:rsidRPr="00FE5C0D" w14:paraId="10851F73"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25BC391D" w14:textId="77777777" w:rsidR="003D1456" w:rsidRPr="00FE5C0D" w:rsidRDefault="003D1456" w:rsidP="00A00C0F">
            <w:pPr>
              <w:pStyle w:val="cTableText"/>
              <w:numPr>
                <w:ilvl w:val="12"/>
                <w:numId w:val="0"/>
              </w:numPr>
            </w:pPr>
            <w:r w:rsidRPr="00FE5C0D">
              <w:t>42.</w:t>
            </w:r>
          </w:p>
        </w:tc>
        <w:tc>
          <w:tcPr>
            <w:tcW w:w="2553" w:type="dxa"/>
            <w:tcBorders>
              <w:top w:val="single" w:sz="6" w:space="0" w:color="auto"/>
              <w:left w:val="nil"/>
              <w:bottom w:val="single" w:sz="6" w:space="0" w:color="auto"/>
              <w:right w:val="nil"/>
            </w:tcBorders>
            <w:hideMark/>
          </w:tcPr>
          <w:p w14:paraId="40E7D82A" w14:textId="77777777" w:rsidR="003D1456" w:rsidRPr="00FE5C0D" w:rsidRDefault="003D1456" w:rsidP="00A00C0F">
            <w:pPr>
              <w:pStyle w:val="cTableText"/>
              <w:numPr>
                <w:ilvl w:val="12"/>
                <w:numId w:val="0"/>
              </w:numPr>
            </w:pPr>
            <w:r w:rsidRPr="00FE5C0D">
              <w:t>REV CD</w:t>
            </w:r>
          </w:p>
        </w:tc>
        <w:tc>
          <w:tcPr>
            <w:tcW w:w="5524" w:type="dxa"/>
            <w:tcBorders>
              <w:top w:val="single" w:sz="6" w:space="0" w:color="auto"/>
              <w:left w:val="nil"/>
              <w:bottom w:val="single" w:sz="6" w:space="0" w:color="auto"/>
              <w:right w:val="nil"/>
            </w:tcBorders>
            <w:hideMark/>
          </w:tcPr>
          <w:p w14:paraId="195C99CD" w14:textId="77777777" w:rsidR="003D1456" w:rsidRPr="00FE5C0D" w:rsidRDefault="003D1456" w:rsidP="00A00C0F">
            <w:pPr>
              <w:pStyle w:val="cTableText"/>
              <w:numPr>
                <w:ilvl w:val="12"/>
                <w:numId w:val="0"/>
              </w:numPr>
            </w:pPr>
            <w:r w:rsidRPr="00FE5C0D">
              <w:rPr>
                <w:i/>
              </w:rPr>
              <w:t>Inpatient and Outpatient:</w:t>
            </w:r>
            <w:r w:rsidRPr="00FE5C0D">
              <w:t xml:space="preserve"> See the UB-04 Manual. </w:t>
            </w:r>
          </w:p>
        </w:tc>
      </w:tr>
      <w:tr w:rsidR="003D1456" w:rsidRPr="00FE5C0D" w14:paraId="09E24145"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5E142750" w14:textId="77777777" w:rsidR="003D1456" w:rsidRPr="00FE5C0D" w:rsidRDefault="003D1456" w:rsidP="00A00C0F">
            <w:pPr>
              <w:pStyle w:val="cTableText"/>
              <w:numPr>
                <w:ilvl w:val="12"/>
                <w:numId w:val="0"/>
              </w:numPr>
            </w:pPr>
            <w:r w:rsidRPr="00FE5C0D">
              <w:t>43.</w:t>
            </w:r>
          </w:p>
        </w:tc>
        <w:tc>
          <w:tcPr>
            <w:tcW w:w="2553" w:type="dxa"/>
            <w:tcBorders>
              <w:top w:val="single" w:sz="6" w:space="0" w:color="auto"/>
              <w:left w:val="nil"/>
              <w:bottom w:val="single" w:sz="6" w:space="0" w:color="auto"/>
              <w:right w:val="nil"/>
            </w:tcBorders>
            <w:hideMark/>
          </w:tcPr>
          <w:p w14:paraId="46350C2B" w14:textId="77777777" w:rsidR="003D1456" w:rsidRPr="00FE5C0D" w:rsidRDefault="003D1456" w:rsidP="00A00C0F">
            <w:pPr>
              <w:pStyle w:val="cTableText"/>
              <w:numPr>
                <w:ilvl w:val="12"/>
                <w:numId w:val="0"/>
              </w:numPr>
            </w:pPr>
            <w:r w:rsidRPr="00FE5C0D">
              <w:t>DESCRIPTION</w:t>
            </w:r>
          </w:p>
        </w:tc>
        <w:tc>
          <w:tcPr>
            <w:tcW w:w="5524" w:type="dxa"/>
            <w:tcBorders>
              <w:top w:val="single" w:sz="6" w:space="0" w:color="auto"/>
              <w:left w:val="nil"/>
              <w:bottom w:val="single" w:sz="6" w:space="0" w:color="auto"/>
              <w:right w:val="nil"/>
            </w:tcBorders>
            <w:hideMark/>
          </w:tcPr>
          <w:p w14:paraId="7C209ADE" w14:textId="77777777" w:rsidR="003D1456" w:rsidRPr="00FE5C0D" w:rsidRDefault="003D1456" w:rsidP="00A00C0F">
            <w:pPr>
              <w:pStyle w:val="cTableText"/>
              <w:numPr>
                <w:ilvl w:val="12"/>
                <w:numId w:val="0"/>
              </w:numPr>
            </w:pPr>
            <w:r w:rsidRPr="00FE5C0D">
              <w:t xml:space="preserve">See the UB-04 Manual. </w:t>
            </w:r>
          </w:p>
        </w:tc>
      </w:tr>
      <w:tr w:rsidR="003D1456" w:rsidRPr="00FE5C0D" w14:paraId="0E425D60" w14:textId="77777777" w:rsidTr="00A00C0F">
        <w:trPr>
          <w:cantSplit/>
        </w:trPr>
        <w:tc>
          <w:tcPr>
            <w:tcW w:w="789" w:type="dxa"/>
            <w:tcBorders>
              <w:top w:val="single" w:sz="6" w:space="0" w:color="auto"/>
              <w:left w:val="nil"/>
              <w:bottom w:val="single" w:sz="6" w:space="0" w:color="auto"/>
              <w:right w:val="nil"/>
            </w:tcBorders>
            <w:hideMark/>
          </w:tcPr>
          <w:p w14:paraId="47EEA90A" w14:textId="77777777" w:rsidR="003D1456" w:rsidRPr="00FE5C0D" w:rsidRDefault="003D1456" w:rsidP="00A00C0F">
            <w:pPr>
              <w:pStyle w:val="cTableText"/>
              <w:numPr>
                <w:ilvl w:val="12"/>
                <w:numId w:val="0"/>
              </w:numPr>
            </w:pPr>
            <w:r w:rsidRPr="00FE5C0D">
              <w:t>44.</w:t>
            </w:r>
          </w:p>
        </w:tc>
        <w:tc>
          <w:tcPr>
            <w:tcW w:w="2553" w:type="dxa"/>
            <w:tcBorders>
              <w:top w:val="single" w:sz="6" w:space="0" w:color="auto"/>
              <w:left w:val="nil"/>
              <w:bottom w:val="single" w:sz="6" w:space="0" w:color="auto"/>
              <w:right w:val="nil"/>
            </w:tcBorders>
            <w:hideMark/>
          </w:tcPr>
          <w:p w14:paraId="29D7CE95" w14:textId="77777777" w:rsidR="003D1456" w:rsidRPr="00FE5C0D" w:rsidRDefault="003D1456" w:rsidP="00A00C0F">
            <w:pPr>
              <w:pStyle w:val="cTableText"/>
              <w:numPr>
                <w:ilvl w:val="12"/>
                <w:numId w:val="0"/>
              </w:numPr>
            </w:pPr>
            <w:r w:rsidRPr="00FE5C0D">
              <w:t>HCPCS/RATE/HIPPS CODE</w:t>
            </w:r>
          </w:p>
        </w:tc>
        <w:tc>
          <w:tcPr>
            <w:tcW w:w="5557" w:type="dxa"/>
            <w:gridSpan w:val="2"/>
            <w:tcBorders>
              <w:top w:val="single" w:sz="6" w:space="0" w:color="auto"/>
              <w:left w:val="nil"/>
              <w:bottom w:val="single" w:sz="6" w:space="0" w:color="auto"/>
              <w:right w:val="nil"/>
            </w:tcBorders>
            <w:hideMark/>
          </w:tcPr>
          <w:p w14:paraId="571CFDD3" w14:textId="77777777" w:rsidR="003D1456" w:rsidRPr="00FE5C0D" w:rsidRDefault="003D1456" w:rsidP="00A00C0F">
            <w:pPr>
              <w:pStyle w:val="cTableText"/>
              <w:numPr>
                <w:ilvl w:val="12"/>
                <w:numId w:val="0"/>
              </w:numPr>
            </w:pPr>
            <w:r w:rsidRPr="00FE5C0D">
              <w:t>See the UB-04 Manual.</w:t>
            </w:r>
          </w:p>
        </w:tc>
      </w:tr>
      <w:tr w:rsidR="003D1456" w:rsidRPr="00FE5C0D" w14:paraId="04145ECE" w14:textId="77777777" w:rsidTr="00A00C0F">
        <w:trPr>
          <w:cantSplit/>
        </w:trPr>
        <w:tc>
          <w:tcPr>
            <w:tcW w:w="789" w:type="dxa"/>
            <w:tcBorders>
              <w:top w:val="single" w:sz="6" w:space="0" w:color="auto"/>
              <w:left w:val="nil"/>
              <w:bottom w:val="single" w:sz="6" w:space="0" w:color="auto"/>
              <w:right w:val="nil"/>
            </w:tcBorders>
            <w:hideMark/>
          </w:tcPr>
          <w:p w14:paraId="2304D78F" w14:textId="77777777" w:rsidR="003D1456" w:rsidRPr="00FE5C0D" w:rsidRDefault="003D1456" w:rsidP="00A00C0F">
            <w:pPr>
              <w:pStyle w:val="cTableText"/>
              <w:numPr>
                <w:ilvl w:val="12"/>
                <w:numId w:val="0"/>
              </w:numPr>
            </w:pPr>
            <w:r w:rsidRPr="00FE5C0D">
              <w:t>45.</w:t>
            </w:r>
          </w:p>
        </w:tc>
        <w:tc>
          <w:tcPr>
            <w:tcW w:w="2553" w:type="dxa"/>
            <w:tcBorders>
              <w:top w:val="single" w:sz="6" w:space="0" w:color="auto"/>
              <w:left w:val="nil"/>
              <w:bottom w:val="single" w:sz="6" w:space="0" w:color="auto"/>
              <w:right w:val="nil"/>
            </w:tcBorders>
            <w:hideMark/>
          </w:tcPr>
          <w:p w14:paraId="0BCE5ED2" w14:textId="77777777" w:rsidR="003D1456" w:rsidRPr="00FE5C0D" w:rsidRDefault="003D1456" w:rsidP="00A00C0F">
            <w:pPr>
              <w:pStyle w:val="cTableText"/>
              <w:numPr>
                <w:ilvl w:val="12"/>
                <w:numId w:val="0"/>
              </w:numPr>
            </w:pPr>
            <w:r w:rsidRPr="00FE5C0D">
              <w:t>SERV DATE</w:t>
            </w:r>
          </w:p>
        </w:tc>
        <w:tc>
          <w:tcPr>
            <w:tcW w:w="5557" w:type="dxa"/>
            <w:gridSpan w:val="2"/>
            <w:tcBorders>
              <w:top w:val="single" w:sz="6" w:space="0" w:color="auto"/>
              <w:left w:val="nil"/>
              <w:bottom w:val="single" w:sz="6" w:space="0" w:color="auto"/>
              <w:right w:val="nil"/>
            </w:tcBorders>
            <w:hideMark/>
          </w:tcPr>
          <w:p w14:paraId="071857EA" w14:textId="77777777" w:rsidR="003D1456" w:rsidRPr="00FE5C0D" w:rsidRDefault="003D1456" w:rsidP="00A00C0F">
            <w:pPr>
              <w:pStyle w:val="cTableText"/>
              <w:numPr>
                <w:ilvl w:val="12"/>
                <w:numId w:val="0"/>
              </w:numPr>
            </w:pPr>
            <w:r w:rsidRPr="00FE5C0D">
              <w:rPr>
                <w:i/>
              </w:rPr>
              <w:t>Inpatient:</w:t>
            </w:r>
            <w:r w:rsidRPr="00FE5C0D">
              <w:t xml:space="preserve">  Not applicable.</w:t>
            </w:r>
          </w:p>
          <w:p w14:paraId="4BF15345" w14:textId="77777777" w:rsidR="003D1456" w:rsidRPr="00FE5C0D" w:rsidRDefault="003D1456" w:rsidP="00A00C0F">
            <w:pPr>
              <w:pStyle w:val="cTableText"/>
              <w:numPr>
                <w:ilvl w:val="12"/>
                <w:numId w:val="0"/>
              </w:numPr>
            </w:pPr>
            <w:r w:rsidRPr="00FE5C0D">
              <w:rPr>
                <w:i/>
              </w:rPr>
              <w:t>Outpatient:</w:t>
            </w:r>
            <w:r w:rsidRPr="00FE5C0D">
              <w:t xml:space="preserve">  See the UB-04 Manual. Format: MMDDYY.</w:t>
            </w:r>
          </w:p>
        </w:tc>
      </w:tr>
      <w:tr w:rsidR="003D1456" w:rsidRPr="00FE5C0D" w14:paraId="371BD10D" w14:textId="77777777" w:rsidTr="00A00C0F">
        <w:trPr>
          <w:cantSplit/>
        </w:trPr>
        <w:tc>
          <w:tcPr>
            <w:tcW w:w="789" w:type="dxa"/>
            <w:tcBorders>
              <w:top w:val="single" w:sz="6" w:space="0" w:color="auto"/>
              <w:left w:val="nil"/>
              <w:bottom w:val="single" w:sz="6" w:space="0" w:color="auto"/>
              <w:right w:val="nil"/>
            </w:tcBorders>
            <w:hideMark/>
          </w:tcPr>
          <w:p w14:paraId="1C85A50F" w14:textId="77777777" w:rsidR="003D1456" w:rsidRPr="00FE5C0D" w:rsidRDefault="003D1456" w:rsidP="00A00C0F">
            <w:pPr>
              <w:pStyle w:val="cTableText"/>
              <w:numPr>
                <w:ilvl w:val="12"/>
                <w:numId w:val="0"/>
              </w:numPr>
            </w:pPr>
            <w:r w:rsidRPr="00FE5C0D">
              <w:t>46.</w:t>
            </w:r>
          </w:p>
        </w:tc>
        <w:tc>
          <w:tcPr>
            <w:tcW w:w="2553" w:type="dxa"/>
            <w:tcBorders>
              <w:top w:val="single" w:sz="6" w:space="0" w:color="auto"/>
              <w:left w:val="nil"/>
              <w:bottom w:val="single" w:sz="6" w:space="0" w:color="auto"/>
              <w:right w:val="nil"/>
            </w:tcBorders>
            <w:hideMark/>
          </w:tcPr>
          <w:p w14:paraId="4E19E7F8" w14:textId="77777777" w:rsidR="003D1456" w:rsidRPr="00FE5C0D" w:rsidRDefault="003D1456" w:rsidP="00A00C0F">
            <w:pPr>
              <w:pStyle w:val="cTableText"/>
              <w:numPr>
                <w:ilvl w:val="12"/>
                <w:numId w:val="0"/>
              </w:numPr>
            </w:pPr>
            <w:r w:rsidRPr="00FE5C0D">
              <w:t>SERV UNITS</w:t>
            </w:r>
          </w:p>
        </w:tc>
        <w:tc>
          <w:tcPr>
            <w:tcW w:w="5557" w:type="dxa"/>
            <w:gridSpan w:val="2"/>
            <w:tcBorders>
              <w:top w:val="single" w:sz="6" w:space="0" w:color="auto"/>
              <w:left w:val="nil"/>
              <w:bottom w:val="single" w:sz="6" w:space="0" w:color="auto"/>
              <w:right w:val="nil"/>
            </w:tcBorders>
            <w:hideMark/>
          </w:tcPr>
          <w:p w14:paraId="52E505C9" w14:textId="77777777" w:rsidR="003D1456" w:rsidRPr="00FE5C0D" w:rsidRDefault="003D1456" w:rsidP="00A00C0F">
            <w:pPr>
              <w:pStyle w:val="cTableText"/>
              <w:numPr>
                <w:ilvl w:val="12"/>
                <w:numId w:val="0"/>
              </w:numPr>
            </w:pPr>
            <w:r w:rsidRPr="00FE5C0D">
              <w:t>Comply with the UB-04 Manual’s instructions when applicable to Medicaid.</w:t>
            </w:r>
          </w:p>
        </w:tc>
      </w:tr>
      <w:tr w:rsidR="003D1456" w:rsidRPr="00FE5C0D" w14:paraId="120C62BC" w14:textId="77777777" w:rsidTr="00A00C0F">
        <w:trPr>
          <w:cantSplit/>
        </w:trPr>
        <w:tc>
          <w:tcPr>
            <w:tcW w:w="789" w:type="dxa"/>
            <w:tcBorders>
              <w:top w:val="single" w:sz="6" w:space="0" w:color="auto"/>
              <w:left w:val="nil"/>
              <w:bottom w:val="single" w:sz="6" w:space="0" w:color="auto"/>
              <w:right w:val="nil"/>
            </w:tcBorders>
            <w:hideMark/>
          </w:tcPr>
          <w:p w14:paraId="412FC22E" w14:textId="77777777" w:rsidR="003D1456" w:rsidRPr="00FE5C0D" w:rsidRDefault="003D1456" w:rsidP="00A00C0F">
            <w:pPr>
              <w:pStyle w:val="cTableText"/>
              <w:numPr>
                <w:ilvl w:val="12"/>
                <w:numId w:val="0"/>
              </w:numPr>
            </w:pPr>
            <w:r w:rsidRPr="00FE5C0D">
              <w:t>47.</w:t>
            </w:r>
          </w:p>
        </w:tc>
        <w:tc>
          <w:tcPr>
            <w:tcW w:w="2553" w:type="dxa"/>
            <w:tcBorders>
              <w:top w:val="single" w:sz="6" w:space="0" w:color="auto"/>
              <w:left w:val="nil"/>
              <w:bottom w:val="single" w:sz="6" w:space="0" w:color="auto"/>
              <w:right w:val="nil"/>
            </w:tcBorders>
            <w:hideMark/>
          </w:tcPr>
          <w:p w14:paraId="60392C1C" w14:textId="77777777" w:rsidR="003D1456" w:rsidRPr="00FE5C0D" w:rsidRDefault="003D1456" w:rsidP="00A00C0F">
            <w:pPr>
              <w:pStyle w:val="cTableText"/>
              <w:numPr>
                <w:ilvl w:val="12"/>
                <w:numId w:val="0"/>
              </w:numPr>
            </w:pPr>
            <w:r w:rsidRPr="00FE5C0D">
              <w:t>TOTAL CHARGES</w:t>
            </w:r>
          </w:p>
        </w:tc>
        <w:tc>
          <w:tcPr>
            <w:tcW w:w="5557" w:type="dxa"/>
            <w:gridSpan w:val="2"/>
            <w:tcBorders>
              <w:top w:val="single" w:sz="6" w:space="0" w:color="auto"/>
              <w:left w:val="nil"/>
              <w:bottom w:val="single" w:sz="6" w:space="0" w:color="auto"/>
              <w:right w:val="nil"/>
            </w:tcBorders>
            <w:hideMark/>
          </w:tcPr>
          <w:p w14:paraId="0C5E205E" w14:textId="77777777" w:rsidR="003D1456" w:rsidRPr="00FE5C0D" w:rsidRDefault="003D1456" w:rsidP="00A00C0F">
            <w:pPr>
              <w:pStyle w:val="cTableText"/>
              <w:numPr>
                <w:ilvl w:val="12"/>
                <w:numId w:val="0"/>
              </w:numPr>
            </w:pPr>
            <w:r w:rsidRPr="00FE5C0D">
              <w:t>Comply with the UB-04 Manual’s instructions when applicable to Medicaid.</w:t>
            </w:r>
          </w:p>
        </w:tc>
      </w:tr>
      <w:tr w:rsidR="003D1456" w:rsidRPr="00FE5C0D" w14:paraId="7D2892C2" w14:textId="77777777" w:rsidTr="00A00C0F">
        <w:trPr>
          <w:cantSplit/>
        </w:trPr>
        <w:tc>
          <w:tcPr>
            <w:tcW w:w="789" w:type="dxa"/>
            <w:tcBorders>
              <w:top w:val="single" w:sz="6" w:space="0" w:color="auto"/>
              <w:left w:val="nil"/>
              <w:bottom w:val="single" w:sz="6" w:space="0" w:color="auto"/>
              <w:right w:val="nil"/>
            </w:tcBorders>
            <w:hideMark/>
          </w:tcPr>
          <w:p w14:paraId="00347CB3" w14:textId="77777777" w:rsidR="003D1456" w:rsidRPr="00FE5C0D" w:rsidRDefault="003D1456" w:rsidP="00A00C0F">
            <w:pPr>
              <w:pStyle w:val="cTableText"/>
              <w:numPr>
                <w:ilvl w:val="12"/>
                <w:numId w:val="0"/>
              </w:numPr>
            </w:pPr>
            <w:r w:rsidRPr="00FE5C0D">
              <w:t>48.</w:t>
            </w:r>
          </w:p>
        </w:tc>
        <w:tc>
          <w:tcPr>
            <w:tcW w:w="2553" w:type="dxa"/>
            <w:tcBorders>
              <w:top w:val="single" w:sz="6" w:space="0" w:color="auto"/>
              <w:left w:val="nil"/>
              <w:bottom w:val="single" w:sz="6" w:space="0" w:color="auto"/>
              <w:right w:val="nil"/>
            </w:tcBorders>
            <w:hideMark/>
          </w:tcPr>
          <w:p w14:paraId="78A08D8E" w14:textId="77777777" w:rsidR="003D1456" w:rsidRPr="00FE5C0D" w:rsidRDefault="003D1456" w:rsidP="00A00C0F">
            <w:pPr>
              <w:pStyle w:val="cTableText"/>
              <w:numPr>
                <w:ilvl w:val="12"/>
                <w:numId w:val="0"/>
              </w:numPr>
            </w:pPr>
            <w:r w:rsidRPr="00FE5C0D">
              <w:t>NON-COVERED CHARGES</w:t>
            </w:r>
          </w:p>
        </w:tc>
        <w:tc>
          <w:tcPr>
            <w:tcW w:w="5557" w:type="dxa"/>
            <w:gridSpan w:val="2"/>
            <w:tcBorders>
              <w:top w:val="single" w:sz="6" w:space="0" w:color="auto"/>
              <w:left w:val="nil"/>
              <w:bottom w:val="single" w:sz="6" w:space="0" w:color="auto"/>
              <w:right w:val="nil"/>
            </w:tcBorders>
            <w:hideMark/>
          </w:tcPr>
          <w:p w14:paraId="42637913" w14:textId="77777777" w:rsidR="003D1456" w:rsidRPr="00FE5C0D" w:rsidRDefault="003D1456" w:rsidP="00A00C0F">
            <w:pPr>
              <w:pStyle w:val="cTableText"/>
              <w:numPr>
                <w:ilvl w:val="12"/>
                <w:numId w:val="0"/>
              </w:numPr>
            </w:pPr>
            <w:r w:rsidRPr="00FE5C0D">
              <w:t>See the UB-04 Manual, line item “Total” under “Reporting.”</w:t>
            </w:r>
          </w:p>
        </w:tc>
      </w:tr>
      <w:tr w:rsidR="003D1456" w:rsidRPr="00FE5C0D" w14:paraId="6D63F746" w14:textId="77777777" w:rsidTr="00A00C0F">
        <w:trPr>
          <w:cantSplit/>
        </w:trPr>
        <w:tc>
          <w:tcPr>
            <w:tcW w:w="789" w:type="dxa"/>
            <w:tcBorders>
              <w:top w:val="single" w:sz="6" w:space="0" w:color="auto"/>
              <w:left w:val="nil"/>
              <w:bottom w:val="single" w:sz="6" w:space="0" w:color="auto"/>
              <w:right w:val="nil"/>
            </w:tcBorders>
            <w:hideMark/>
          </w:tcPr>
          <w:p w14:paraId="189319E9" w14:textId="77777777" w:rsidR="003D1456" w:rsidRPr="00FE5C0D" w:rsidRDefault="003D1456" w:rsidP="00A00C0F">
            <w:pPr>
              <w:pStyle w:val="cTableText"/>
              <w:numPr>
                <w:ilvl w:val="12"/>
                <w:numId w:val="0"/>
              </w:numPr>
            </w:pPr>
            <w:r w:rsidRPr="00FE5C0D">
              <w:t>49.</w:t>
            </w:r>
          </w:p>
        </w:tc>
        <w:tc>
          <w:tcPr>
            <w:tcW w:w="2553" w:type="dxa"/>
            <w:tcBorders>
              <w:top w:val="single" w:sz="6" w:space="0" w:color="auto"/>
              <w:left w:val="nil"/>
              <w:bottom w:val="single" w:sz="6" w:space="0" w:color="auto"/>
              <w:right w:val="nil"/>
            </w:tcBorders>
            <w:hideMark/>
          </w:tcPr>
          <w:p w14:paraId="5E55B5D1" w14:textId="77777777" w:rsidR="003D1456" w:rsidRPr="00FE5C0D" w:rsidRDefault="003D1456" w:rsidP="00A00C0F">
            <w:pPr>
              <w:pStyle w:val="cTableText"/>
              <w:numPr>
                <w:ilvl w:val="12"/>
                <w:numId w:val="0"/>
              </w:numPr>
            </w:pPr>
            <w:r w:rsidRPr="00FE5C0D">
              <w:t>Not used</w:t>
            </w:r>
          </w:p>
        </w:tc>
        <w:tc>
          <w:tcPr>
            <w:tcW w:w="5557" w:type="dxa"/>
            <w:gridSpan w:val="2"/>
            <w:tcBorders>
              <w:top w:val="single" w:sz="6" w:space="0" w:color="auto"/>
              <w:left w:val="nil"/>
              <w:bottom w:val="single" w:sz="6" w:space="0" w:color="auto"/>
              <w:right w:val="nil"/>
            </w:tcBorders>
            <w:hideMark/>
          </w:tcPr>
          <w:p w14:paraId="192CF948" w14:textId="77777777" w:rsidR="003D1456" w:rsidRPr="00FE5C0D" w:rsidRDefault="003D1456" w:rsidP="00A00C0F">
            <w:pPr>
              <w:pStyle w:val="cTableText"/>
              <w:numPr>
                <w:ilvl w:val="12"/>
                <w:numId w:val="0"/>
              </w:numPr>
            </w:pPr>
            <w:r w:rsidRPr="00FE5C0D">
              <w:t>Reserved for assignment by the NUBC.</w:t>
            </w:r>
          </w:p>
        </w:tc>
      </w:tr>
      <w:tr w:rsidR="003D1456" w:rsidRPr="00FE5C0D" w14:paraId="15C0BBD6" w14:textId="77777777" w:rsidTr="00A00C0F">
        <w:trPr>
          <w:cantSplit/>
        </w:trPr>
        <w:tc>
          <w:tcPr>
            <w:tcW w:w="789" w:type="dxa"/>
            <w:tcBorders>
              <w:top w:val="single" w:sz="6" w:space="0" w:color="auto"/>
              <w:left w:val="nil"/>
              <w:bottom w:val="single" w:sz="6" w:space="0" w:color="auto"/>
              <w:right w:val="nil"/>
            </w:tcBorders>
            <w:hideMark/>
          </w:tcPr>
          <w:p w14:paraId="2F123A82" w14:textId="77777777" w:rsidR="003D1456" w:rsidRPr="00FE5C0D" w:rsidRDefault="003D1456" w:rsidP="00A00C0F">
            <w:pPr>
              <w:pStyle w:val="cTableText"/>
              <w:numPr>
                <w:ilvl w:val="12"/>
                <w:numId w:val="0"/>
              </w:numPr>
            </w:pPr>
            <w:r w:rsidRPr="00FE5C0D">
              <w:t>50.</w:t>
            </w:r>
          </w:p>
        </w:tc>
        <w:tc>
          <w:tcPr>
            <w:tcW w:w="2553" w:type="dxa"/>
            <w:tcBorders>
              <w:top w:val="single" w:sz="6" w:space="0" w:color="auto"/>
              <w:left w:val="nil"/>
              <w:bottom w:val="single" w:sz="6" w:space="0" w:color="auto"/>
              <w:right w:val="nil"/>
            </w:tcBorders>
            <w:hideMark/>
          </w:tcPr>
          <w:p w14:paraId="695B4D4A" w14:textId="77777777" w:rsidR="003D1456" w:rsidRPr="00FE5C0D" w:rsidRDefault="003D1456" w:rsidP="00A00C0F">
            <w:pPr>
              <w:pStyle w:val="cTableText"/>
              <w:numPr>
                <w:ilvl w:val="12"/>
                <w:numId w:val="0"/>
              </w:numPr>
            </w:pPr>
            <w:r w:rsidRPr="00FE5C0D">
              <w:t>PAYER NAME</w:t>
            </w:r>
          </w:p>
        </w:tc>
        <w:tc>
          <w:tcPr>
            <w:tcW w:w="5557" w:type="dxa"/>
            <w:gridSpan w:val="2"/>
            <w:tcBorders>
              <w:top w:val="single" w:sz="6" w:space="0" w:color="auto"/>
              <w:left w:val="nil"/>
              <w:bottom w:val="single" w:sz="6" w:space="0" w:color="auto"/>
              <w:right w:val="nil"/>
            </w:tcBorders>
            <w:hideMark/>
          </w:tcPr>
          <w:p w14:paraId="6EB0F555" w14:textId="77777777" w:rsidR="003D1456" w:rsidRPr="00FE5C0D" w:rsidRDefault="003D1456" w:rsidP="00A00C0F">
            <w:pPr>
              <w:pStyle w:val="cTableText"/>
              <w:numPr>
                <w:ilvl w:val="12"/>
                <w:numId w:val="0"/>
              </w:numPr>
            </w:pPr>
            <w:r w:rsidRPr="00FE5C0D">
              <w:t>Line A is required. See the UB-04 for additional regulations.</w:t>
            </w:r>
          </w:p>
        </w:tc>
      </w:tr>
      <w:tr w:rsidR="003D1456" w:rsidRPr="00FE5C0D" w14:paraId="70BD03F9" w14:textId="77777777" w:rsidTr="00A00C0F">
        <w:trPr>
          <w:cantSplit/>
        </w:trPr>
        <w:tc>
          <w:tcPr>
            <w:tcW w:w="789" w:type="dxa"/>
            <w:tcBorders>
              <w:top w:val="single" w:sz="6" w:space="0" w:color="auto"/>
              <w:left w:val="nil"/>
              <w:bottom w:val="single" w:sz="6" w:space="0" w:color="auto"/>
              <w:right w:val="nil"/>
            </w:tcBorders>
            <w:hideMark/>
          </w:tcPr>
          <w:p w14:paraId="1DF2C142" w14:textId="77777777" w:rsidR="003D1456" w:rsidRPr="00FE5C0D" w:rsidRDefault="003D1456" w:rsidP="00A00C0F">
            <w:pPr>
              <w:pStyle w:val="cTableText"/>
              <w:numPr>
                <w:ilvl w:val="12"/>
                <w:numId w:val="0"/>
              </w:numPr>
            </w:pPr>
            <w:r w:rsidRPr="00FE5C0D">
              <w:t>51.</w:t>
            </w:r>
          </w:p>
        </w:tc>
        <w:tc>
          <w:tcPr>
            <w:tcW w:w="2553" w:type="dxa"/>
            <w:tcBorders>
              <w:top w:val="single" w:sz="6" w:space="0" w:color="auto"/>
              <w:left w:val="nil"/>
              <w:bottom w:val="single" w:sz="6" w:space="0" w:color="auto"/>
              <w:right w:val="nil"/>
            </w:tcBorders>
            <w:hideMark/>
          </w:tcPr>
          <w:p w14:paraId="04ECC384" w14:textId="77777777" w:rsidR="003D1456" w:rsidRPr="00FE5C0D" w:rsidRDefault="003D1456" w:rsidP="00A00C0F">
            <w:pPr>
              <w:pStyle w:val="cTableText"/>
              <w:numPr>
                <w:ilvl w:val="12"/>
                <w:numId w:val="0"/>
              </w:numPr>
            </w:pPr>
            <w:r w:rsidRPr="00FE5C0D">
              <w:t>HEALTH PLAN ID</w:t>
            </w:r>
          </w:p>
        </w:tc>
        <w:tc>
          <w:tcPr>
            <w:tcW w:w="5557" w:type="dxa"/>
            <w:gridSpan w:val="2"/>
            <w:tcBorders>
              <w:top w:val="single" w:sz="6" w:space="0" w:color="auto"/>
              <w:left w:val="nil"/>
              <w:bottom w:val="single" w:sz="6" w:space="0" w:color="auto"/>
              <w:right w:val="nil"/>
            </w:tcBorders>
            <w:hideMark/>
          </w:tcPr>
          <w:p w14:paraId="0A155DD2" w14:textId="77777777" w:rsidR="003D1456" w:rsidRPr="00FE5C0D" w:rsidRDefault="003D1456" w:rsidP="00A00C0F">
            <w:pPr>
              <w:pStyle w:val="cTableText"/>
              <w:numPr>
                <w:ilvl w:val="12"/>
                <w:numId w:val="0"/>
              </w:numPr>
            </w:pPr>
            <w:r w:rsidRPr="00FE5C0D">
              <w:t>Report the HIPAA National Plan Identifier; otherwise report the legacy/proprietary number.</w:t>
            </w:r>
          </w:p>
        </w:tc>
      </w:tr>
      <w:tr w:rsidR="003D1456" w:rsidRPr="00FE5C0D" w14:paraId="3B643083" w14:textId="77777777" w:rsidTr="00A00C0F">
        <w:trPr>
          <w:cantSplit/>
        </w:trPr>
        <w:tc>
          <w:tcPr>
            <w:tcW w:w="789" w:type="dxa"/>
            <w:tcBorders>
              <w:top w:val="single" w:sz="6" w:space="0" w:color="auto"/>
              <w:left w:val="nil"/>
              <w:bottom w:val="single" w:sz="6" w:space="0" w:color="auto"/>
              <w:right w:val="nil"/>
            </w:tcBorders>
            <w:hideMark/>
          </w:tcPr>
          <w:p w14:paraId="1E4E5AA0" w14:textId="77777777" w:rsidR="003D1456" w:rsidRPr="00FE5C0D" w:rsidRDefault="003D1456" w:rsidP="00A00C0F">
            <w:pPr>
              <w:pStyle w:val="cTableText"/>
              <w:numPr>
                <w:ilvl w:val="12"/>
                <w:numId w:val="0"/>
              </w:numPr>
            </w:pPr>
            <w:r w:rsidRPr="00FE5C0D">
              <w:t>52.</w:t>
            </w:r>
          </w:p>
        </w:tc>
        <w:tc>
          <w:tcPr>
            <w:tcW w:w="2553" w:type="dxa"/>
            <w:tcBorders>
              <w:top w:val="single" w:sz="6" w:space="0" w:color="auto"/>
              <w:left w:val="nil"/>
              <w:bottom w:val="single" w:sz="6" w:space="0" w:color="auto"/>
              <w:right w:val="nil"/>
            </w:tcBorders>
            <w:hideMark/>
          </w:tcPr>
          <w:p w14:paraId="3EF766A5" w14:textId="77777777" w:rsidR="003D1456" w:rsidRPr="00FE5C0D" w:rsidRDefault="003D1456" w:rsidP="00A00C0F">
            <w:pPr>
              <w:pStyle w:val="cTableText"/>
              <w:numPr>
                <w:ilvl w:val="12"/>
                <w:numId w:val="0"/>
              </w:numPr>
            </w:pPr>
            <w:r w:rsidRPr="00FE5C0D">
              <w:t>REL INFO</w:t>
            </w:r>
          </w:p>
        </w:tc>
        <w:tc>
          <w:tcPr>
            <w:tcW w:w="5557" w:type="dxa"/>
            <w:gridSpan w:val="2"/>
            <w:tcBorders>
              <w:top w:val="single" w:sz="6" w:space="0" w:color="auto"/>
              <w:left w:val="nil"/>
              <w:bottom w:val="single" w:sz="6" w:space="0" w:color="auto"/>
              <w:right w:val="nil"/>
            </w:tcBorders>
            <w:hideMark/>
          </w:tcPr>
          <w:p w14:paraId="34299C76" w14:textId="77777777" w:rsidR="003D1456" w:rsidRPr="00FE5C0D" w:rsidRDefault="003D1456" w:rsidP="00A00C0F">
            <w:pPr>
              <w:pStyle w:val="cTableText"/>
              <w:numPr>
                <w:ilvl w:val="12"/>
                <w:numId w:val="0"/>
              </w:numPr>
            </w:pPr>
            <w:r w:rsidRPr="00FE5C0D">
              <w:t>Required when applicable. See the UB-04 Manual.</w:t>
            </w:r>
          </w:p>
        </w:tc>
      </w:tr>
      <w:tr w:rsidR="003D1456" w:rsidRPr="00FE5C0D" w14:paraId="64490CCD" w14:textId="77777777" w:rsidTr="00A00C0F">
        <w:trPr>
          <w:cantSplit/>
        </w:trPr>
        <w:tc>
          <w:tcPr>
            <w:tcW w:w="789" w:type="dxa"/>
            <w:tcBorders>
              <w:top w:val="single" w:sz="6" w:space="0" w:color="auto"/>
              <w:left w:val="nil"/>
              <w:bottom w:val="single" w:sz="6" w:space="0" w:color="auto"/>
              <w:right w:val="nil"/>
            </w:tcBorders>
            <w:hideMark/>
          </w:tcPr>
          <w:p w14:paraId="0DA5DCAC" w14:textId="77777777" w:rsidR="003D1456" w:rsidRPr="00FE5C0D" w:rsidRDefault="003D1456" w:rsidP="00A00C0F">
            <w:pPr>
              <w:pStyle w:val="cTableText"/>
              <w:numPr>
                <w:ilvl w:val="12"/>
                <w:numId w:val="0"/>
              </w:numPr>
            </w:pPr>
            <w:r w:rsidRPr="00FE5C0D">
              <w:t>53.</w:t>
            </w:r>
          </w:p>
        </w:tc>
        <w:tc>
          <w:tcPr>
            <w:tcW w:w="2553" w:type="dxa"/>
            <w:tcBorders>
              <w:top w:val="single" w:sz="6" w:space="0" w:color="auto"/>
              <w:left w:val="nil"/>
              <w:bottom w:val="single" w:sz="6" w:space="0" w:color="auto"/>
              <w:right w:val="nil"/>
            </w:tcBorders>
            <w:hideMark/>
          </w:tcPr>
          <w:p w14:paraId="2F0F661D" w14:textId="77777777" w:rsidR="003D1456" w:rsidRPr="00FE5C0D" w:rsidRDefault="003D1456" w:rsidP="00A00C0F">
            <w:pPr>
              <w:pStyle w:val="cTableText"/>
              <w:numPr>
                <w:ilvl w:val="12"/>
                <w:numId w:val="0"/>
              </w:numPr>
            </w:pPr>
            <w:r w:rsidRPr="00FE5C0D">
              <w:t>ASG BEN</w:t>
            </w:r>
          </w:p>
        </w:tc>
        <w:tc>
          <w:tcPr>
            <w:tcW w:w="5557" w:type="dxa"/>
            <w:gridSpan w:val="2"/>
            <w:tcBorders>
              <w:top w:val="single" w:sz="6" w:space="0" w:color="auto"/>
              <w:left w:val="nil"/>
              <w:bottom w:val="single" w:sz="6" w:space="0" w:color="auto"/>
              <w:right w:val="nil"/>
            </w:tcBorders>
            <w:hideMark/>
          </w:tcPr>
          <w:p w14:paraId="7CCD1FC7" w14:textId="77777777" w:rsidR="003D1456" w:rsidRPr="00FE5C0D" w:rsidRDefault="003D1456" w:rsidP="00A00C0F">
            <w:pPr>
              <w:pStyle w:val="cTableText"/>
              <w:numPr>
                <w:ilvl w:val="12"/>
                <w:numId w:val="0"/>
              </w:numPr>
            </w:pPr>
            <w:r w:rsidRPr="00FE5C0D">
              <w:t>Required. See “Notes” at field 53 in the UB-04 Manual.</w:t>
            </w:r>
          </w:p>
        </w:tc>
      </w:tr>
      <w:tr w:rsidR="003D1456" w:rsidRPr="00FE5C0D" w14:paraId="416FADC8"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617D09E2" w14:textId="77777777" w:rsidR="003D1456" w:rsidRPr="00FE5C0D" w:rsidRDefault="003D1456" w:rsidP="00A00C0F">
            <w:pPr>
              <w:pStyle w:val="cTableText"/>
              <w:numPr>
                <w:ilvl w:val="12"/>
                <w:numId w:val="0"/>
              </w:numPr>
            </w:pPr>
            <w:r w:rsidRPr="00FE5C0D">
              <w:t>54.</w:t>
            </w:r>
          </w:p>
        </w:tc>
        <w:tc>
          <w:tcPr>
            <w:tcW w:w="2553" w:type="dxa"/>
            <w:tcBorders>
              <w:top w:val="single" w:sz="6" w:space="0" w:color="auto"/>
              <w:left w:val="nil"/>
              <w:bottom w:val="single" w:sz="6" w:space="0" w:color="auto"/>
              <w:right w:val="nil"/>
            </w:tcBorders>
            <w:hideMark/>
          </w:tcPr>
          <w:p w14:paraId="14F11525" w14:textId="77777777" w:rsidR="003D1456" w:rsidRPr="00FE5C0D" w:rsidRDefault="003D1456" w:rsidP="00A00C0F">
            <w:pPr>
              <w:pStyle w:val="cTableText"/>
              <w:numPr>
                <w:ilvl w:val="12"/>
                <w:numId w:val="0"/>
              </w:numPr>
            </w:pPr>
            <w:r w:rsidRPr="00FE5C0D">
              <w:t>PRIOR PAYMENTS</w:t>
            </w:r>
          </w:p>
        </w:tc>
        <w:tc>
          <w:tcPr>
            <w:tcW w:w="5524" w:type="dxa"/>
            <w:tcBorders>
              <w:top w:val="single" w:sz="6" w:space="0" w:color="auto"/>
              <w:left w:val="nil"/>
              <w:bottom w:val="single" w:sz="6" w:space="0" w:color="auto"/>
              <w:right w:val="nil"/>
            </w:tcBorders>
            <w:hideMark/>
          </w:tcPr>
          <w:p w14:paraId="7FC4F172" w14:textId="77777777" w:rsidR="003D1456" w:rsidRPr="00FE5C0D" w:rsidRDefault="003D1456" w:rsidP="00A00C0F">
            <w:pPr>
              <w:pStyle w:val="cTableText"/>
              <w:numPr>
                <w:ilvl w:val="12"/>
                <w:numId w:val="0"/>
              </w:numPr>
            </w:pPr>
            <w:r w:rsidRPr="00FE5C0D">
              <w:rPr>
                <w:i/>
              </w:rPr>
              <w:t>Inpatient and Outpatient:</w:t>
            </w:r>
            <w:r w:rsidRPr="00FE5C0D">
              <w:t xml:space="preserve">  Required when applicable. Enter the total of payments previously received on this claim. Do not include amounts previously paid by Medicaid. * D</w:t>
            </w:r>
            <w:r w:rsidRPr="00FE5C0D">
              <w:rPr>
                <w:b/>
              </w:rPr>
              <w:t>o not</w:t>
            </w:r>
            <w:r w:rsidRPr="00FE5C0D">
              <w:t xml:space="preserve"> include in this total the automatically deducted Medicaid or ARKids First-B co-payments. See the UB-04 Manual. </w:t>
            </w:r>
          </w:p>
        </w:tc>
      </w:tr>
      <w:tr w:rsidR="003D1456" w:rsidRPr="00FE5C0D" w14:paraId="4548BD69"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746AA5CC" w14:textId="77777777" w:rsidR="003D1456" w:rsidRPr="00FE5C0D" w:rsidRDefault="003D1456" w:rsidP="00A00C0F">
            <w:pPr>
              <w:pStyle w:val="cTableText"/>
              <w:numPr>
                <w:ilvl w:val="12"/>
                <w:numId w:val="0"/>
              </w:numPr>
            </w:pPr>
            <w:r w:rsidRPr="00FE5C0D">
              <w:lastRenderedPageBreak/>
              <w:t>55.</w:t>
            </w:r>
          </w:p>
        </w:tc>
        <w:tc>
          <w:tcPr>
            <w:tcW w:w="2553" w:type="dxa"/>
            <w:tcBorders>
              <w:top w:val="single" w:sz="6" w:space="0" w:color="auto"/>
              <w:left w:val="nil"/>
              <w:bottom w:val="single" w:sz="6" w:space="0" w:color="auto"/>
              <w:right w:val="nil"/>
            </w:tcBorders>
            <w:hideMark/>
          </w:tcPr>
          <w:p w14:paraId="3A6782A3" w14:textId="77777777" w:rsidR="003D1456" w:rsidRPr="00FE5C0D" w:rsidRDefault="003D1456" w:rsidP="00A00C0F">
            <w:pPr>
              <w:pStyle w:val="cTableText"/>
              <w:numPr>
                <w:ilvl w:val="12"/>
                <w:numId w:val="0"/>
              </w:numPr>
            </w:pPr>
            <w:r w:rsidRPr="00FE5C0D">
              <w:t>EST AMOUNT DUE</w:t>
            </w:r>
          </w:p>
        </w:tc>
        <w:tc>
          <w:tcPr>
            <w:tcW w:w="5524" w:type="dxa"/>
            <w:tcBorders>
              <w:top w:val="single" w:sz="6" w:space="0" w:color="auto"/>
              <w:left w:val="nil"/>
              <w:bottom w:val="single" w:sz="6" w:space="0" w:color="auto"/>
              <w:right w:val="nil"/>
            </w:tcBorders>
            <w:hideMark/>
          </w:tcPr>
          <w:p w14:paraId="300B870D" w14:textId="77777777" w:rsidR="003D1456" w:rsidRPr="00FE5C0D" w:rsidRDefault="003D1456" w:rsidP="00A00C0F">
            <w:pPr>
              <w:pStyle w:val="cTableText"/>
              <w:numPr>
                <w:ilvl w:val="12"/>
                <w:numId w:val="0"/>
              </w:numPr>
            </w:pPr>
            <w:r w:rsidRPr="00FE5C0D">
              <w:t>Situational.  See the UB-04 Manual.</w:t>
            </w:r>
          </w:p>
        </w:tc>
      </w:tr>
      <w:tr w:rsidR="001774F4" w:rsidRPr="00FE5C0D" w14:paraId="30419F7B" w14:textId="77777777" w:rsidTr="00CA5555">
        <w:trPr>
          <w:gridAfter w:val="1"/>
          <w:wAfter w:w="33" w:type="dxa"/>
          <w:cantSplit/>
        </w:trPr>
        <w:tc>
          <w:tcPr>
            <w:tcW w:w="789" w:type="dxa"/>
            <w:tcBorders>
              <w:top w:val="single" w:sz="6" w:space="0" w:color="auto"/>
              <w:left w:val="nil"/>
              <w:bottom w:val="single" w:sz="6" w:space="0" w:color="auto"/>
              <w:right w:val="nil"/>
            </w:tcBorders>
            <w:hideMark/>
          </w:tcPr>
          <w:p w14:paraId="12974E1F" w14:textId="77777777" w:rsidR="001774F4" w:rsidRPr="00FE5C0D" w:rsidRDefault="001774F4" w:rsidP="00CA5555">
            <w:pPr>
              <w:pStyle w:val="cTableText"/>
              <w:numPr>
                <w:ilvl w:val="12"/>
                <w:numId w:val="0"/>
              </w:numPr>
            </w:pPr>
            <w:r w:rsidRPr="00FE5C0D">
              <w:t>56.</w:t>
            </w:r>
          </w:p>
        </w:tc>
        <w:tc>
          <w:tcPr>
            <w:tcW w:w="2553" w:type="dxa"/>
            <w:tcBorders>
              <w:top w:val="single" w:sz="6" w:space="0" w:color="auto"/>
              <w:left w:val="nil"/>
              <w:bottom w:val="single" w:sz="6" w:space="0" w:color="auto"/>
              <w:right w:val="nil"/>
            </w:tcBorders>
            <w:hideMark/>
          </w:tcPr>
          <w:p w14:paraId="519CC118" w14:textId="77777777" w:rsidR="001774F4" w:rsidRPr="00FE5C0D" w:rsidRDefault="001774F4" w:rsidP="00CA5555">
            <w:pPr>
              <w:pStyle w:val="cTableText"/>
              <w:numPr>
                <w:ilvl w:val="12"/>
                <w:numId w:val="0"/>
              </w:numPr>
            </w:pPr>
            <w:r w:rsidRPr="00FE5C0D">
              <w:t>NPI</w:t>
            </w:r>
          </w:p>
        </w:tc>
        <w:tc>
          <w:tcPr>
            <w:tcW w:w="5524" w:type="dxa"/>
            <w:tcBorders>
              <w:top w:val="single" w:sz="6" w:space="0" w:color="auto"/>
              <w:left w:val="nil"/>
              <w:bottom w:val="single" w:sz="6" w:space="0" w:color="auto"/>
              <w:right w:val="nil"/>
            </w:tcBorders>
            <w:hideMark/>
          </w:tcPr>
          <w:p w14:paraId="05A89AA7" w14:textId="77777777" w:rsidR="001774F4" w:rsidRPr="00FE5C0D" w:rsidRDefault="001774F4" w:rsidP="00CA5555">
            <w:pPr>
              <w:pStyle w:val="cTableText"/>
              <w:numPr>
                <w:ilvl w:val="12"/>
                <w:numId w:val="0"/>
              </w:numPr>
            </w:pPr>
            <w:r w:rsidRPr="00FE5C0D">
              <w:t>Enter NPI of billing provider or enter the Medicaid ID.</w:t>
            </w:r>
          </w:p>
        </w:tc>
      </w:tr>
      <w:tr w:rsidR="001774F4" w:rsidRPr="00FE5C0D" w14:paraId="21268E8C" w14:textId="77777777" w:rsidTr="00CA5555">
        <w:trPr>
          <w:gridAfter w:val="1"/>
          <w:wAfter w:w="33" w:type="dxa"/>
          <w:cantSplit/>
        </w:trPr>
        <w:tc>
          <w:tcPr>
            <w:tcW w:w="789" w:type="dxa"/>
            <w:tcBorders>
              <w:top w:val="single" w:sz="6" w:space="0" w:color="auto"/>
              <w:left w:val="nil"/>
              <w:bottom w:val="single" w:sz="6" w:space="0" w:color="auto"/>
              <w:right w:val="nil"/>
            </w:tcBorders>
            <w:hideMark/>
          </w:tcPr>
          <w:p w14:paraId="60900EF8" w14:textId="77777777" w:rsidR="001774F4" w:rsidRPr="00FE5C0D" w:rsidRDefault="001774F4" w:rsidP="00CA5555">
            <w:pPr>
              <w:pStyle w:val="cTableText"/>
              <w:numPr>
                <w:ilvl w:val="12"/>
                <w:numId w:val="0"/>
              </w:numPr>
            </w:pPr>
            <w:r w:rsidRPr="00FE5C0D">
              <w:t>57.</w:t>
            </w:r>
          </w:p>
        </w:tc>
        <w:tc>
          <w:tcPr>
            <w:tcW w:w="2553" w:type="dxa"/>
            <w:tcBorders>
              <w:top w:val="single" w:sz="6" w:space="0" w:color="auto"/>
              <w:left w:val="nil"/>
              <w:bottom w:val="single" w:sz="6" w:space="0" w:color="auto"/>
              <w:right w:val="nil"/>
            </w:tcBorders>
            <w:hideMark/>
          </w:tcPr>
          <w:p w14:paraId="119B1F68" w14:textId="77777777" w:rsidR="001774F4" w:rsidRPr="00FE5C0D" w:rsidRDefault="001774F4" w:rsidP="00CA5555">
            <w:pPr>
              <w:pStyle w:val="cTableText"/>
              <w:numPr>
                <w:ilvl w:val="12"/>
                <w:numId w:val="0"/>
              </w:numPr>
            </w:pPr>
            <w:r w:rsidRPr="00FE5C0D">
              <w:t>OTHER PRV ID</w:t>
            </w:r>
          </w:p>
        </w:tc>
        <w:tc>
          <w:tcPr>
            <w:tcW w:w="5524" w:type="dxa"/>
            <w:tcBorders>
              <w:top w:val="single" w:sz="6" w:space="0" w:color="auto"/>
              <w:left w:val="nil"/>
              <w:bottom w:val="single" w:sz="6" w:space="0" w:color="auto"/>
              <w:right w:val="nil"/>
            </w:tcBorders>
            <w:hideMark/>
          </w:tcPr>
          <w:p w14:paraId="07108E0F" w14:textId="77777777" w:rsidR="001774F4" w:rsidRPr="00FE5C0D" w:rsidRDefault="001774F4" w:rsidP="00CA5555">
            <w:pPr>
              <w:pStyle w:val="cTableText"/>
              <w:numPr>
                <w:ilvl w:val="12"/>
                <w:numId w:val="0"/>
              </w:numPr>
            </w:pPr>
            <w:r w:rsidRPr="00FE5C0D">
              <w:t>Not required.</w:t>
            </w:r>
          </w:p>
        </w:tc>
      </w:tr>
      <w:tr w:rsidR="003D1456" w:rsidRPr="00FE5C0D" w14:paraId="6F208BDC"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5F375412" w14:textId="77777777" w:rsidR="003D1456" w:rsidRPr="00FE5C0D" w:rsidRDefault="003D1456" w:rsidP="00A00C0F">
            <w:pPr>
              <w:pStyle w:val="cTableText"/>
              <w:numPr>
                <w:ilvl w:val="12"/>
                <w:numId w:val="0"/>
              </w:numPr>
            </w:pPr>
            <w:r w:rsidRPr="00FE5C0D">
              <w:t>58. A, B, C</w:t>
            </w:r>
          </w:p>
        </w:tc>
        <w:tc>
          <w:tcPr>
            <w:tcW w:w="2553" w:type="dxa"/>
            <w:tcBorders>
              <w:top w:val="single" w:sz="6" w:space="0" w:color="auto"/>
              <w:left w:val="nil"/>
              <w:bottom w:val="single" w:sz="6" w:space="0" w:color="auto"/>
              <w:right w:val="nil"/>
            </w:tcBorders>
            <w:hideMark/>
          </w:tcPr>
          <w:p w14:paraId="68A10DC1" w14:textId="77777777" w:rsidR="003D1456" w:rsidRPr="00FE5C0D" w:rsidRDefault="003D1456" w:rsidP="00A00C0F">
            <w:pPr>
              <w:pStyle w:val="cTableText"/>
              <w:numPr>
                <w:ilvl w:val="12"/>
                <w:numId w:val="0"/>
              </w:numPr>
            </w:pPr>
            <w:r w:rsidRPr="00FE5C0D">
              <w:t>INSURED’S NAME</w:t>
            </w:r>
          </w:p>
        </w:tc>
        <w:tc>
          <w:tcPr>
            <w:tcW w:w="5524" w:type="dxa"/>
            <w:tcBorders>
              <w:top w:val="single" w:sz="6" w:space="0" w:color="auto"/>
              <w:left w:val="nil"/>
              <w:bottom w:val="single" w:sz="6" w:space="0" w:color="auto"/>
              <w:right w:val="nil"/>
            </w:tcBorders>
            <w:hideMark/>
          </w:tcPr>
          <w:p w14:paraId="05998F71" w14:textId="77777777" w:rsidR="003D1456" w:rsidRPr="00FE5C0D" w:rsidRDefault="003D1456" w:rsidP="00A00C0F">
            <w:pPr>
              <w:pStyle w:val="cTableText"/>
              <w:numPr>
                <w:ilvl w:val="12"/>
                <w:numId w:val="0"/>
              </w:numPr>
            </w:pPr>
            <w:r w:rsidRPr="00FE5C0D">
              <w:rPr>
                <w:i/>
              </w:rPr>
              <w:t>Inpatient and Outpatient:</w:t>
            </w:r>
            <w:r w:rsidRPr="00FE5C0D">
              <w:t xml:space="preserve">  Comply with the UB-04 Manual’s instructions when applicable to Medicaid.</w:t>
            </w:r>
          </w:p>
        </w:tc>
      </w:tr>
      <w:tr w:rsidR="003D1456" w:rsidRPr="00FE5C0D" w14:paraId="29B19634"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4EA25E66" w14:textId="77777777" w:rsidR="003D1456" w:rsidRPr="00FE5C0D" w:rsidRDefault="003D1456" w:rsidP="00A00C0F">
            <w:pPr>
              <w:pStyle w:val="cTableText"/>
              <w:numPr>
                <w:ilvl w:val="12"/>
                <w:numId w:val="0"/>
              </w:numPr>
            </w:pPr>
            <w:r w:rsidRPr="00FE5C0D">
              <w:t>59. A, B, C</w:t>
            </w:r>
          </w:p>
        </w:tc>
        <w:tc>
          <w:tcPr>
            <w:tcW w:w="2553" w:type="dxa"/>
            <w:tcBorders>
              <w:top w:val="single" w:sz="6" w:space="0" w:color="auto"/>
              <w:left w:val="nil"/>
              <w:bottom w:val="single" w:sz="6" w:space="0" w:color="auto"/>
              <w:right w:val="nil"/>
            </w:tcBorders>
            <w:hideMark/>
          </w:tcPr>
          <w:p w14:paraId="460C430D" w14:textId="77777777" w:rsidR="003D1456" w:rsidRPr="00FE5C0D" w:rsidRDefault="003D1456" w:rsidP="00A00C0F">
            <w:pPr>
              <w:pStyle w:val="cTableText"/>
              <w:numPr>
                <w:ilvl w:val="12"/>
                <w:numId w:val="0"/>
              </w:numPr>
            </w:pPr>
            <w:r w:rsidRPr="00FE5C0D">
              <w:t>P REL</w:t>
            </w:r>
          </w:p>
        </w:tc>
        <w:tc>
          <w:tcPr>
            <w:tcW w:w="5524" w:type="dxa"/>
            <w:tcBorders>
              <w:top w:val="single" w:sz="6" w:space="0" w:color="auto"/>
              <w:left w:val="nil"/>
              <w:bottom w:val="single" w:sz="6" w:space="0" w:color="auto"/>
              <w:right w:val="nil"/>
            </w:tcBorders>
            <w:hideMark/>
          </w:tcPr>
          <w:p w14:paraId="5F7514F3" w14:textId="77777777" w:rsidR="003D1456" w:rsidRPr="00FE5C0D" w:rsidRDefault="003D1456" w:rsidP="00A00C0F">
            <w:pPr>
              <w:pStyle w:val="cTableText"/>
              <w:numPr>
                <w:ilvl w:val="12"/>
                <w:numId w:val="0"/>
              </w:numPr>
            </w:pPr>
            <w:r w:rsidRPr="00FE5C0D">
              <w:rPr>
                <w:i/>
              </w:rPr>
              <w:t>Inpatient and Outpatient:</w:t>
            </w:r>
            <w:r w:rsidRPr="00FE5C0D">
              <w:t xml:space="preserve">  Comply with the UB-04 Manual’s instructions when applicable to Medicaid.</w:t>
            </w:r>
          </w:p>
        </w:tc>
      </w:tr>
      <w:tr w:rsidR="003D1456" w:rsidRPr="00FE5C0D" w14:paraId="58E6AA8F"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1CDC2042" w14:textId="77777777" w:rsidR="003D1456" w:rsidRPr="00FE5C0D" w:rsidRDefault="003D1456" w:rsidP="00A00C0F">
            <w:pPr>
              <w:pStyle w:val="cTableText"/>
              <w:numPr>
                <w:ilvl w:val="12"/>
                <w:numId w:val="0"/>
              </w:numPr>
            </w:pPr>
            <w:r w:rsidRPr="00FE5C0D">
              <w:t>60. A, B, C</w:t>
            </w:r>
          </w:p>
        </w:tc>
        <w:tc>
          <w:tcPr>
            <w:tcW w:w="2553" w:type="dxa"/>
            <w:tcBorders>
              <w:top w:val="single" w:sz="6" w:space="0" w:color="auto"/>
              <w:left w:val="nil"/>
              <w:bottom w:val="single" w:sz="6" w:space="0" w:color="auto"/>
              <w:right w:val="nil"/>
            </w:tcBorders>
            <w:hideMark/>
          </w:tcPr>
          <w:p w14:paraId="43CE55E0" w14:textId="77777777" w:rsidR="003D1456" w:rsidRPr="00FE5C0D" w:rsidRDefault="003D1456" w:rsidP="00A00C0F">
            <w:pPr>
              <w:pStyle w:val="cTableText"/>
              <w:numPr>
                <w:ilvl w:val="12"/>
                <w:numId w:val="0"/>
              </w:numPr>
            </w:pPr>
            <w:r w:rsidRPr="00FE5C0D">
              <w:t>INSURED’S UNIQUE ID</w:t>
            </w:r>
          </w:p>
        </w:tc>
        <w:tc>
          <w:tcPr>
            <w:tcW w:w="5524" w:type="dxa"/>
            <w:tcBorders>
              <w:top w:val="single" w:sz="6" w:space="0" w:color="auto"/>
              <w:left w:val="nil"/>
              <w:bottom w:val="single" w:sz="6" w:space="0" w:color="auto"/>
              <w:right w:val="nil"/>
            </w:tcBorders>
            <w:hideMark/>
          </w:tcPr>
          <w:p w14:paraId="5DC13A4E" w14:textId="77777777" w:rsidR="003D1456" w:rsidRPr="00FE5C0D" w:rsidRDefault="003D1456" w:rsidP="00A00C0F">
            <w:pPr>
              <w:pStyle w:val="cTableText"/>
              <w:rPr>
                <w:rFonts w:cs="Arial"/>
              </w:rPr>
            </w:pPr>
            <w:r w:rsidRPr="00FE5C0D">
              <w:rPr>
                <w:i/>
              </w:rPr>
              <w:t>Inpatient and Outpatient:</w:t>
            </w:r>
            <w:r w:rsidRPr="00FE5C0D">
              <w:t xml:space="preserve">  Enter the patient’s Medicaid identification number on first line of field. </w:t>
            </w:r>
          </w:p>
        </w:tc>
      </w:tr>
      <w:tr w:rsidR="003D1456" w:rsidRPr="00FE5C0D" w14:paraId="4A317148"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242A2331" w14:textId="77777777" w:rsidR="003D1456" w:rsidRPr="00FE5C0D" w:rsidRDefault="003D1456" w:rsidP="00A00C0F">
            <w:pPr>
              <w:pStyle w:val="cTableText"/>
              <w:numPr>
                <w:ilvl w:val="12"/>
                <w:numId w:val="0"/>
              </w:numPr>
            </w:pPr>
            <w:r w:rsidRPr="00FE5C0D">
              <w:t>61. A, B, C</w:t>
            </w:r>
          </w:p>
        </w:tc>
        <w:tc>
          <w:tcPr>
            <w:tcW w:w="2553" w:type="dxa"/>
            <w:tcBorders>
              <w:top w:val="single" w:sz="6" w:space="0" w:color="auto"/>
              <w:left w:val="nil"/>
              <w:bottom w:val="single" w:sz="6" w:space="0" w:color="auto"/>
              <w:right w:val="nil"/>
            </w:tcBorders>
            <w:hideMark/>
          </w:tcPr>
          <w:p w14:paraId="7F94D036" w14:textId="77777777" w:rsidR="003D1456" w:rsidRPr="00FE5C0D" w:rsidRDefault="003D1456" w:rsidP="00A00C0F">
            <w:pPr>
              <w:pStyle w:val="cTableText"/>
              <w:numPr>
                <w:ilvl w:val="12"/>
                <w:numId w:val="0"/>
              </w:numPr>
            </w:pPr>
            <w:r w:rsidRPr="00FE5C0D">
              <w:t>GROUP NAME</w:t>
            </w:r>
          </w:p>
        </w:tc>
        <w:tc>
          <w:tcPr>
            <w:tcW w:w="5524" w:type="dxa"/>
            <w:tcBorders>
              <w:top w:val="single" w:sz="6" w:space="0" w:color="auto"/>
              <w:left w:val="nil"/>
              <w:bottom w:val="single" w:sz="6" w:space="0" w:color="auto"/>
              <w:right w:val="nil"/>
            </w:tcBorders>
            <w:hideMark/>
          </w:tcPr>
          <w:p w14:paraId="0B04976A" w14:textId="77777777" w:rsidR="003D1456" w:rsidRPr="00FE5C0D" w:rsidRDefault="003D1456" w:rsidP="00A00C0F">
            <w:pPr>
              <w:pStyle w:val="cTableText"/>
              <w:numPr>
                <w:ilvl w:val="12"/>
                <w:numId w:val="0"/>
              </w:numPr>
            </w:pPr>
            <w:r w:rsidRPr="00FE5C0D">
              <w:rPr>
                <w:i/>
              </w:rPr>
              <w:t>Inpatient and Outpatient:</w:t>
            </w:r>
            <w:r w:rsidRPr="00FE5C0D">
              <w:t xml:space="preserve">  Using the plan name if the patient is insured by another payer or other payers, follow instructions for field 60.</w:t>
            </w:r>
          </w:p>
        </w:tc>
      </w:tr>
      <w:tr w:rsidR="003D1456" w:rsidRPr="00FE5C0D" w14:paraId="6F2A4DE8"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65D3C4B3" w14:textId="77777777" w:rsidR="003D1456" w:rsidRPr="00FE5C0D" w:rsidRDefault="003D1456" w:rsidP="00A00C0F">
            <w:pPr>
              <w:pStyle w:val="cTableText"/>
              <w:numPr>
                <w:ilvl w:val="12"/>
                <w:numId w:val="0"/>
              </w:numPr>
            </w:pPr>
            <w:r w:rsidRPr="00FE5C0D">
              <w:t xml:space="preserve">62. A, B, C </w:t>
            </w:r>
          </w:p>
        </w:tc>
        <w:tc>
          <w:tcPr>
            <w:tcW w:w="2553" w:type="dxa"/>
            <w:tcBorders>
              <w:top w:val="single" w:sz="6" w:space="0" w:color="auto"/>
              <w:left w:val="nil"/>
              <w:bottom w:val="single" w:sz="6" w:space="0" w:color="auto"/>
              <w:right w:val="nil"/>
            </w:tcBorders>
            <w:hideMark/>
          </w:tcPr>
          <w:p w14:paraId="082DF64D" w14:textId="77777777" w:rsidR="003D1456" w:rsidRPr="00FE5C0D" w:rsidRDefault="003D1456" w:rsidP="00A00C0F">
            <w:pPr>
              <w:pStyle w:val="cTableText"/>
              <w:numPr>
                <w:ilvl w:val="12"/>
                <w:numId w:val="0"/>
              </w:numPr>
            </w:pPr>
            <w:r w:rsidRPr="00FE5C0D">
              <w:t>INSURANCE GROUP NO</w:t>
            </w:r>
          </w:p>
        </w:tc>
        <w:tc>
          <w:tcPr>
            <w:tcW w:w="5524" w:type="dxa"/>
            <w:tcBorders>
              <w:top w:val="single" w:sz="6" w:space="0" w:color="auto"/>
              <w:left w:val="nil"/>
              <w:bottom w:val="single" w:sz="6" w:space="0" w:color="auto"/>
              <w:right w:val="nil"/>
            </w:tcBorders>
            <w:hideMark/>
          </w:tcPr>
          <w:p w14:paraId="664E9155" w14:textId="77777777" w:rsidR="003D1456" w:rsidRPr="00FE5C0D" w:rsidRDefault="003D1456" w:rsidP="00A00C0F">
            <w:pPr>
              <w:pStyle w:val="cTableText"/>
              <w:numPr>
                <w:ilvl w:val="12"/>
                <w:numId w:val="0"/>
              </w:numPr>
            </w:pPr>
            <w:r w:rsidRPr="00FE5C0D">
              <w:rPr>
                <w:i/>
              </w:rPr>
              <w:t>Inpatient and Outpatient:</w:t>
            </w:r>
            <w:r w:rsidRPr="00FE5C0D">
              <w:t xml:space="preserve">  When applicable, follow instructions for fields 60 and 61.</w:t>
            </w:r>
          </w:p>
        </w:tc>
      </w:tr>
      <w:tr w:rsidR="003D1456" w:rsidRPr="00FE5C0D" w14:paraId="0D33F209"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44FBA9ED" w14:textId="77777777" w:rsidR="003D1456" w:rsidRPr="00FE5C0D" w:rsidRDefault="003D1456" w:rsidP="00A00C0F">
            <w:pPr>
              <w:pStyle w:val="cTableText"/>
              <w:numPr>
                <w:ilvl w:val="12"/>
                <w:numId w:val="0"/>
              </w:numPr>
            </w:pPr>
            <w:r w:rsidRPr="00FE5C0D">
              <w:t>63. A, B, C</w:t>
            </w:r>
          </w:p>
        </w:tc>
        <w:tc>
          <w:tcPr>
            <w:tcW w:w="2553" w:type="dxa"/>
            <w:tcBorders>
              <w:top w:val="single" w:sz="6" w:space="0" w:color="auto"/>
              <w:left w:val="nil"/>
              <w:bottom w:val="single" w:sz="6" w:space="0" w:color="auto"/>
              <w:right w:val="nil"/>
            </w:tcBorders>
            <w:hideMark/>
          </w:tcPr>
          <w:p w14:paraId="05B2D1A0" w14:textId="77777777" w:rsidR="003D1456" w:rsidRPr="00FE5C0D" w:rsidRDefault="003D1456" w:rsidP="00A00C0F">
            <w:pPr>
              <w:pStyle w:val="cTableText"/>
              <w:numPr>
                <w:ilvl w:val="12"/>
                <w:numId w:val="0"/>
              </w:numPr>
            </w:pPr>
            <w:r w:rsidRPr="00FE5C0D">
              <w:t>TREATMENT AUTHORIZATION CODES</w:t>
            </w:r>
          </w:p>
        </w:tc>
        <w:tc>
          <w:tcPr>
            <w:tcW w:w="5524" w:type="dxa"/>
            <w:tcBorders>
              <w:top w:val="single" w:sz="6" w:space="0" w:color="auto"/>
              <w:left w:val="nil"/>
              <w:bottom w:val="single" w:sz="6" w:space="0" w:color="auto"/>
              <w:right w:val="nil"/>
            </w:tcBorders>
            <w:hideMark/>
          </w:tcPr>
          <w:p w14:paraId="3820A983" w14:textId="77777777" w:rsidR="003D1456" w:rsidRPr="00FE5C0D" w:rsidRDefault="003D1456" w:rsidP="00A00C0F">
            <w:pPr>
              <w:pStyle w:val="cTableText"/>
              <w:numPr>
                <w:ilvl w:val="12"/>
                <w:numId w:val="0"/>
              </w:numPr>
            </w:pPr>
            <w:r w:rsidRPr="00FE5C0D">
              <w:rPr>
                <w:i/>
              </w:rPr>
              <w:t>Inpatient:</w:t>
            </w:r>
            <w:r w:rsidRPr="00FE5C0D">
              <w:t xml:space="preserve">  Enter any applicable prior authorization, benefit extension, or MUMP certification control number in field 63A.</w:t>
            </w:r>
          </w:p>
          <w:p w14:paraId="5813DDE1" w14:textId="77777777" w:rsidR="003D1456" w:rsidRPr="00FE5C0D" w:rsidRDefault="003D1456" w:rsidP="00A00C0F">
            <w:pPr>
              <w:pStyle w:val="cTableText"/>
              <w:numPr>
                <w:ilvl w:val="12"/>
                <w:numId w:val="0"/>
              </w:numPr>
            </w:pPr>
            <w:r w:rsidRPr="00FE5C0D">
              <w:rPr>
                <w:i/>
              </w:rPr>
              <w:t>Outpatient:</w:t>
            </w:r>
            <w:r w:rsidRPr="00FE5C0D">
              <w:t xml:space="preserve">  Enter any applicable prior authorization or benefit extension number in field 63A.</w:t>
            </w:r>
          </w:p>
        </w:tc>
      </w:tr>
      <w:tr w:rsidR="003D1456" w:rsidRPr="00FE5C0D" w14:paraId="5BC2A005"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1CD8E8F6" w14:textId="77777777" w:rsidR="003D1456" w:rsidRPr="00FE5C0D" w:rsidRDefault="003D1456" w:rsidP="00A00C0F">
            <w:pPr>
              <w:pStyle w:val="cTableText"/>
              <w:numPr>
                <w:ilvl w:val="12"/>
                <w:numId w:val="0"/>
              </w:numPr>
            </w:pPr>
            <w:r w:rsidRPr="00FE5C0D">
              <w:t>64. A, B, C</w:t>
            </w:r>
          </w:p>
        </w:tc>
        <w:tc>
          <w:tcPr>
            <w:tcW w:w="2553" w:type="dxa"/>
            <w:tcBorders>
              <w:top w:val="single" w:sz="6" w:space="0" w:color="auto"/>
              <w:left w:val="nil"/>
              <w:bottom w:val="single" w:sz="6" w:space="0" w:color="auto"/>
              <w:right w:val="nil"/>
            </w:tcBorders>
            <w:hideMark/>
          </w:tcPr>
          <w:p w14:paraId="486DE6DB" w14:textId="77777777" w:rsidR="003D1456" w:rsidRPr="00FE5C0D" w:rsidRDefault="003D1456" w:rsidP="00A00C0F">
            <w:pPr>
              <w:pStyle w:val="cTableText"/>
              <w:numPr>
                <w:ilvl w:val="12"/>
                <w:numId w:val="0"/>
              </w:numPr>
            </w:pPr>
            <w:r w:rsidRPr="00FE5C0D">
              <w:t>DOCUMENT CONTROL NUMBER</w:t>
            </w:r>
          </w:p>
        </w:tc>
        <w:tc>
          <w:tcPr>
            <w:tcW w:w="5524" w:type="dxa"/>
            <w:tcBorders>
              <w:top w:val="single" w:sz="6" w:space="0" w:color="auto"/>
              <w:left w:val="nil"/>
              <w:bottom w:val="single" w:sz="6" w:space="0" w:color="auto"/>
              <w:right w:val="nil"/>
            </w:tcBorders>
            <w:hideMark/>
          </w:tcPr>
          <w:p w14:paraId="3B3E2FF5" w14:textId="77777777" w:rsidR="003D1456" w:rsidRPr="00FE5C0D" w:rsidRDefault="003D1456" w:rsidP="00A00C0F">
            <w:pPr>
              <w:pStyle w:val="cTableText"/>
              <w:numPr>
                <w:ilvl w:val="12"/>
                <w:numId w:val="0"/>
              </w:numPr>
            </w:pPr>
            <w:r w:rsidRPr="00FE5C0D">
              <w:t>Field used internally by Arkansas Medicaid. No provider input.</w:t>
            </w:r>
          </w:p>
        </w:tc>
      </w:tr>
      <w:tr w:rsidR="003D1456" w:rsidRPr="00FE5C0D" w14:paraId="2F1D1239"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5481CDBC" w14:textId="77777777" w:rsidR="003D1456" w:rsidRPr="00FE5C0D" w:rsidRDefault="003D1456" w:rsidP="00A00C0F">
            <w:pPr>
              <w:pStyle w:val="cTableText"/>
              <w:numPr>
                <w:ilvl w:val="12"/>
                <w:numId w:val="0"/>
              </w:numPr>
            </w:pPr>
            <w:r w:rsidRPr="00FE5C0D">
              <w:t>65. A, B, C</w:t>
            </w:r>
          </w:p>
        </w:tc>
        <w:tc>
          <w:tcPr>
            <w:tcW w:w="2553" w:type="dxa"/>
            <w:tcBorders>
              <w:top w:val="single" w:sz="6" w:space="0" w:color="auto"/>
              <w:left w:val="nil"/>
              <w:bottom w:val="single" w:sz="6" w:space="0" w:color="auto"/>
              <w:right w:val="nil"/>
            </w:tcBorders>
            <w:hideMark/>
          </w:tcPr>
          <w:p w14:paraId="12BE910C" w14:textId="77777777" w:rsidR="003D1456" w:rsidRPr="00FE5C0D" w:rsidRDefault="003D1456" w:rsidP="00A00C0F">
            <w:pPr>
              <w:pStyle w:val="cTableText"/>
              <w:numPr>
                <w:ilvl w:val="12"/>
                <w:numId w:val="0"/>
              </w:numPr>
            </w:pPr>
            <w:r w:rsidRPr="00FE5C0D">
              <w:t>EMPLOYER NAME</w:t>
            </w:r>
          </w:p>
        </w:tc>
        <w:tc>
          <w:tcPr>
            <w:tcW w:w="5524" w:type="dxa"/>
            <w:tcBorders>
              <w:top w:val="single" w:sz="6" w:space="0" w:color="auto"/>
              <w:left w:val="nil"/>
              <w:bottom w:val="single" w:sz="6" w:space="0" w:color="auto"/>
              <w:right w:val="nil"/>
            </w:tcBorders>
            <w:hideMark/>
          </w:tcPr>
          <w:p w14:paraId="33CF347B" w14:textId="77777777" w:rsidR="003D1456" w:rsidRPr="00FE5C0D" w:rsidRDefault="003D1456" w:rsidP="00A00C0F">
            <w:pPr>
              <w:pStyle w:val="cTableText"/>
              <w:numPr>
                <w:ilvl w:val="12"/>
                <w:numId w:val="0"/>
              </w:numPr>
            </w:pPr>
            <w:r w:rsidRPr="00FE5C0D">
              <w:rPr>
                <w:i/>
              </w:rPr>
              <w:t>Inpatient and Outpatient:</w:t>
            </w:r>
            <w:r w:rsidRPr="00FE5C0D">
              <w:t xml:space="preserve">  When applicable, based upon fields 51 through 62, enter the name(s) of the individuals and entities that provide health care coverage for the patient (or may be liable).</w:t>
            </w:r>
          </w:p>
        </w:tc>
      </w:tr>
      <w:tr w:rsidR="003D1456" w:rsidRPr="00FE5C0D" w14:paraId="225A1C6C"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0950EFC0" w14:textId="77777777" w:rsidR="003D1456" w:rsidRPr="00FE5C0D" w:rsidRDefault="003D1456" w:rsidP="00A00C0F">
            <w:pPr>
              <w:pStyle w:val="cTableText"/>
              <w:numPr>
                <w:ilvl w:val="12"/>
                <w:numId w:val="0"/>
              </w:numPr>
            </w:pPr>
            <w:r w:rsidRPr="00FE5C0D">
              <w:t>66.</w:t>
            </w:r>
          </w:p>
        </w:tc>
        <w:tc>
          <w:tcPr>
            <w:tcW w:w="2553" w:type="dxa"/>
            <w:tcBorders>
              <w:top w:val="single" w:sz="6" w:space="0" w:color="auto"/>
              <w:left w:val="nil"/>
              <w:bottom w:val="single" w:sz="6" w:space="0" w:color="auto"/>
              <w:right w:val="nil"/>
            </w:tcBorders>
            <w:hideMark/>
          </w:tcPr>
          <w:p w14:paraId="010A4077" w14:textId="77777777" w:rsidR="003D1456" w:rsidRPr="00FE5C0D" w:rsidRDefault="003D1456" w:rsidP="00A00C0F">
            <w:pPr>
              <w:pStyle w:val="cTableText"/>
              <w:numPr>
                <w:ilvl w:val="12"/>
                <w:numId w:val="0"/>
              </w:numPr>
            </w:pPr>
            <w:r w:rsidRPr="00FE5C0D">
              <w:t>DX</w:t>
            </w:r>
          </w:p>
        </w:tc>
        <w:tc>
          <w:tcPr>
            <w:tcW w:w="5524" w:type="dxa"/>
            <w:tcBorders>
              <w:top w:val="single" w:sz="6" w:space="0" w:color="auto"/>
              <w:left w:val="nil"/>
              <w:bottom w:val="single" w:sz="6" w:space="0" w:color="auto"/>
              <w:right w:val="nil"/>
            </w:tcBorders>
            <w:hideMark/>
          </w:tcPr>
          <w:p w14:paraId="0157D30D" w14:textId="77777777" w:rsidR="003D1456" w:rsidRPr="00FE5C0D" w:rsidRDefault="003D1456" w:rsidP="00A00C0F">
            <w:pPr>
              <w:pStyle w:val="cTableText"/>
              <w:numPr>
                <w:ilvl w:val="12"/>
                <w:numId w:val="0"/>
              </w:numPr>
            </w:pPr>
            <w:r w:rsidRPr="00FE5C0D">
              <w:t>Diagnosis Version Qualifier. See the UB-04 Manual.</w:t>
            </w:r>
          </w:p>
          <w:p w14:paraId="21484795" w14:textId="77777777" w:rsidR="003D1456" w:rsidRPr="00FE5C0D" w:rsidRDefault="003D1456" w:rsidP="00A00C0F">
            <w:pPr>
              <w:pStyle w:val="cTableText"/>
              <w:numPr>
                <w:ilvl w:val="12"/>
                <w:numId w:val="0"/>
              </w:numPr>
            </w:pPr>
            <w:r w:rsidRPr="00FE5C0D">
              <w:t>Qualifier Code “9” designating ICD-9-CM diagnosis required on claims.</w:t>
            </w:r>
          </w:p>
          <w:p w14:paraId="6CEEE465" w14:textId="77777777" w:rsidR="003D1456" w:rsidRPr="00FE5C0D" w:rsidRDefault="003D1456" w:rsidP="00A00C0F">
            <w:pPr>
              <w:pStyle w:val="cTableText"/>
              <w:numPr>
                <w:ilvl w:val="12"/>
                <w:numId w:val="0"/>
              </w:numPr>
            </w:pPr>
            <w:r w:rsidRPr="00FE5C0D">
              <w:t>Qualifier Code “0” designating ICD-10-CM diagnosis required on claims.</w:t>
            </w:r>
          </w:p>
          <w:p w14:paraId="23BCF044" w14:textId="77777777" w:rsidR="003D1456" w:rsidRPr="00FE5C0D" w:rsidRDefault="003D1456" w:rsidP="00A00C0F">
            <w:pPr>
              <w:pStyle w:val="cTableText"/>
              <w:numPr>
                <w:ilvl w:val="12"/>
                <w:numId w:val="0"/>
              </w:numPr>
            </w:pPr>
            <w:r w:rsidRPr="00FE5C0D">
              <w:t>Comply with the UB-04 Manual’s instructions on claims processing requirements.</w:t>
            </w:r>
          </w:p>
        </w:tc>
      </w:tr>
      <w:tr w:rsidR="003D1456" w:rsidRPr="00FE5C0D" w14:paraId="2FDCB4B7"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76012C27" w14:textId="77777777" w:rsidR="003D1456" w:rsidRPr="00FE5C0D" w:rsidRDefault="003D1456" w:rsidP="00A00C0F">
            <w:pPr>
              <w:pStyle w:val="cTableText"/>
              <w:numPr>
                <w:ilvl w:val="12"/>
                <w:numId w:val="0"/>
              </w:numPr>
            </w:pPr>
            <w:r w:rsidRPr="00FE5C0D">
              <w:t>67.</w:t>
            </w:r>
            <w:r w:rsidRPr="00FE5C0D">
              <w:br/>
              <w:t>A-H</w:t>
            </w:r>
          </w:p>
        </w:tc>
        <w:tc>
          <w:tcPr>
            <w:tcW w:w="2553" w:type="dxa"/>
            <w:tcBorders>
              <w:top w:val="single" w:sz="6" w:space="0" w:color="auto"/>
              <w:left w:val="nil"/>
              <w:bottom w:val="single" w:sz="6" w:space="0" w:color="auto"/>
              <w:right w:val="nil"/>
            </w:tcBorders>
            <w:hideMark/>
          </w:tcPr>
          <w:p w14:paraId="2607DAF7" w14:textId="77777777" w:rsidR="003D1456" w:rsidRPr="00FE5C0D" w:rsidRDefault="003D1456" w:rsidP="00A00C0F">
            <w:pPr>
              <w:pStyle w:val="cTableText"/>
              <w:numPr>
                <w:ilvl w:val="12"/>
                <w:numId w:val="0"/>
              </w:numPr>
            </w:pPr>
            <w:r w:rsidRPr="00FE5C0D">
              <w:t>(blank)</w:t>
            </w:r>
          </w:p>
        </w:tc>
        <w:tc>
          <w:tcPr>
            <w:tcW w:w="5524" w:type="dxa"/>
            <w:tcBorders>
              <w:top w:val="single" w:sz="6" w:space="0" w:color="auto"/>
              <w:left w:val="nil"/>
              <w:bottom w:val="single" w:sz="6" w:space="0" w:color="auto"/>
              <w:right w:val="nil"/>
            </w:tcBorders>
            <w:hideMark/>
          </w:tcPr>
          <w:p w14:paraId="166806E1" w14:textId="77777777" w:rsidR="003D1456" w:rsidRPr="00FE5C0D" w:rsidRDefault="003D1456" w:rsidP="00A00C0F">
            <w:pPr>
              <w:pStyle w:val="cTableText"/>
              <w:numPr>
                <w:ilvl w:val="12"/>
                <w:numId w:val="0"/>
              </w:numPr>
            </w:pPr>
            <w:r w:rsidRPr="00FE5C0D">
              <w:rPr>
                <w:i/>
              </w:rPr>
              <w:t>Inpatient and Outpatient:</w:t>
            </w:r>
            <w:r w:rsidRPr="00FE5C0D">
              <w:t xml:space="preserve">  Enter the ICD-9-CM or ICD-10-CM diagnosis codes corresponding to additional conditions that coexist at the time of admission, or develop subsequently, and that have an effect on the treatment received or the length of stay. Fields are available for up to 8 codes.</w:t>
            </w:r>
          </w:p>
        </w:tc>
      </w:tr>
      <w:tr w:rsidR="003D1456" w:rsidRPr="00FE5C0D" w14:paraId="60074605"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410D9531" w14:textId="77777777" w:rsidR="003D1456" w:rsidRPr="00FE5C0D" w:rsidRDefault="003D1456" w:rsidP="00A00C0F">
            <w:pPr>
              <w:pStyle w:val="cTableText"/>
              <w:numPr>
                <w:ilvl w:val="12"/>
                <w:numId w:val="0"/>
              </w:numPr>
            </w:pPr>
            <w:r w:rsidRPr="00FE5C0D">
              <w:t>68.</w:t>
            </w:r>
          </w:p>
        </w:tc>
        <w:tc>
          <w:tcPr>
            <w:tcW w:w="2553" w:type="dxa"/>
            <w:tcBorders>
              <w:top w:val="single" w:sz="6" w:space="0" w:color="auto"/>
              <w:left w:val="nil"/>
              <w:bottom w:val="single" w:sz="6" w:space="0" w:color="auto"/>
              <w:right w:val="nil"/>
            </w:tcBorders>
            <w:hideMark/>
          </w:tcPr>
          <w:p w14:paraId="412141EE" w14:textId="77777777" w:rsidR="003D1456" w:rsidRPr="00FE5C0D" w:rsidRDefault="003D1456" w:rsidP="00A00C0F">
            <w:pPr>
              <w:pStyle w:val="cTableText"/>
              <w:numPr>
                <w:ilvl w:val="12"/>
                <w:numId w:val="0"/>
              </w:numPr>
            </w:pPr>
            <w:r w:rsidRPr="00FE5C0D">
              <w:t>Not used</w:t>
            </w:r>
          </w:p>
        </w:tc>
        <w:tc>
          <w:tcPr>
            <w:tcW w:w="5524" w:type="dxa"/>
            <w:tcBorders>
              <w:top w:val="single" w:sz="6" w:space="0" w:color="auto"/>
              <w:left w:val="nil"/>
              <w:bottom w:val="single" w:sz="6" w:space="0" w:color="auto"/>
              <w:right w:val="nil"/>
            </w:tcBorders>
            <w:hideMark/>
          </w:tcPr>
          <w:p w14:paraId="33EB2C17" w14:textId="77777777" w:rsidR="003D1456" w:rsidRPr="00FE5C0D" w:rsidRDefault="003D1456" w:rsidP="00A00C0F">
            <w:pPr>
              <w:pStyle w:val="cTableText"/>
              <w:numPr>
                <w:ilvl w:val="12"/>
                <w:numId w:val="0"/>
              </w:numPr>
            </w:pPr>
            <w:r w:rsidRPr="00FE5C0D">
              <w:t>Reserved for assignment by the NUBC.</w:t>
            </w:r>
          </w:p>
        </w:tc>
      </w:tr>
      <w:tr w:rsidR="003D1456" w:rsidRPr="00FE5C0D" w14:paraId="0359F7E5"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12161B97" w14:textId="77777777" w:rsidR="003D1456" w:rsidRPr="00FE5C0D" w:rsidRDefault="003D1456" w:rsidP="00A00C0F">
            <w:pPr>
              <w:pStyle w:val="cTableText"/>
              <w:numPr>
                <w:ilvl w:val="12"/>
                <w:numId w:val="0"/>
              </w:numPr>
            </w:pPr>
            <w:r w:rsidRPr="00FE5C0D">
              <w:t>69.</w:t>
            </w:r>
          </w:p>
        </w:tc>
        <w:tc>
          <w:tcPr>
            <w:tcW w:w="2553" w:type="dxa"/>
            <w:tcBorders>
              <w:top w:val="single" w:sz="6" w:space="0" w:color="auto"/>
              <w:left w:val="nil"/>
              <w:bottom w:val="single" w:sz="6" w:space="0" w:color="auto"/>
              <w:right w:val="nil"/>
            </w:tcBorders>
            <w:hideMark/>
          </w:tcPr>
          <w:p w14:paraId="752D274D" w14:textId="77777777" w:rsidR="003D1456" w:rsidRPr="00FE5C0D" w:rsidRDefault="003D1456" w:rsidP="00A00C0F">
            <w:pPr>
              <w:pStyle w:val="cTableText"/>
              <w:numPr>
                <w:ilvl w:val="12"/>
                <w:numId w:val="0"/>
              </w:numPr>
            </w:pPr>
            <w:r w:rsidRPr="00FE5C0D">
              <w:t>ADMIT DX</w:t>
            </w:r>
          </w:p>
        </w:tc>
        <w:tc>
          <w:tcPr>
            <w:tcW w:w="5524" w:type="dxa"/>
            <w:tcBorders>
              <w:top w:val="single" w:sz="6" w:space="0" w:color="auto"/>
              <w:left w:val="nil"/>
              <w:bottom w:val="single" w:sz="6" w:space="0" w:color="auto"/>
              <w:right w:val="nil"/>
            </w:tcBorders>
            <w:hideMark/>
          </w:tcPr>
          <w:p w14:paraId="60499EB2" w14:textId="77777777" w:rsidR="003D1456" w:rsidRPr="00FE5C0D" w:rsidRDefault="003D1456" w:rsidP="00A00C0F">
            <w:pPr>
              <w:pStyle w:val="cTableText"/>
              <w:numPr>
                <w:ilvl w:val="12"/>
                <w:numId w:val="0"/>
              </w:numPr>
            </w:pPr>
            <w:r w:rsidRPr="00FE5C0D">
              <w:t>Required for inpatient. See the UB-04 Manual.</w:t>
            </w:r>
          </w:p>
        </w:tc>
      </w:tr>
      <w:tr w:rsidR="003D1456" w:rsidRPr="00FE5C0D" w14:paraId="63062B1A"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2D87CEE1" w14:textId="77777777" w:rsidR="003D1456" w:rsidRPr="00FE5C0D" w:rsidRDefault="003D1456" w:rsidP="00A00C0F">
            <w:pPr>
              <w:pStyle w:val="cTableText"/>
              <w:numPr>
                <w:ilvl w:val="12"/>
                <w:numId w:val="0"/>
              </w:numPr>
            </w:pPr>
            <w:r w:rsidRPr="00FE5C0D">
              <w:t>70.</w:t>
            </w:r>
          </w:p>
        </w:tc>
        <w:tc>
          <w:tcPr>
            <w:tcW w:w="2553" w:type="dxa"/>
            <w:tcBorders>
              <w:top w:val="single" w:sz="6" w:space="0" w:color="auto"/>
              <w:left w:val="nil"/>
              <w:bottom w:val="single" w:sz="6" w:space="0" w:color="auto"/>
              <w:right w:val="nil"/>
            </w:tcBorders>
            <w:hideMark/>
          </w:tcPr>
          <w:p w14:paraId="4E185A8A" w14:textId="77777777" w:rsidR="003D1456" w:rsidRPr="00FE5C0D" w:rsidRDefault="003D1456" w:rsidP="00A00C0F">
            <w:pPr>
              <w:pStyle w:val="cTableText"/>
              <w:numPr>
                <w:ilvl w:val="12"/>
                <w:numId w:val="0"/>
              </w:numPr>
            </w:pPr>
            <w:r w:rsidRPr="00FE5C0D">
              <w:t>PATIENT REASON DX</w:t>
            </w:r>
          </w:p>
        </w:tc>
        <w:tc>
          <w:tcPr>
            <w:tcW w:w="5524" w:type="dxa"/>
            <w:tcBorders>
              <w:top w:val="single" w:sz="6" w:space="0" w:color="auto"/>
              <w:left w:val="nil"/>
              <w:bottom w:val="single" w:sz="6" w:space="0" w:color="auto"/>
              <w:right w:val="nil"/>
            </w:tcBorders>
            <w:hideMark/>
          </w:tcPr>
          <w:p w14:paraId="175640F1" w14:textId="77777777" w:rsidR="003D1456" w:rsidRPr="00FE5C0D" w:rsidRDefault="003D1456" w:rsidP="00A00C0F">
            <w:pPr>
              <w:pStyle w:val="cTableText"/>
              <w:numPr>
                <w:ilvl w:val="12"/>
                <w:numId w:val="0"/>
              </w:numPr>
            </w:pPr>
            <w:r w:rsidRPr="00FE5C0D">
              <w:t>See the UB-04 Manual.</w:t>
            </w:r>
          </w:p>
        </w:tc>
      </w:tr>
      <w:tr w:rsidR="003D1456" w:rsidRPr="00FE5C0D" w14:paraId="3829AAB2"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7EB05E35" w14:textId="77777777" w:rsidR="003D1456" w:rsidRPr="00FE5C0D" w:rsidRDefault="003D1456" w:rsidP="00A00C0F">
            <w:pPr>
              <w:pStyle w:val="cTableText"/>
              <w:numPr>
                <w:ilvl w:val="12"/>
                <w:numId w:val="0"/>
              </w:numPr>
            </w:pPr>
            <w:r w:rsidRPr="00FE5C0D">
              <w:t>71.</w:t>
            </w:r>
          </w:p>
        </w:tc>
        <w:tc>
          <w:tcPr>
            <w:tcW w:w="2553" w:type="dxa"/>
            <w:tcBorders>
              <w:top w:val="single" w:sz="6" w:space="0" w:color="auto"/>
              <w:left w:val="nil"/>
              <w:bottom w:val="single" w:sz="6" w:space="0" w:color="auto"/>
              <w:right w:val="nil"/>
            </w:tcBorders>
            <w:hideMark/>
          </w:tcPr>
          <w:p w14:paraId="4F1B0852" w14:textId="77777777" w:rsidR="003D1456" w:rsidRPr="00FE5C0D" w:rsidRDefault="003D1456" w:rsidP="00A00C0F">
            <w:pPr>
              <w:pStyle w:val="cTableText"/>
              <w:numPr>
                <w:ilvl w:val="12"/>
                <w:numId w:val="0"/>
              </w:numPr>
            </w:pPr>
            <w:r w:rsidRPr="00FE5C0D">
              <w:t>PPS CODE</w:t>
            </w:r>
          </w:p>
        </w:tc>
        <w:tc>
          <w:tcPr>
            <w:tcW w:w="5524" w:type="dxa"/>
            <w:tcBorders>
              <w:top w:val="single" w:sz="6" w:space="0" w:color="auto"/>
              <w:left w:val="nil"/>
              <w:bottom w:val="single" w:sz="6" w:space="0" w:color="auto"/>
              <w:right w:val="nil"/>
            </w:tcBorders>
            <w:hideMark/>
          </w:tcPr>
          <w:p w14:paraId="5B1B0F60" w14:textId="77777777" w:rsidR="003D1456" w:rsidRPr="00FE5C0D" w:rsidRDefault="003D1456" w:rsidP="00A00C0F">
            <w:pPr>
              <w:pStyle w:val="cTableText"/>
              <w:numPr>
                <w:ilvl w:val="12"/>
                <w:numId w:val="0"/>
              </w:numPr>
            </w:pPr>
            <w:r w:rsidRPr="00FE5C0D">
              <w:t>Not required.</w:t>
            </w:r>
          </w:p>
        </w:tc>
      </w:tr>
      <w:tr w:rsidR="003D1456" w:rsidRPr="00FE5C0D" w14:paraId="7E570660"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318639D1" w14:textId="77777777" w:rsidR="003D1456" w:rsidRPr="00FE5C0D" w:rsidRDefault="003D1456" w:rsidP="00A00C0F">
            <w:pPr>
              <w:pStyle w:val="cTableText"/>
              <w:numPr>
                <w:ilvl w:val="12"/>
                <w:numId w:val="0"/>
              </w:numPr>
            </w:pPr>
            <w:r w:rsidRPr="00FE5C0D">
              <w:lastRenderedPageBreak/>
              <w:t>72</w:t>
            </w:r>
          </w:p>
        </w:tc>
        <w:tc>
          <w:tcPr>
            <w:tcW w:w="2553" w:type="dxa"/>
            <w:tcBorders>
              <w:top w:val="single" w:sz="6" w:space="0" w:color="auto"/>
              <w:left w:val="nil"/>
              <w:bottom w:val="single" w:sz="6" w:space="0" w:color="auto"/>
              <w:right w:val="nil"/>
            </w:tcBorders>
            <w:hideMark/>
          </w:tcPr>
          <w:p w14:paraId="0564E7E3" w14:textId="77777777" w:rsidR="003D1456" w:rsidRPr="00FE5C0D" w:rsidRDefault="003D1456" w:rsidP="00A00C0F">
            <w:pPr>
              <w:pStyle w:val="cTableText"/>
              <w:numPr>
                <w:ilvl w:val="12"/>
                <w:numId w:val="0"/>
              </w:numPr>
            </w:pPr>
            <w:r w:rsidRPr="00FE5C0D">
              <w:t>ECI</w:t>
            </w:r>
          </w:p>
        </w:tc>
        <w:tc>
          <w:tcPr>
            <w:tcW w:w="5524" w:type="dxa"/>
            <w:tcBorders>
              <w:top w:val="single" w:sz="6" w:space="0" w:color="auto"/>
              <w:left w:val="nil"/>
              <w:bottom w:val="single" w:sz="6" w:space="0" w:color="auto"/>
              <w:right w:val="nil"/>
            </w:tcBorders>
            <w:hideMark/>
          </w:tcPr>
          <w:p w14:paraId="0B20A498" w14:textId="77777777" w:rsidR="003D1456" w:rsidRPr="00FE5C0D" w:rsidRDefault="003D1456" w:rsidP="00A00C0F">
            <w:pPr>
              <w:pStyle w:val="cTableText"/>
              <w:numPr>
                <w:ilvl w:val="12"/>
                <w:numId w:val="0"/>
              </w:numPr>
            </w:pPr>
            <w:r w:rsidRPr="00FE5C0D">
              <w:t>See the UB-04 Manual. Required when applicable (for example, TPL and torts).</w:t>
            </w:r>
          </w:p>
        </w:tc>
      </w:tr>
      <w:tr w:rsidR="003D1456" w:rsidRPr="00FE5C0D" w14:paraId="3A1CD3E6"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6B9C82B0" w14:textId="77777777" w:rsidR="003D1456" w:rsidRPr="00FE5C0D" w:rsidRDefault="003D1456" w:rsidP="00A00C0F">
            <w:pPr>
              <w:pStyle w:val="cTableText"/>
              <w:numPr>
                <w:ilvl w:val="12"/>
                <w:numId w:val="0"/>
              </w:numPr>
            </w:pPr>
            <w:r w:rsidRPr="00FE5C0D">
              <w:t>73.</w:t>
            </w:r>
          </w:p>
        </w:tc>
        <w:tc>
          <w:tcPr>
            <w:tcW w:w="2553" w:type="dxa"/>
            <w:tcBorders>
              <w:top w:val="single" w:sz="6" w:space="0" w:color="auto"/>
              <w:left w:val="nil"/>
              <w:bottom w:val="single" w:sz="6" w:space="0" w:color="auto"/>
              <w:right w:val="nil"/>
            </w:tcBorders>
            <w:hideMark/>
          </w:tcPr>
          <w:p w14:paraId="6E4E96D7" w14:textId="77777777" w:rsidR="003D1456" w:rsidRPr="00FE5C0D" w:rsidRDefault="003D1456" w:rsidP="00A00C0F">
            <w:pPr>
              <w:pStyle w:val="cTableText"/>
              <w:numPr>
                <w:ilvl w:val="12"/>
                <w:numId w:val="0"/>
              </w:numPr>
            </w:pPr>
            <w:r w:rsidRPr="00FE5C0D">
              <w:t>Not used</w:t>
            </w:r>
          </w:p>
        </w:tc>
        <w:tc>
          <w:tcPr>
            <w:tcW w:w="5524" w:type="dxa"/>
            <w:tcBorders>
              <w:top w:val="single" w:sz="6" w:space="0" w:color="auto"/>
              <w:left w:val="nil"/>
              <w:bottom w:val="single" w:sz="6" w:space="0" w:color="auto"/>
              <w:right w:val="nil"/>
            </w:tcBorders>
            <w:hideMark/>
          </w:tcPr>
          <w:p w14:paraId="57FDAE84" w14:textId="77777777" w:rsidR="003D1456" w:rsidRPr="00FE5C0D" w:rsidRDefault="003D1456" w:rsidP="00A00C0F">
            <w:pPr>
              <w:pStyle w:val="cTableText"/>
              <w:numPr>
                <w:ilvl w:val="12"/>
                <w:numId w:val="0"/>
              </w:numPr>
            </w:pPr>
            <w:r w:rsidRPr="00FE5C0D">
              <w:t>Reserved for assignment by the NUBC.</w:t>
            </w:r>
          </w:p>
        </w:tc>
      </w:tr>
      <w:tr w:rsidR="003D1456" w:rsidRPr="00FE5C0D" w14:paraId="4903A2B2" w14:textId="77777777" w:rsidTr="00A00C0F">
        <w:trPr>
          <w:gridAfter w:val="1"/>
          <w:wAfter w:w="33" w:type="dxa"/>
          <w:cantSplit/>
        </w:trPr>
        <w:tc>
          <w:tcPr>
            <w:tcW w:w="789" w:type="dxa"/>
            <w:tcBorders>
              <w:top w:val="single" w:sz="4" w:space="0" w:color="auto"/>
              <w:left w:val="nil"/>
              <w:bottom w:val="nil"/>
              <w:right w:val="nil"/>
            </w:tcBorders>
            <w:hideMark/>
          </w:tcPr>
          <w:p w14:paraId="7EF9DF24" w14:textId="77777777" w:rsidR="003D1456" w:rsidRPr="00FE5C0D" w:rsidRDefault="003D1456" w:rsidP="00A00C0F">
            <w:pPr>
              <w:pStyle w:val="cTableText"/>
              <w:numPr>
                <w:ilvl w:val="12"/>
                <w:numId w:val="0"/>
              </w:numPr>
            </w:pPr>
            <w:r w:rsidRPr="00FE5C0D">
              <w:t>74.</w:t>
            </w:r>
          </w:p>
        </w:tc>
        <w:tc>
          <w:tcPr>
            <w:tcW w:w="2553" w:type="dxa"/>
            <w:tcBorders>
              <w:top w:val="single" w:sz="4" w:space="0" w:color="auto"/>
              <w:left w:val="nil"/>
              <w:bottom w:val="nil"/>
              <w:right w:val="nil"/>
            </w:tcBorders>
            <w:hideMark/>
          </w:tcPr>
          <w:p w14:paraId="52F257F2" w14:textId="77777777" w:rsidR="003D1456" w:rsidRPr="00FE5C0D" w:rsidRDefault="003D1456" w:rsidP="00A00C0F">
            <w:pPr>
              <w:pStyle w:val="cTableText"/>
              <w:numPr>
                <w:ilvl w:val="12"/>
                <w:numId w:val="0"/>
              </w:numPr>
            </w:pPr>
            <w:r w:rsidRPr="00FE5C0D">
              <w:t xml:space="preserve">PRINCIPAL PROCEDURE </w:t>
            </w:r>
          </w:p>
        </w:tc>
        <w:tc>
          <w:tcPr>
            <w:tcW w:w="5524" w:type="dxa"/>
            <w:tcBorders>
              <w:top w:val="single" w:sz="4" w:space="0" w:color="auto"/>
              <w:left w:val="nil"/>
              <w:bottom w:val="nil"/>
              <w:right w:val="nil"/>
            </w:tcBorders>
            <w:hideMark/>
          </w:tcPr>
          <w:p w14:paraId="3624C019" w14:textId="77777777" w:rsidR="003D1456" w:rsidRPr="00FE5C0D" w:rsidRDefault="003D1456" w:rsidP="00A00C0F">
            <w:pPr>
              <w:pStyle w:val="cTableText"/>
              <w:numPr>
                <w:ilvl w:val="12"/>
                <w:numId w:val="0"/>
              </w:numPr>
            </w:pPr>
            <w:r w:rsidRPr="00FE5C0D">
              <w:rPr>
                <w:i/>
              </w:rPr>
              <w:t>Inpatient:</w:t>
            </w:r>
            <w:r w:rsidRPr="00FE5C0D">
              <w:t xml:space="preserve">  Required on inpatient claims when a procedure was performed. On all interim claims, enter the codes for all procedures during the hospital stay.</w:t>
            </w:r>
          </w:p>
          <w:p w14:paraId="3AEA491D" w14:textId="77777777" w:rsidR="003D1456" w:rsidRPr="00FE5C0D" w:rsidRDefault="003D1456" w:rsidP="00A00C0F">
            <w:pPr>
              <w:pStyle w:val="cTableText"/>
              <w:numPr>
                <w:ilvl w:val="12"/>
                <w:numId w:val="0"/>
              </w:numPr>
            </w:pPr>
            <w:r w:rsidRPr="00FE5C0D">
              <w:rPr>
                <w:i/>
              </w:rPr>
              <w:t>Outpatient:</w:t>
            </w:r>
            <w:r w:rsidRPr="00FE5C0D">
              <w:t xml:space="preserve">  Not applicable.</w:t>
            </w:r>
          </w:p>
        </w:tc>
      </w:tr>
      <w:tr w:rsidR="003D1456" w:rsidRPr="00FE5C0D" w14:paraId="31BC723B" w14:textId="77777777" w:rsidTr="00A00C0F">
        <w:trPr>
          <w:gridAfter w:val="1"/>
          <w:wAfter w:w="33" w:type="dxa"/>
          <w:cantSplit/>
        </w:trPr>
        <w:tc>
          <w:tcPr>
            <w:tcW w:w="789" w:type="dxa"/>
            <w:tcBorders>
              <w:top w:val="nil"/>
              <w:left w:val="nil"/>
              <w:bottom w:val="nil"/>
              <w:right w:val="nil"/>
            </w:tcBorders>
          </w:tcPr>
          <w:p w14:paraId="2B85533E" w14:textId="77777777" w:rsidR="003D1456" w:rsidRPr="00FE5C0D" w:rsidRDefault="003D1456" w:rsidP="00A00C0F">
            <w:pPr>
              <w:pStyle w:val="cTableText"/>
              <w:numPr>
                <w:ilvl w:val="12"/>
                <w:numId w:val="0"/>
              </w:numPr>
            </w:pPr>
          </w:p>
        </w:tc>
        <w:tc>
          <w:tcPr>
            <w:tcW w:w="2553" w:type="dxa"/>
            <w:tcBorders>
              <w:top w:val="nil"/>
              <w:left w:val="nil"/>
              <w:bottom w:val="nil"/>
              <w:right w:val="nil"/>
            </w:tcBorders>
            <w:hideMark/>
          </w:tcPr>
          <w:p w14:paraId="34D73D6D" w14:textId="77777777" w:rsidR="003D1456" w:rsidRPr="00FE5C0D" w:rsidRDefault="003D1456" w:rsidP="00A00C0F">
            <w:pPr>
              <w:pStyle w:val="cTableText"/>
              <w:numPr>
                <w:ilvl w:val="12"/>
                <w:numId w:val="0"/>
              </w:numPr>
            </w:pPr>
            <w:r w:rsidRPr="00FE5C0D">
              <w:tab/>
              <w:t>CODE</w:t>
            </w:r>
          </w:p>
        </w:tc>
        <w:tc>
          <w:tcPr>
            <w:tcW w:w="5524" w:type="dxa"/>
            <w:tcBorders>
              <w:top w:val="nil"/>
              <w:left w:val="nil"/>
              <w:bottom w:val="nil"/>
              <w:right w:val="nil"/>
            </w:tcBorders>
            <w:hideMark/>
          </w:tcPr>
          <w:p w14:paraId="405C5883" w14:textId="77777777" w:rsidR="003D1456" w:rsidRPr="00FE5C0D" w:rsidRDefault="003D1456" w:rsidP="00A00C0F">
            <w:pPr>
              <w:pStyle w:val="cTableText"/>
              <w:numPr>
                <w:ilvl w:val="12"/>
                <w:numId w:val="0"/>
              </w:numPr>
            </w:pPr>
            <w:r w:rsidRPr="00FE5C0D">
              <w:t>Principal procedure code.</w:t>
            </w:r>
          </w:p>
        </w:tc>
      </w:tr>
      <w:tr w:rsidR="003D1456" w:rsidRPr="00FE5C0D" w14:paraId="1852579A" w14:textId="77777777" w:rsidTr="00A00C0F">
        <w:trPr>
          <w:gridAfter w:val="1"/>
          <w:wAfter w:w="33" w:type="dxa"/>
          <w:cantSplit/>
        </w:trPr>
        <w:tc>
          <w:tcPr>
            <w:tcW w:w="789" w:type="dxa"/>
            <w:tcBorders>
              <w:top w:val="nil"/>
              <w:left w:val="nil"/>
              <w:bottom w:val="single" w:sz="4" w:space="0" w:color="auto"/>
              <w:right w:val="nil"/>
            </w:tcBorders>
          </w:tcPr>
          <w:p w14:paraId="257716B4" w14:textId="77777777" w:rsidR="003D1456" w:rsidRPr="00FE5C0D" w:rsidRDefault="003D1456" w:rsidP="00A00C0F">
            <w:pPr>
              <w:pStyle w:val="cTableText"/>
              <w:numPr>
                <w:ilvl w:val="12"/>
                <w:numId w:val="0"/>
              </w:numPr>
            </w:pPr>
          </w:p>
        </w:tc>
        <w:tc>
          <w:tcPr>
            <w:tcW w:w="2553" w:type="dxa"/>
            <w:tcBorders>
              <w:top w:val="nil"/>
              <w:left w:val="nil"/>
              <w:bottom w:val="single" w:sz="4" w:space="0" w:color="auto"/>
              <w:right w:val="nil"/>
            </w:tcBorders>
            <w:hideMark/>
          </w:tcPr>
          <w:p w14:paraId="64AEC5FD" w14:textId="77777777" w:rsidR="003D1456" w:rsidRPr="00FE5C0D" w:rsidRDefault="003D1456" w:rsidP="00A00C0F">
            <w:pPr>
              <w:pStyle w:val="cTableText"/>
              <w:numPr>
                <w:ilvl w:val="12"/>
                <w:numId w:val="0"/>
              </w:numPr>
            </w:pPr>
            <w:r w:rsidRPr="00FE5C0D">
              <w:tab/>
              <w:t>DATE</w:t>
            </w:r>
          </w:p>
        </w:tc>
        <w:tc>
          <w:tcPr>
            <w:tcW w:w="5524" w:type="dxa"/>
            <w:tcBorders>
              <w:top w:val="nil"/>
              <w:left w:val="nil"/>
              <w:bottom w:val="single" w:sz="4" w:space="0" w:color="auto"/>
              <w:right w:val="nil"/>
            </w:tcBorders>
            <w:hideMark/>
          </w:tcPr>
          <w:p w14:paraId="1FEE6982" w14:textId="77777777" w:rsidR="003D1456" w:rsidRPr="00FE5C0D" w:rsidRDefault="003D1456" w:rsidP="00A00C0F">
            <w:pPr>
              <w:pStyle w:val="cTableText"/>
              <w:numPr>
                <w:ilvl w:val="12"/>
                <w:numId w:val="0"/>
              </w:numPr>
            </w:pPr>
            <w:r w:rsidRPr="00FE5C0D">
              <w:t>Format: MMDDYY.</w:t>
            </w:r>
          </w:p>
        </w:tc>
      </w:tr>
      <w:tr w:rsidR="003D1456" w:rsidRPr="00FE5C0D" w14:paraId="242939C8" w14:textId="77777777" w:rsidTr="00A00C0F">
        <w:trPr>
          <w:gridAfter w:val="1"/>
          <w:wAfter w:w="33" w:type="dxa"/>
          <w:cantSplit/>
        </w:trPr>
        <w:tc>
          <w:tcPr>
            <w:tcW w:w="789" w:type="dxa"/>
            <w:tcBorders>
              <w:top w:val="single" w:sz="4" w:space="0" w:color="auto"/>
              <w:left w:val="nil"/>
              <w:bottom w:val="nil"/>
              <w:right w:val="nil"/>
            </w:tcBorders>
            <w:hideMark/>
          </w:tcPr>
          <w:p w14:paraId="29F76B57" w14:textId="77777777" w:rsidR="003D1456" w:rsidRPr="00FE5C0D" w:rsidRDefault="003D1456" w:rsidP="00A00C0F">
            <w:pPr>
              <w:pStyle w:val="cTableText"/>
              <w:numPr>
                <w:ilvl w:val="12"/>
                <w:numId w:val="0"/>
              </w:numPr>
            </w:pPr>
            <w:r w:rsidRPr="00FE5C0D">
              <w:t>74a-74e</w:t>
            </w:r>
          </w:p>
        </w:tc>
        <w:tc>
          <w:tcPr>
            <w:tcW w:w="2553" w:type="dxa"/>
            <w:tcBorders>
              <w:top w:val="single" w:sz="4" w:space="0" w:color="auto"/>
              <w:left w:val="nil"/>
              <w:bottom w:val="nil"/>
              <w:right w:val="nil"/>
            </w:tcBorders>
            <w:hideMark/>
          </w:tcPr>
          <w:p w14:paraId="13DDAB85" w14:textId="77777777" w:rsidR="003D1456" w:rsidRPr="00FE5C0D" w:rsidRDefault="003D1456" w:rsidP="00A00C0F">
            <w:pPr>
              <w:pStyle w:val="cTableText"/>
              <w:numPr>
                <w:ilvl w:val="12"/>
                <w:numId w:val="0"/>
              </w:numPr>
            </w:pPr>
            <w:r w:rsidRPr="00FE5C0D">
              <w:t>OTHER PROCEDURE</w:t>
            </w:r>
          </w:p>
        </w:tc>
        <w:tc>
          <w:tcPr>
            <w:tcW w:w="5524" w:type="dxa"/>
            <w:tcBorders>
              <w:top w:val="single" w:sz="4" w:space="0" w:color="auto"/>
              <w:left w:val="nil"/>
              <w:bottom w:val="nil"/>
              <w:right w:val="nil"/>
            </w:tcBorders>
            <w:hideMark/>
          </w:tcPr>
          <w:p w14:paraId="3A09C8A9" w14:textId="77777777" w:rsidR="003D1456" w:rsidRPr="00FE5C0D" w:rsidRDefault="003D1456" w:rsidP="00A00C0F">
            <w:pPr>
              <w:pStyle w:val="cTableText"/>
              <w:numPr>
                <w:ilvl w:val="12"/>
                <w:numId w:val="0"/>
              </w:numPr>
            </w:pPr>
            <w:r w:rsidRPr="00FE5C0D">
              <w:rPr>
                <w:i/>
              </w:rPr>
              <w:t>Inpatient:</w:t>
            </w:r>
            <w:r w:rsidRPr="00FE5C0D">
              <w:t xml:space="preserve">  Required on inpatient claims when a procedure was performed. On all interim claims, enter the codes for all procedures during the hospital stay.</w:t>
            </w:r>
          </w:p>
          <w:p w14:paraId="2463CFD7" w14:textId="77777777" w:rsidR="003D1456" w:rsidRPr="00FE5C0D" w:rsidRDefault="003D1456" w:rsidP="00A00C0F">
            <w:pPr>
              <w:pStyle w:val="cTableText"/>
              <w:numPr>
                <w:ilvl w:val="12"/>
                <w:numId w:val="0"/>
              </w:numPr>
            </w:pPr>
            <w:r w:rsidRPr="00FE5C0D">
              <w:rPr>
                <w:i/>
              </w:rPr>
              <w:t>Outpatient:</w:t>
            </w:r>
            <w:r w:rsidRPr="00FE5C0D">
              <w:t xml:space="preserve">  Not applicable.</w:t>
            </w:r>
          </w:p>
        </w:tc>
      </w:tr>
      <w:tr w:rsidR="003D1456" w:rsidRPr="00FE5C0D" w14:paraId="2C659C4A" w14:textId="77777777" w:rsidTr="00A00C0F">
        <w:trPr>
          <w:gridAfter w:val="1"/>
          <w:wAfter w:w="33" w:type="dxa"/>
          <w:cantSplit/>
        </w:trPr>
        <w:tc>
          <w:tcPr>
            <w:tcW w:w="789" w:type="dxa"/>
            <w:tcBorders>
              <w:top w:val="nil"/>
              <w:left w:val="nil"/>
              <w:bottom w:val="nil"/>
              <w:right w:val="nil"/>
            </w:tcBorders>
          </w:tcPr>
          <w:p w14:paraId="5C9A7CDB" w14:textId="77777777" w:rsidR="003D1456" w:rsidRPr="00FE5C0D" w:rsidRDefault="003D1456" w:rsidP="00A00C0F">
            <w:pPr>
              <w:pStyle w:val="cTableText"/>
              <w:numPr>
                <w:ilvl w:val="12"/>
                <w:numId w:val="0"/>
              </w:numPr>
            </w:pPr>
          </w:p>
        </w:tc>
        <w:tc>
          <w:tcPr>
            <w:tcW w:w="2553" w:type="dxa"/>
            <w:tcBorders>
              <w:top w:val="nil"/>
              <w:left w:val="nil"/>
              <w:bottom w:val="nil"/>
              <w:right w:val="nil"/>
            </w:tcBorders>
            <w:hideMark/>
          </w:tcPr>
          <w:p w14:paraId="2DB4B72D" w14:textId="77777777" w:rsidR="003D1456" w:rsidRPr="00FE5C0D" w:rsidRDefault="003D1456" w:rsidP="00A00C0F">
            <w:pPr>
              <w:pStyle w:val="cTableText"/>
              <w:numPr>
                <w:ilvl w:val="12"/>
                <w:numId w:val="0"/>
              </w:numPr>
            </w:pPr>
            <w:r w:rsidRPr="00FE5C0D">
              <w:tab/>
              <w:t>CODE</w:t>
            </w:r>
          </w:p>
        </w:tc>
        <w:tc>
          <w:tcPr>
            <w:tcW w:w="5524" w:type="dxa"/>
            <w:tcBorders>
              <w:top w:val="nil"/>
              <w:left w:val="nil"/>
              <w:bottom w:val="nil"/>
              <w:right w:val="nil"/>
            </w:tcBorders>
            <w:hideMark/>
          </w:tcPr>
          <w:p w14:paraId="08E3F61E" w14:textId="77777777" w:rsidR="003D1456" w:rsidRPr="00FE5C0D" w:rsidRDefault="003D1456" w:rsidP="00A00C0F">
            <w:pPr>
              <w:pStyle w:val="cTableText"/>
              <w:numPr>
                <w:ilvl w:val="12"/>
                <w:numId w:val="0"/>
              </w:numPr>
            </w:pPr>
            <w:r w:rsidRPr="00FE5C0D">
              <w:t>Other procedure code(s).</w:t>
            </w:r>
          </w:p>
        </w:tc>
      </w:tr>
      <w:tr w:rsidR="003D1456" w:rsidRPr="00FE5C0D" w14:paraId="163B90BF" w14:textId="77777777" w:rsidTr="00A00C0F">
        <w:trPr>
          <w:gridAfter w:val="1"/>
          <w:wAfter w:w="33" w:type="dxa"/>
          <w:cantSplit/>
        </w:trPr>
        <w:tc>
          <w:tcPr>
            <w:tcW w:w="789" w:type="dxa"/>
            <w:tcBorders>
              <w:top w:val="nil"/>
              <w:left w:val="nil"/>
              <w:bottom w:val="single" w:sz="4" w:space="0" w:color="auto"/>
              <w:right w:val="nil"/>
            </w:tcBorders>
          </w:tcPr>
          <w:p w14:paraId="51298FFC" w14:textId="77777777" w:rsidR="003D1456" w:rsidRPr="00FE5C0D" w:rsidRDefault="003D1456" w:rsidP="00A00C0F">
            <w:pPr>
              <w:pStyle w:val="cTableText"/>
              <w:numPr>
                <w:ilvl w:val="12"/>
                <w:numId w:val="0"/>
              </w:numPr>
            </w:pPr>
          </w:p>
        </w:tc>
        <w:tc>
          <w:tcPr>
            <w:tcW w:w="2553" w:type="dxa"/>
            <w:tcBorders>
              <w:top w:val="nil"/>
              <w:left w:val="nil"/>
              <w:bottom w:val="single" w:sz="4" w:space="0" w:color="auto"/>
              <w:right w:val="nil"/>
            </w:tcBorders>
            <w:hideMark/>
          </w:tcPr>
          <w:p w14:paraId="42858CDD" w14:textId="77777777" w:rsidR="003D1456" w:rsidRPr="00FE5C0D" w:rsidRDefault="003D1456" w:rsidP="00A00C0F">
            <w:pPr>
              <w:pStyle w:val="cTableText"/>
              <w:numPr>
                <w:ilvl w:val="12"/>
                <w:numId w:val="0"/>
              </w:numPr>
            </w:pPr>
            <w:r w:rsidRPr="00FE5C0D">
              <w:tab/>
              <w:t>DATE</w:t>
            </w:r>
          </w:p>
        </w:tc>
        <w:tc>
          <w:tcPr>
            <w:tcW w:w="5524" w:type="dxa"/>
            <w:tcBorders>
              <w:top w:val="nil"/>
              <w:left w:val="nil"/>
              <w:bottom w:val="single" w:sz="4" w:space="0" w:color="auto"/>
              <w:right w:val="nil"/>
            </w:tcBorders>
            <w:hideMark/>
          </w:tcPr>
          <w:p w14:paraId="1879DDB8" w14:textId="77777777" w:rsidR="003D1456" w:rsidRPr="00FE5C0D" w:rsidRDefault="003D1456" w:rsidP="00A00C0F">
            <w:pPr>
              <w:pStyle w:val="cTableText"/>
              <w:numPr>
                <w:ilvl w:val="12"/>
                <w:numId w:val="0"/>
              </w:numPr>
            </w:pPr>
            <w:r w:rsidRPr="00FE5C0D">
              <w:t>Format: MMDDYY.</w:t>
            </w:r>
          </w:p>
        </w:tc>
      </w:tr>
      <w:tr w:rsidR="003D1456" w:rsidRPr="00FE5C0D" w14:paraId="7ECE4ABA" w14:textId="77777777" w:rsidTr="00A00C0F">
        <w:trPr>
          <w:gridAfter w:val="1"/>
          <w:wAfter w:w="33" w:type="dxa"/>
          <w:cantSplit/>
        </w:trPr>
        <w:tc>
          <w:tcPr>
            <w:tcW w:w="789" w:type="dxa"/>
            <w:tcBorders>
              <w:top w:val="single" w:sz="4" w:space="0" w:color="auto"/>
              <w:left w:val="nil"/>
              <w:bottom w:val="single" w:sz="6" w:space="0" w:color="auto"/>
              <w:right w:val="nil"/>
            </w:tcBorders>
            <w:hideMark/>
          </w:tcPr>
          <w:p w14:paraId="062CAC02" w14:textId="77777777" w:rsidR="003D1456" w:rsidRPr="00FE5C0D" w:rsidRDefault="003D1456" w:rsidP="00A00C0F">
            <w:pPr>
              <w:pStyle w:val="cTableText"/>
              <w:numPr>
                <w:ilvl w:val="12"/>
                <w:numId w:val="0"/>
              </w:numPr>
            </w:pPr>
            <w:r w:rsidRPr="00FE5C0D">
              <w:t>75.</w:t>
            </w:r>
          </w:p>
        </w:tc>
        <w:tc>
          <w:tcPr>
            <w:tcW w:w="2553" w:type="dxa"/>
            <w:tcBorders>
              <w:top w:val="single" w:sz="4" w:space="0" w:color="auto"/>
              <w:left w:val="nil"/>
              <w:bottom w:val="single" w:sz="6" w:space="0" w:color="auto"/>
              <w:right w:val="nil"/>
            </w:tcBorders>
            <w:hideMark/>
          </w:tcPr>
          <w:p w14:paraId="7ACF7A2D" w14:textId="77777777" w:rsidR="003D1456" w:rsidRPr="00FE5C0D" w:rsidRDefault="003D1456" w:rsidP="00A00C0F">
            <w:pPr>
              <w:pStyle w:val="cTableText"/>
              <w:numPr>
                <w:ilvl w:val="12"/>
                <w:numId w:val="0"/>
              </w:numPr>
            </w:pPr>
            <w:r w:rsidRPr="00FE5C0D">
              <w:t>Not used</w:t>
            </w:r>
          </w:p>
        </w:tc>
        <w:tc>
          <w:tcPr>
            <w:tcW w:w="5524" w:type="dxa"/>
            <w:tcBorders>
              <w:top w:val="single" w:sz="4" w:space="0" w:color="auto"/>
              <w:left w:val="nil"/>
              <w:bottom w:val="single" w:sz="6" w:space="0" w:color="auto"/>
              <w:right w:val="nil"/>
            </w:tcBorders>
            <w:hideMark/>
          </w:tcPr>
          <w:p w14:paraId="048F0C0F" w14:textId="77777777" w:rsidR="003D1456" w:rsidRPr="00FE5C0D" w:rsidRDefault="003D1456" w:rsidP="00A00C0F">
            <w:pPr>
              <w:pStyle w:val="cTableText"/>
              <w:numPr>
                <w:ilvl w:val="12"/>
                <w:numId w:val="0"/>
              </w:numPr>
            </w:pPr>
            <w:r w:rsidRPr="00FE5C0D">
              <w:t>Reserved for assignment by the NUBC.</w:t>
            </w:r>
          </w:p>
        </w:tc>
      </w:tr>
      <w:tr w:rsidR="001774F4" w:rsidRPr="00FE5C0D" w14:paraId="1E01D04E" w14:textId="77777777" w:rsidTr="00CA5555">
        <w:trPr>
          <w:gridAfter w:val="1"/>
          <w:wAfter w:w="33" w:type="dxa"/>
          <w:cantSplit/>
        </w:trPr>
        <w:tc>
          <w:tcPr>
            <w:tcW w:w="789" w:type="dxa"/>
            <w:tcBorders>
              <w:top w:val="single" w:sz="6" w:space="0" w:color="auto"/>
              <w:left w:val="nil"/>
              <w:bottom w:val="nil"/>
              <w:right w:val="nil"/>
            </w:tcBorders>
            <w:hideMark/>
          </w:tcPr>
          <w:p w14:paraId="4B15B303" w14:textId="77777777" w:rsidR="001774F4" w:rsidRPr="00FE5C0D" w:rsidRDefault="001774F4" w:rsidP="00CA5555">
            <w:pPr>
              <w:pStyle w:val="cTableText"/>
              <w:numPr>
                <w:ilvl w:val="12"/>
                <w:numId w:val="0"/>
              </w:numPr>
            </w:pPr>
            <w:r w:rsidRPr="00FE5C0D">
              <w:t>76.</w:t>
            </w:r>
          </w:p>
        </w:tc>
        <w:tc>
          <w:tcPr>
            <w:tcW w:w="2553" w:type="dxa"/>
            <w:tcBorders>
              <w:top w:val="single" w:sz="6" w:space="0" w:color="auto"/>
              <w:left w:val="nil"/>
              <w:bottom w:val="nil"/>
              <w:right w:val="nil"/>
            </w:tcBorders>
            <w:hideMark/>
          </w:tcPr>
          <w:p w14:paraId="1A81543B" w14:textId="77777777" w:rsidR="001774F4" w:rsidRPr="00FE5C0D" w:rsidRDefault="001774F4" w:rsidP="00CA5555">
            <w:pPr>
              <w:pStyle w:val="cTableText"/>
              <w:numPr>
                <w:ilvl w:val="12"/>
                <w:numId w:val="0"/>
              </w:numPr>
            </w:pPr>
            <w:r w:rsidRPr="00FE5C0D">
              <w:t>ATTENDING NPI</w:t>
            </w:r>
          </w:p>
        </w:tc>
        <w:tc>
          <w:tcPr>
            <w:tcW w:w="5524" w:type="dxa"/>
            <w:tcBorders>
              <w:top w:val="single" w:sz="6" w:space="0" w:color="auto"/>
              <w:left w:val="nil"/>
              <w:bottom w:val="nil"/>
              <w:right w:val="nil"/>
            </w:tcBorders>
            <w:hideMark/>
          </w:tcPr>
          <w:p w14:paraId="6E89229D" w14:textId="77777777" w:rsidR="001774F4" w:rsidRPr="00FE5C0D" w:rsidRDefault="001774F4" w:rsidP="00CA5555">
            <w:pPr>
              <w:pStyle w:val="cTableText"/>
              <w:numPr>
                <w:ilvl w:val="12"/>
                <w:numId w:val="0"/>
              </w:numPr>
            </w:pPr>
            <w:r w:rsidRPr="00FE5C0D">
              <w:t>Enter NPI of the primary attending physician or enter the Medicaid ID.</w:t>
            </w:r>
          </w:p>
        </w:tc>
      </w:tr>
      <w:tr w:rsidR="001774F4" w:rsidRPr="00FE5C0D" w14:paraId="08EAEB50" w14:textId="77777777" w:rsidTr="00CA5555">
        <w:trPr>
          <w:gridAfter w:val="1"/>
          <w:wAfter w:w="33" w:type="dxa"/>
          <w:cantSplit/>
        </w:trPr>
        <w:tc>
          <w:tcPr>
            <w:tcW w:w="789" w:type="dxa"/>
            <w:tcBorders>
              <w:top w:val="nil"/>
              <w:left w:val="nil"/>
              <w:bottom w:val="nil"/>
              <w:right w:val="nil"/>
            </w:tcBorders>
          </w:tcPr>
          <w:p w14:paraId="46A11022" w14:textId="77777777" w:rsidR="001774F4" w:rsidRPr="00FE5C0D" w:rsidRDefault="001774F4" w:rsidP="00CA5555">
            <w:pPr>
              <w:pStyle w:val="cTableText"/>
              <w:numPr>
                <w:ilvl w:val="12"/>
                <w:numId w:val="0"/>
              </w:numPr>
            </w:pPr>
          </w:p>
        </w:tc>
        <w:tc>
          <w:tcPr>
            <w:tcW w:w="2553" w:type="dxa"/>
            <w:tcBorders>
              <w:top w:val="nil"/>
              <w:left w:val="nil"/>
              <w:bottom w:val="nil"/>
              <w:right w:val="nil"/>
            </w:tcBorders>
            <w:hideMark/>
          </w:tcPr>
          <w:p w14:paraId="2BF4D35A" w14:textId="77777777" w:rsidR="001774F4" w:rsidRPr="00FE5C0D" w:rsidRDefault="001774F4" w:rsidP="00CA5555">
            <w:pPr>
              <w:pStyle w:val="cTableText"/>
              <w:numPr>
                <w:ilvl w:val="12"/>
                <w:numId w:val="0"/>
              </w:numPr>
            </w:pPr>
            <w:r w:rsidRPr="00FE5C0D">
              <w:t>QUAL</w:t>
            </w:r>
          </w:p>
        </w:tc>
        <w:tc>
          <w:tcPr>
            <w:tcW w:w="5524" w:type="dxa"/>
            <w:tcBorders>
              <w:top w:val="nil"/>
              <w:left w:val="nil"/>
              <w:bottom w:val="nil"/>
              <w:right w:val="nil"/>
            </w:tcBorders>
            <w:hideMark/>
          </w:tcPr>
          <w:p w14:paraId="6A5CE5DB" w14:textId="77777777" w:rsidR="001774F4" w:rsidRPr="00FE5C0D" w:rsidRDefault="001774F4" w:rsidP="00CA5555">
            <w:pPr>
              <w:pStyle w:val="cTableText"/>
              <w:numPr>
                <w:ilvl w:val="12"/>
                <w:numId w:val="0"/>
              </w:numPr>
            </w:pPr>
            <w:r w:rsidRPr="00FE5C0D">
              <w:t>Not required.</w:t>
            </w:r>
          </w:p>
        </w:tc>
      </w:tr>
      <w:tr w:rsidR="001774F4" w:rsidRPr="00FE5C0D" w14:paraId="5D86B266" w14:textId="77777777" w:rsidTr="00CA5555">
        <w:trPr>
          <w:gridAfter w:val="1"/>
          <w:wAfter w:w="33" w:type="dxa"/>
          <w:cantSplit/>
        </w:trPr>
        <w:tc>
          <w:tcPr>
            <w:tcW w:w="789" w:type="dxa"/>
            <w:tcBorders>
              <w:top w:val="nil"/>
              <w:left w:val="nil"/>
              <w:bottom w:val="nil"/>
              <w:right w:val="nil"/>
            </w:tcBorders>
          </w:tcPr>
          <w:p w14:paraId="37520CFE" w14:textId="77777777" w:rsidR="001774F4" w:rsidRPr="00FE5C0D" w:rsidRDefault="001774F4" w:rsidP="00CA5555">
            <w:pPr>
              <w:pStyle w:val="cTableText"/>
              <w:numPr>
                <w:ilvl w:val="12"/>
                <w:numId w:val="0"/>
              </w:numPr>
            </w:pPr>
          </w:p>
        </w:tc>
        <w:tc>
          <w:tcPr>
            <w:tcW w:w="2553" w:type="dxa"/>
            <w:tcBorders>
              <w:top w:val="nil"/>
              <w:left w:val="nil"/>
              <w:bottom w:val="nil"/>
              <w:right w:val="nil"/>
            </w:tcBorders>
            <w:hideMark/>
          </w:tcPr>
          <w:p w14:paraId="61C93733" w14:textId="77777777" w:rsidR="001774F4" w:rsidRPr="00FE5C0D" w:rsidRDefault="001774F4" w:rsidP="00CA5555">
            <w:pPr>
              <w:pStyle w:val="cTableText"/>
              <w:numPr>
                <w:ilvl w:val="12"/>
                <w:numId w:val="0"/>
              </w:numPr>
            </w:pPr>
            <w:r w:rsidRPr="00FE5C0D">
              <w:t>LAST</w:t>
            </w:r>
          </w:p>
        </w:tc>
        <w:tc>
          <w:tcPr>
            <w:tcW w:w="5524" w:type="dxa"/>
            <w:tcBorders>
              <w:top w:val="nil"/>
              <w:left w:val="nil"/>
              <w:bottom w:val="nil"/>
              <w:right w:val="nil"/>
            </w:tcBorders>
            <w:hideMark/>
          </w:tcPr>
          <w:p w14:paraId="7F5791F0" w14:textId="77777777" w:rsidR="001774F4" w:rsidRPr="00FE5C0D" w:rsidRDefault="001774F4" w:rsidP="00CA5555">
            <w:pPr>
              <w:pStyle w:val="cTableText"/>
              <w:numPr>
                <w:ilvl w:val="12"/>
                <w:numId w:val="0"/>
              </w:numPr>
            </w:pPr>
            <w:r w:rsidRPr="00FE5C0D">
              <w:t>Enter the last name of the primary attending physician.</w:t>
            </w:r>
          </w:p>
        </w:tc>
      </w:tr>
      <w:tr w:rsidR="001774F4" w:rsidRPr="00FE5C0D" w14:paraId="23FAB2C0" w14:textId="77777777" w:rsidTr="00CA5555">
        <w:trPr>
          <w:gridAfter w:val="1"/>
          <w:wAfter w:w="33" w:type="dxa"/>
          <w:cantSplit/>
        </w:trPr>
        <w:tc>
          <w:tcPr>
            <w:tcW w:w="789" w:type="dxa"/>
            <w:tcBorders>
              <w:top w:val="nil"/>
              <w:left w:val="nil"/>
              <w:bottom w:val="nil"/>
              <w:right w:val="nil"/>
            </w:tcBorders>
          </w:tcPr>
          <w:p w14:paraId="1376E9F8" w14:textId="77777777" w:rsidR="001774F4" w:rsidRPr="00FE5C0D" w:rsidRDefault="001774F4" w:rsidP="00CA5555">
            <w:pPr>
              <w:pStyle w:val="cTableText"/>
              <w:numPr>
                <w:ilvl w:val="12"/>
                <w:numId w:val="0"/>
              </w:numPr>
            </w:pPr>
          </w:p>
        </w:tc>
        <w:tc>
          <w:tcPr>
            <w:tcW w:w="2553" w:type="dxa"/>
            <w:tcBorders>
              <w:top w:val="nil"/>
              <w:left w:val="nil"/>
              <w:bottom w:val="nil"/>
              <w:right w:val="nil"/>
            </w:tcBorders>
            <w:hideMark/>
          </w:tcPr>
          <w:p w14:paraId="53FA8CAF" w14:textId="77777777" w:rsidR="001774F4" w:rsidRPr="00FE5C0D" w:rsidRDefault="001774F4" w:rsidP="00CA5555">
            <w:pPr>
              <w:pStyle w:val="cTableText"/>
              <w:numPr>
                <w:ilvl w:val="12"/>
                <w:numId w:val="0"/>
              </w:numPr>
            </w:pPr>
            <w:r w:rsidRPr="00FE5C0D">
              <w:t>FIRST</w:t>
            </w:r>
          </w:p>
        </w:tc>
        <w:tc>
          <w:tcPr>
            <w:tcW w:w="5524" w:type="dxa"/>
            <w:tcBorders>
              <w:top w:val="nil"/>
              <w:left w:val="nil"/>
              <w:bottom w:val="nil"/>
              <w:right w:val="nil"/>
            </w:tcBorders>
            <w:hideMark/>
          </w:tcPr>
          <w:p w14:paraId="4DF3FB40" w14:textId="77777777" w:rsidR="001774F4" w:rsidRPr="00FE5C0D" w:rsidRDefault="001774F4" w:rsidP="00CA5555">
            <w:pPr>
              <w:pStyle w:val="cTableText"/>
              <w:numPr>
                <w:ilvl w:val="12"/>
                <w:numId w:val="0"/>
              </w:numPr>
            </w:pPr>
            <w:r w:rsidRPr="00FE5C0D">
              <w:t>Enter the first name of the primary attending physician.</w:t>
            </w:r>
          </w:p>
        </w:tc>
      </w:tr>
      <w:tr w:rsidR="003D1456" w:rsidRPr="00FE5C0D" w14:paraId="7F2BBD5A" w14:textId="77777777" w:rsidTr="00A00C0F">
        <w:trPr>
          <w:gridAfter w:val="1"/>
          <w:wAfter w:w="33" w:type="dxa"/>
          <w:cantSplit/>
        </w:trPr>
        <w:tc>
          <w:tcPr>
            <w:tcW w:w="789" w:type="dxa"/>
            <w:tcBorders>
              <w:top w:val="single" w:sz="6" w:space="0" w:color="auto"/>
              <w:left w:val="nil"/>
              <w:bottom w:val="nil"/>
              <w:right w:val="nil"/>
            </w:tcBorders>
            <w:hideMark/>
          </w:tcPr>
          <w:p w14:paraId="63A823D3" w14:textId="77777777" w:rsidR="003D1456" w:rsidRPr="00FE5C0D" w:rsidRDefault="003D1456" w:rsidP="00A00C0F">
            <w:pPr>
              <w:pStyle w:val="cTableText"/>
              <w:numPr>
                <w:ilvl w:val="12"/>
                <w:numId w:val="0"/>
              </w:numPr>
            </w:pPr>
            <w:r w:rsidRPr="00FE5C0D">
              <w:t>77.</w:t>
            </w:r>
          </w:p>
        </w:tc>
        <w:tc>
          <w:tcPr>
            <w:tcW w:w="2553" w:type="dxa"/>
            <w:tcBorders>
              <w:top w:val="single" w:sz="6" w:space="0" w:color="auto"/>
              <w:left w:val="nil"/>
              <w:bottom w:val="nil"/>
              <w:right w:val="nil"/>
            </w:tcBorders>
            <w:hideMark/>
          </w:tcPr>
          <w:p w14:paraId="447338B5" w14:textId="77777777" w:rsidR="003D1456" w:rsidRPr="00FE5C0D" w:rsidRDefault="003D1456" w:rsidP="00A00C0F">
            <w:pPr>
              <w:pStyle w:val="cTableText"/>
              <w:numPr>
                <w:ilvl w:val="12"/>
                <w:numId w:val="0"/>
              </w:numPr>
            </w:pPr>
            <w:r w:rsidRPr="00FE5C0D">
              <w:t>OPERATING NPI</w:t>
            </w:r>
          </w:p>
        </w:tc>
        <w:tc>
          <w:tcPr>
            <w:tcW w:w="5524" w:type="dxa"/>
            <w:tcBorders>
              <w:top w:val="single" w:sz="6" w:space="0" w:color="auto"/>
              <w:left w:val="nil"/>
              <w:bottom w:val="nil"/>
              <w:right w:val="nil"/>
            </w:tcBorders>
            <w:hideMark/>
          </w:tcPr>
          <w:p w14:paraId="1353568B" w14:textId="77777777" w:rsidR="003D1456" w:rsidRPr="00FE5C0D" w:rsidRDefault="003D1456" w:rsidP="00A00C0F">
            <w:pPr>
              <w:pStyle w:val="cTableText"/>
              <w:rPr>
                <w:rFonts w:cs="Arial"/>
              </w:rPr>
            </w:pPr>
            <w:r w:rsidRPr="00FE5C0D">
              <w:t xml:space="preserve">NPI not required. </w:t>
            </w:r>
          </w:p>
        </w:tc>
      </w:tr>
      <w:tr w:rsidR="003D1456" w:rsidRPr="00FE5C0D" w14:paraId="175DC871" w14:textId="77777777" w:rsidTr="00A00C0F">
        <w:trPr>
          <w:gridAfter w:val="1"/>
          <w:wAfter w:w="33" w:type="dxa"/>
          <w:cantSplit/>
        </w:trPr>
        <w:tc>
          <w:tcPr>
            <w:tcW w:w="789" w:type="dxa"/>
            <w:tcBorders>
              <w:top w:val="nil"/>
              <w:left w:val="nil"/>
              <w:bottom w:val="nil"/>
              <w:right w:val="nil"/>
            </w:tcBorders>
          </w:tcPr>
          <w:p w14:paraId="4C0C2200" w14:textId="77777777" w:rsidR="003D1456" w:rsidRPr="00FE5C0D" w:rsidRDefault="003D1456" w:rsidP="00A00C0F">
            <w:pPr>
              <w:pStyle w:val="cTableText"/>
              <w:numPr>
                <w:ilvl w:val="12"/>
                <w:numId w:val="0"/>
              </w:numPr>
            </w:pPr>
          </w:p>
        </w:tc>
        <w:tc>
          <w:tcPr>
            <w:tcW w:w="2553" w:type="dxa"/>
            <w:tcBorders>
              <w:top w:val="nil"/>
              <w:left w:val="nil"/>
              <w:bottom w:val="nil"/>
              <w:right w:val="nil"/>
            </w:tcBorders>
            <w:hideMark/>
          </w:tcPr>
          <w:p w14:paraId="08814108" w14:textId="77777777" w:rsidR="003D1456" w:rsidRPr="00FE5C0D" w:rsidRDefault="003D1456" w:rsidP="00A00C0F">
            <w:pPr>
              <w:pStyle w:val="cTableText"/>
              <w:numPr>
                <w:ilvl w:val="12"/>
                <w:numId w:val="0"/>
              </w:numPr>
            </w:pPr>
            <w:r w:rsidRPr="00FE5C0D">
              <w:t>QUAL</w:t>
            </w:r>
          </w:p>
        </w:tc>
        <w:tc>
          <w:tcPr>
            <w:tcW w:w="5524" w:type="dxa"/>
            <w:tcBorders>
              <w:top w:val="nil"/>
              <w:left w:val="nil"/>
              <w:bottom w:val="nil"/>
              <w:right w:val="nil"/>
            </w:tcBorders>
            <w:hideMark/>
          </w:tcPr>
          <w:p w14:paraId="61A87A04" w14:textId="77777777" w:rsidR="003D1456" w:rsidRPr="00FE5C0D" w:rsidRDefault="003D1456" w:rsidP="00A00C0F">
            <w:pPr>
              <w:pStyle w:val="cTableText"/>
              <w:numPr>
                <w:ilvl w:val="12"/>
                <w:numId w:val="0"/>
              </w:numPr>
            </w:pPr>
            <w:r w:rsidRPr="00FE5C0D">
              <w:t>Not applicable.</w:t>
            </w:r>
          </w:p>
        </w:tc>
      </w:tr>
      <w:tr w:rsidR="003D1456" w:rsidRPr="00FE5C0D" w14:paraId="5B86E36D" w14:textId="77777777" w:rsidTr="00A00C0F">
        <w:trPr>
          <w:gridAfter w:val="1"/>
          <w:wAfter w:w="33" w:type="dxa"/>
          <w:cantSplit/>
        </w:trPr>
        <w:tc>
          <w:tcPr>
            <w:tcW w:w="789" w:type="dxa"/>
            <w:tcBorders>
              <w:top w:val="nil"/>
              <w:left w:val="nil"/>
              <w:bottom w:val="nil"/>
              <w:right w:val="nil"/>
            </w:tcBorders>
          </w:tcPr>
          <w:p w14:paraId="03DF5A7E" w14:textId="77777777" w:rsidR="003D1456" w:rsidRPr="00FE5C0D" w:rsidRDefault="003D1456" w:rsidP="00A00C0F">
            <w:pPr>
              <w:pStyle w:val="cTableText"/>
              <w:numPr>
                <w:ilvl w:val="12"/>
                <w:numId w:val="0"/>
              </w:numPr>
            </w:pPr>
          </w:p>
        </w:tc>
        <w:tc>
          <w:tcPr>
            <w:tcW w:w="2553" w:type="dxa"/>
            <w:tcBorders>
              <w:top w:val="nil"/>
              <w:left w:val="nil"/>
              <w:bottom w:val="nil"/>
              <w:right w:val="nil"/>
            </w:tcBorders>
            <w:hideMark/>
          </w:tcPr>
          <w:p w14:paraId="2A9F332C" w14:textId="77777777" w:rsidR="003D1456" w:rsidRPr="00FE5C0D" w:rsidRDefault="003D1456" w:rsidP="00A00C0F">
            <w:pPr>
              <w:pStyle w:val="cTableText"/>
              <w:numPr>
                <w:ilvl w:val="12"/>
                <w:numId w:val="0"/>
              </w:numPr>
            </w:pPr>
            <w:r w:rsidRPr="00FE5C0D">
              <w:t>LAST</w:t>
            </w:r>
          </w:p>
        </w:tc>
        <w:tc>
          <w:tcPr>
            <w:tcW w:w="5524" w:type="dxa"/>
            <w:tcBorders>
              <w:top w:val="nil"/>
              <w:left w:val="nil"/>
              <w:bottom w:val="nil"/>
              <w:right w:val="nil"/>
            </w:tcBorders>
            <w:hideMark/>
          </w:tcPr>
          <w:p w14:paraId="387AD695" w14:textId="77777777" w:rsidR="003D1456" w:rsidRPr="00FE5C0D" w:rsidRDefault="003D1456" w:rsidP="00A00C0F">
            <w:pPr>
              <w:pStyle w:val="cTableText"/>
              <w:numPr>
                <w:ilvl w:val="12"/>
                <w:numId w:val="0"/>
              </w:numPr>
            </w:pPr>
            <w:r w:rsidRPr="00FE5C0D">
              <w:t>Not applicable.</w:t>
            </w:r>
          </w:p>
        </w:tc>
      </w:tr>
      <w:tr w:rsidR="003D1456" w:rsidRPr="00FE5C0D" w14:paraId="69CBD419" w14:textId="77777777" w:rsidTr="00A00C0F">
        <w:trPr>
          <w:gridAfter w:val="1"/>
          <w:wAfter w:w="33" w:type="dxa"/>
          <w:cantSplit/>
        </w:trPr>
        <w:tc>
          <w:tcPr>
            <w:tcW w:w="789" w:type="dxa"/>
            <w:tcBorders>
              <w:top w:val="nil"/>
              <w:left w:val="nil"/>
              <w:bottom w:val="nil"/>
              <w:right w:val="nil"/>
            </w:tcBorders>
          </w:tcPr>
          <w:p w14:paraId="60CFA982" w14:textId="77777777" w:rsidR="003D1456" w:rsidRPr="00FE5C0D" w:rsidRDefault="003D1456" w:rsidP="00A00C0F">
            <w:pPr>
              <w:pStyle w:val="cTableText"/>
              <w:numPr>
                <w:ilvl w:val="12"/>
                <w:numId w:val="0"/>
              </w:numPr>
            </w:pPr>
          </w:p>
        </w:tc>
        <w:tc>
          <w:tcPr>
            <w:tcW w:w="2553" w:type="dxa"/>
            <w:tcBorders>
              <w:top w:val="nil"/>
              <w:left w:val="nil"/>
              <w:bottom w:val="nil"/>
              <w:right w:val="nil"/>
            </w:tcBorders>
            <w:hideMark/>
          </w:tcPr>
          <w:p w14:paraId="19A6C30F" w14:textId="77777777" w:rsidR="003D1456" w:rsidRPr="00FE5C0D" w:rsidRDefault="003D1456" w:rsidP="00A00C0F">
            <w:pPr>
              <w:pStyle w:val="cTableText"/>
              <w:numPr>
                <w:ilvl w:val="12"/>
                <w:numId w:val="0"/>
              </w:numPr>
            </w:pPr>
            <w:r w:rsidRPr="00FE5C0D">
              <w:t>FIRST</w:t>
            </w:r>
          </w:p>
        </w:tc>
        <w:tc>
          <w:tcPr>
            <w:tcW w:w="5524" w:type="dxa"/>
            <w:tcBorders>
              <w:top w:val="nil"/>
              <w:left w:val="nil"/>
              <w:bottom w:val="nil"/>
              <w:right w:val="nil"/>
            </w:tcBorders>
            <w:hideMark/>
          </w:tcPr>
          <w:p w14:paraId="2D95E054" w14:textId="77777777" w:rsidR="003D1456" w:rsidRPr="00FE5C0D" w:rsidRDefault="003D1456" w:rsidP="00A00C0F">
            <w:pPr>
              <w:pStyle w:val="cTableText"/>
              <w:numPr>
                <w:ilvl w:val="12"/>
                <w:numId w:val="0"/>
              </w:numPr>
            </w:pPr>
            <w:r w:rsidRPr="00FE5C0D">
              <w:t>Not applicable.</w:t>
            </w:r>
          </w:p>
        </w:tc>
      </w:tr>
      <w:tr w:rsidR="001774F4" w:rsidRPr="00FE5C0D" w14:paraId="0CD81672" w14:textId="77777777" w:rsidTr="00CA5555">
        <w:trPr>
          <w:gridAfter w:val="1"/>
          <w:wAfter w:w="33" w:type="dxa"/>
          <w:cantSplit/>
        </w:trPr>
        <w:tc>
          <w:tcPr>
            <w:tcW w:w="789" w:type="dxa"/>
            <w:tcBorders>
              <w:top w:val="single" w:sz="6" w:space="0" w:color="auto"/>
              <w:left w:val="nil"/>
              <w:bottom w:val="nil"/>
              <w:right w:val="nil"/>
            </w:tcBorders>
            <w:hideMark/>
          </w:tcPr>
          <w:p w14:paraId="4B94BE44" w14:textId="77777777" w:rsidR="001774F4" w:rsidRPr="00FE5C0D" w:rsidRDefault="001774F4" w:rsidP="00CA5555">
            <w:pPr>
              <w:pStyle w:val="cTableText"/>
              <w:numPr>
                <w:ilvl w:val="12"/>
                <w:numId w:val="0"/>
              </w:numPr>
            </w:pPr>
            <w:r w:rsidRPr="00FE5C0D">
              <w:t>78.</w:t>
            </w:r>
          </w:p>
        </w:tc>
        <w:tc>
          <w:tcPr>
            <w:tcW w:w="2553" w:type="dxa"/>
            <w:tcBorders>
              <w:top w:val="single" w:sz="6" w:space="0" w:color="auto"/>
              <w:left w:val="nil"/>
              <w:bottom w:val="nil"/>
              <w:right w:val="nil"/>
            </w:tcBorders>
            <w:hideMark/>
          </w:tcPr>
          <w:p w14:paraId="245401DC" w14:textId="77777777" w:rsidR="001774F4" w:rsidRPr="00FE5C0D" w:rsidRDefault="001774F4" w:rsidP="00CA5555">
            <w:pPr>
              <w:pStyle w:val="cTableText"/>
              <w:numPr>
                <w:ilvl w:val="12"/>
                <w:numId w:val="0"/>
              </w:numPr>
            </w:pPr>
            <w:r w:rsidRPr="00FE5C0D">
              <w:t>OTHER NPI</w:t>
            </w:r>
          </w:p>
        </w:tc>
        <w:tc>
          <w:tcPr>
            <w:tcW w:w="5524" w:type="dxa"/>
            <w:tcBorders>
              <w:top w:val="single" w:sz="6" w:space="0" w:color="auto"/>
              <w:left w:val="nil"/>
              <w:bottom w:val="nil"/>
              <w:right w:val="nil"/>
            </w:tcBorders>
            <w:hideMark/>
          </w:tcPr>
          <w:p w14:paraId="45D80F84" w14:textId="77777777" w:rsidR="001774F4" w:rsidRPr="00FE5C0D" w:rsidRDefault="001774F4" w:rsidP="00CA5555">
            <w:pPr>
              <w:pStyle w:val="cTableText"/>
              <w:rPr>
                <w:rFonts w:cs="Arial"/>
              </w:rPr>
            </w:pPr>
            <w:r w:rsidRPr="00FE5C0D">
              <w:t>Enter NPI of the primary care physician or enter the Medicaid ID.</w:t>
            </w:r>
          </w:p>
        </w:tc>
      </w:tr>
      <w:tr w:rsidR="001774F4" w:rsidRPr="00FE5C0D" w14:paraId="25CD778C" w14:textId="77777777" w:rsidTr="00CA5555">
        <w:trPr>
          <w:gridAfter w:val="1"/>
          <w:wAfter w:w="33" w:type="dxa"/>
          <w:cantSplit/>
        </w:trPr>
        <w:tc>
          <w:tcPr>
            <w:tcW w:w="789" w:type="dxa"/>
            <w:tcBorders>
              <w:top w:val="nil"/>
              <w:left w:val="nil"/>
              <w:bottom w:val="nil"/>
              <w:right w:val="nil"/>
            </w:tcBorders>
          </w:tcPr>
          <w:p w14:paraId="58E1BE92" w14:textId="77777777" w:rsidR="001774F4" w:rsidRPr="00FE5C0D" w:rsidRDefault="001774F4" w:rsidP="00CA5555">
            <w:pPr>
              <w:pStyle w:val="cTableText"/>
              <w:numPr>
                <w:ilvl w:val="12"/>
                <w:numId w:val="0"/>
              </w:numPr>
            </w:pPr>
          </w:p>
        </w:tc>
        <w:tc>
          <w:tcPr>
            <w:tcW w:w="2553" w:type="dxa"/>
            <w:tcBorders>
              <w:top w:val="nil"/>
              <w:left w:val="nil"/>
              <w:bottom w:val="nil"/>
              <w:right w:val="nil"/>
            </w:tcBorders>
            <w:hideMark/>
          </w:tcPr>
          <w:p w14:paraId="6758D8DA" w14:textId="77777777" w:rsidR="001774F4" w:rsidRPr="00FE5C0D" w:rsidRDefault="001774F4" w:rsidP="00CA5555">
            <w:pPr>
              <w:pStyle w:val="cTableText"/>
              <w:numPr>
                <w:ilvl w:val="12"/>
                <w:numId w:val="0"/>
              </w:numPr>
            </w:pPr>
            <w:r w:rsidRPr="00FE5C0D">
              <w:t>QUAL</w:t>
            </w:r>
          </w:p>
        </w:tc>
        <w:tc>
          <w:tcPr>
            <w:tcW w:w="5524" w:type="dxa"/>
            <w:tcBorders>
              <w:top w:val="nil"/>
              <w:left w:val="nil"/>
              <w:bottom w:val="nil"/>
              <w:right w:val="nil"/>
            </w:tcBorders>
            <w:hideMark/>
          </w:tcPr>
          <w:p w14:paraId="56842006" w14:textId="77777777" w:rsidR="001774F4" w:rsidRPr="00FE5C0D" w:rsidRDefault="001774F4" w:rsidP="00CA5555">
            <w:pPr>
              <w:pStyle w:val="cTableText"/>
              <w:numPr>
                <w:ilvl w:val="12"/>
                <w:numId w:val="0"/>
              </w:numPr>
            </w:pPr>
            <w:r w:rsidRPr="00FE5C0D">
              <w:t>Not required.</w:t>
            </w:r>
          </w:p>
        </w:tc>
      </w:tr>
      <w:tr w:rsidR="001774F4" w:rsidRPr="00FE5C0D" w14:paraId="3B09DFA5" w14:textId="77777777" w:rsidTr="00CA5555">
        <w:trPr>
          <w:gridAfter w:val="1"/>
          <w:wAfter w:w="33" w:type="dxa"/>
          <w:cantSplit/>
        </w:trPr>
        <w:tc>
          <w:tcPr>
            <w:tcW w:w="789" w:type="dxa"/>
            <w:tcBorders>
              <w:top w:val="nil"/>
              <w:left w:val="nil"/>
              <w:bottom w:val="nil"/>
              <w:right w:val="nil"/>
            </w:tcBorders>
          </w:tcPr>
          <w:p w14:paraId="567008E1" w14:textId="77777777" w:rsidR="001774F4" w:rsidRPr="00FE5C0D" w:rsidRDefault="001774F4" w:rsidP="00CA5555">
            <w:pPr>
              <w:pStyle w:val="cTableText"/>
              <w:numPr>
                <w:ilvl w:val="12"/>
                <w:numId w:val="0"/>
              </w:numPr>
            </w:pPr>
          </w:p>
        </w:tc>
        <w:tc>
          <w:tcPr>
            <w:tcW w:w="2553" w:type="dxa"/>
            <w:tcBorders>
              <w:top w:val="nil"/>
              <w:left w:val="nil"/>
              <w:bottom w:val="nil"/>
              <w:right w:val="nil"/>
            </w:tcBorders>
            <w:hideMark/>
          </w:tcPr>
          <w:p w14:paraId="23118378" w14:textId="77777777" w:rsidR="001774F4" w:rsidRPr="00FE5C0D" w:rsidRDefault="001774F4" w:rsidP="00CA5555">
            <w:pPr>
              <w:pStyle w:val="cTableText"/>
              <w:numPr>
                <w:ilvl w:val="12"/>
                <w:numId w:val="0"/>
              </w:numPr>
            </w:pPr>
            <w:r w:rsidRPr="00FE5C0D">
              <w:t>LAST</w:t>
            </w:r>
          </w:p>
        </w:tc>
        <w:tc>
          <w:tcPr>
            <w:tcW w:w="5524" w:type="dxa"/>
            <w:tcBorders>
              <w:top w:val="nil"/>
              <w:left w:val="nil"/>
              <w:bottom w:val="nil"/>
              <w:right w:val="nil"/>
            </w:tcBorders>
            <w:hideMark/>
          </w:tcPr>
          <w:p w14:paraId="71ED635D" w14:textId="77777777" w:rsidR="001774F4" w:rsidRPr="00FE5C0D" w:rsidRDefault="001774F4" w:rsidP="00CA5555">
            <w:pPr>
              <w:pStyle w:val="cTableText"/>
              <w:numPr>
                <w:ilvl w:val="12"/>
                <w:numId w:val="0"/>
              </w:numPr>
            </w:pPr>
            <w:r w:rsidRPr="00FE5C0D">
              <w:t>Enter the last name of the primary care physician.</w:t>
            </w:r>
          </w:p>
        </w:tc>
      </w:tr>
      <w:tr w:rsidR="001774F4" w:rsidRPr="00FE5C0D" w14:paraId="5F338C4A" w14:textId="77777777" w:rsidTr="00CA5555">
        <w:trPr>
          <w:gridAfter w:val="1"/>
          <w:wAfter w:w="33" w:type="dxa"/>
          <w:cantSplit/>
        </w:trPr>
        <w:tc>
          <w:tcPr>
            <w:tcW w:w="789" w:type="dxa"/>
            <w:tcBorders>
              <w:top w:val="nil"/>
              <w:left w:val="nil"/>
              <w:bottom w:val="nil"/>
              <w:right w:val="nil"/>
            </w:tcBorders>
          </w:tcPr>
          <w:p w14:paraId="04D59656" w14:textId="77777777" w:rsidR="001774F4" w:rsidRPr="00FE5C0D" w:rsidRDefault="001774F4" w:rsidP="00CA5555">
            <w:pPr>
              <w:pStyle w:val="cTableText"/>
              <w:numPr>
                <w:ilvl w:val="12"/>
                <w:numId w:val="0"/>
              </w:numPr>
            </w:pPr>
          </w:p>
        </w:tc>
        <w:tc>
          <w:tcPr>
            <w:tcW w:w="2553" w:type="dxa"/>
            <w:tcBorders>
              <w:top w:val="nil"/>
              <w:left w:val="nil"/>
              <w:bottom w:val="nil"/>
              <w:right w:val="nil"/>
            </w:tcBorders>
            <w:hideMark/>
          </w:tcPr>
          <w:p w14:paraId="10F5091B" w14:textId="77777777" w:rsidR="001774F4" w:rsidRPr="00FE5C0D" w:rsidRDefault="001774F4" w:rsidP="00CA5555">
            <w:pPr>
              <w:pStyle w:val="cTableText"/>
              <w:numPr>
                <w:ilvl w:val="12"/>
                <w:numId w:val="0"/>
              </w:numPr>
            </w:pPr>
            <w:r w:rsidRPr="00FE5C0D">
              <w:t>FIRST</w:t>
            </w:r>
          </w:p>
        </w:tc>
        <w:tc>
          <w:tcPr>
            <w:tcW w:w="5524" w:type="dxa"/>
            <w:tcBorders>
              <w:top w:val="nil"/>
              <w:left w:val="nil"/>
              <w:bottom w:val="nil"/>
              <w:right w:val="nil"/>
            </w:tcBorders>
            <w:hideMark/>
          </w:tcPr>
          <w:p w14:paraId="236B1C90" w14:textId="77777777" w:rsidR="001774F4" w:rsidRPr="00FE5C0D" w:rsidRDefault="001774F4" w:rsidP="00CA5555">
            <w:pPr>
              <w:pStyle w:val="cTableText"/>
              <w:numPr>
                <w:ilvl w:val="12"/>
                <w:numId w:val="0"/>
              </w:numPr>
            </w:pPr>
            <w:r w:rsidRPr="00FE5C0D">
              <w:t>Enter the first name of the primary care physician.</w:t>
            </w:r>
          </w:p>
        </w:tc>
      </w:tr>
      <w:tr w:rsidR="003D1456" w:rsidRPr="00FE5C0D" w14:paraId="529F3646" w14:textId="77777777" w:rsidTr="00A00C0F">
        <w:trPr>
          <w:gridAfter w:val="1"/>
          <w:wAfter w:w="33" w:type="dxa"/>
          <w:cantSplit/>
        </w:trPr>
        <w:tc>
          <w:tcPr>
            <w:tcW w:w="789" w:type="dxa"/>
            <w:tcBorders>
              <w:top w:val="single" w:sz="6" w:space="0" w:color="auto"/>
              <w:left w:val="nil"/>
              <w:bottom w:val="nil"/>
              <w:right w:val="nil"/>
            </w:tcBorders>
            <w:hideMark/>
          </w:tcPr>
          <w:p w14:paraId="5799D3C4" w14:textId="77777777" w:rsidR="003D1456" w:rsidRPr="00FE5C0D" w:rsidRDefault="003D1456" w:rsidP="00A00C0F">
            <w:pPr>
              <w:pStyle w:val="cTableText"/>
              <w:numPr>
                <w:ilvl w:val="12"/>
                <w:numId w:val="0"/>
              </w:numPr>
            </w:pPr>
            <w:r w:rsidRPr="00FE5C0D">
              <w:t>79.</w:t>
            </w:r>
          </w:p>
        </w:tc>
        <w:tc>
          <w:tcPr>
            <w:tcW w:w="2553" w:type="dxa"/>
            <w:tcBorders>
              <w:top w:val="single" w:sz="6" w:space="0" w:color="auto"/>
              <w:left w:val="nil"/>
              <w:bottom w:val="nil"/>
              <w:right w:val="nil"/>
            </w:tcBorders>
            <w:hideMark/>
          </w:tcPr>
          <w:p w14:paraId="435DDAB9" w14:textId="77777777" w:rsidR="003D1456" w:rsidRPr="00FE5C0D" w:rsidRDefault="003D1456" w:rsidP="00A00C0F">
            <w:pPr>
              <w:pStyle w:val="cTableText"/>
              <w:numPr>
                <w:ilvl w:val="12"/>
                <w:numId w:val="0"/>
              </w:numPr>
            </w:pPr>
            <w:r w:rsidRPr="00FE5C0D">
              <w:t>OTHER NPI/QUAL/LAST/FIRS</w:t>
            </w:r>
          </w:p>
        </w:tc>
        <w:tc>
          <w:tcPr>
            <w:tcW w:w="5524" w:type="dxa"/>
            <w:tcBorders>
              <w:top w:val="single" w:sz="6" w:space="0" w:color="auto"/>
              <w:left w:val="nil"/>
              <w:bottom w:val="nil"/>
              <w:right w:val="nil"/>
            </w:tcBorders>
            <w:hideMark/>
          </w:tcPr>
          <w:p w14:paraId="029CC0DB" w14:textId="77777777" w:rsidR="003D1456" w:rsidRPr="00FE5C0D" w:rsidRDefault="003D1456" w:rsidP="00A00C0F">
            <w:pPr>
              <w:pStyle w:val="cTableText"/>
              <w:numPr>
                <w:ilvl w:val="12"/>
                <w:numId w:val="0"/>
              </w:numPr>
            </w:pPr>
            <w:r w:rsidRPr="00FE5C0D">
              <w:t xml:space="preserve">Not used. </w:t>
            </w:r>
          </w:p>
        </w:tc>
      </w:tr>
      <w:tr w:rsidR="003D1456" w:rsidRPr="00FE5C0D" w14:paraId="4B6D8AC9"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40F1F56C" w14:textId="77777777" w:rsidR="003D1456" w:rsidRPr="00FE5C0D" w:rsidRDefault="003D1456" w:rsidP="00A00C0F">
            <w:pPr>
              <w:pStyle w:val="cTableText"/>
              <w:numPr>
                <w:ilvl w:val="12"/>
                <w:numId w:val="0"/>
              </w:numPr>
            </w:pPr>
            <w:r w:rsidRPr="00FE5C0D">
              <w:t>80.</w:t>
            </w:r>
          </w:p>
        </w:tc>
        <w:tc>
          <w:tcPr>
            <w:tcW w:w="2553" w:type="dxa"/>
            <w:tcBorders>
              <w:top w:val="single" w:sz="6" w:space="0" w:color="auto"/>
              <w:left w:val="nil"/>
              <w:bottom w:val="single" w:sz="6" w:space="0" w:color="auto"/>
              <w:right w:val="nil"/>
            </w:tcBorders>
            <w:hideMark/>
          </w:tcPr>
          <w:p w14:paraId="1D61007C" w14:textId="77777777" w:rsidR="003D1456" w:rsidRPr="00FE5C0D" w:rsidRDefault="003D1456" w:rsidP="00A00C0F">
            <w:pPr>
              <w:pStyle w:val="cTableText"/>
              <w:numPr>
                <w:ilvl w:val="12"/>
                <w:numId w:val="0"/>
              </w:numPr>
            </w:pPr>
            <w:r w:rsidRPr="00FE5C0D">
              <w:t>REMARKS</w:t>
            </w:r>
          </w:p>
        </w:tc>
        <w:tc>
          <w:tcPr>
            <w:tcW w:w="5524" w:type="dxa"/>
            <w:tcBorders>
              <w:top w:val="single" w:sz="6" w:space="0" w:color="auto"/>
              <w:left w:val="nil"/>
              <w:bottom w:val="single" w:sz="6" w:space="0" w:color="auto"/>
              <w:right w:val="nil"/>
            </w:tcBorders>
            <w:hideMark/>
          </w:tcPr>
          <w:p w14:paraId="2D5C5D21" w14:textId="77777777" w:rsidR="003D1456" w:rsidRPr="00FE5C0D" w:rsidRDefault="003D1456" w:rsidP="00A00C0F">
            <w:pPr>
              <w:pStyle w:val="cTableText"/>
              <w:numPr>
                <w:ilvl w:val="12"/>
                <w:numId w:val="0"/>
              </w:numPr>
            </w:pPr>
            <w:r w:rsidRPr="00FE5C0D">
              <w:t>For provider’s use.</w:t>
            </w:r>
          </w:p>
        </w:tc>
      </w:tr>
      <w:tr w:rsidR="003D1456" w:rsidRPr="00FE5C0D" w14:paraId="37FB607B" w14:textId="77777777" w:rsidTr="00A00C0F">
        <w:trPr>
          <w:gridAfter w:val="1"/>
          <w:wAfter w:w="33" w:type="dxa"/>
          <w:cantSplit/>
        </w:trPr>
        <w:tc>
          <w:tcPr>
            <w:tcW w:w="789" w:type="dxa"/>
            <w:tcBorders>
              <w:top w:val="single" w:sz="6" w:space="0" w:color="auto"/>
              <w:left w:val="nil"/>
              <w:bottom w:val="single" w:sz="6" w:space="0" w:color="auto"/>
              <w:right w:val="nil"/>
            </w:tcBorders>
            <w:hideMark/>
          </w:tcPr>
          <w:p w14:paraId="44722C04" w14:textId="77777777" w:rsidR="003D1456" w:rsidRPr="00FE5C0D" w:rsidRDefault="003D1456" w:rsidP="00A00C0F">
            <w:pPr>
              <w:pStyle w:val="cTableText"/>
              <w:numPr>
                <w:ilvl w:val="12"/>
                <w:numId w:val="0"/>
              </w:numPr>
            </w:pPr>
            <w:r w:rsidRPr="00FE5C0D">
              <w:t>81.</w:t>
            </w:r>
          </w:p>
        </w:tc>
        <w:tc>
          <w:tcPr>
            <w:tcW w:w="2553" w:type="dxa"/>
            <w:tcBorders>
              <w:top w:val="single" w:sz="6" w:space="0" w:color="auto"/>
              <w:left w:val="nil"/>
              <w:bottom w:val="single" w:sz="6" w:space="0" w:color="auto"/>
              <w:right w:val="nil"/>
            </w:tcBorders>
            <w:hideMark/>
          </w:tcPr>
          <w:p w14:paraId="6B0F7DFA" w14:textId="77777777" w:rsidR="003D1456" w:rsidRPr="00FE5C0D" w:rsidRDefault="003D1456" w:rsidP="00A00C0F">
            <w:pPr>
              <w:pStyle w:val="cTableText"/>
              <w:numPr>
                <w:ilvl w:val="12"/>
                <w:numId w:val="0"/>
              </w:numPr>
            </w:pPr>
            <w:r w:rsidRPr="00FE5C0D">
              <w:t>Not used</w:t>
            </w:r>
          </w:p>
        </w:tc>
        <w:tc>
          <w:tcPr>
            <w:tcW w:w="5524" w:type="dxa"/>
            <w:tcBorders>
              <w:top w:val="single" w:sz="6" w:space="0" w:color="auto"/>
              <w:left w:val="nil"/>
              <w:bottom w:val="single" w:sz="6" w:space="0" w:color="auto"/>
              <w:right w:val="nil"/>
            </w:tcBorders>
            <w:hideMark/>
          </w:tcPr>
          <w:p w14:paraId="4C60C892" w14:textId="77777777" w:rsidR="003D1456" w:rsidRPr="00FE5C0D" w:rsidRDefault="003D1456" w:rsidP="00A00C0F">
            <w:pPr>
              <w:pStyle w:val="cTableText"/>
              <w:numPr>
                <w:ilvl w:val="12"/>
                <w:numId w:val="0"/>
              </w:numPr>
            </w:pPr>
            <w:r w:rsidRPr="00FE5C0D">
              <w:t>Reserved for assignment by the NUBC.</w:t>
            </w:r>
          </w:p>
        </w:tc>
      </w:tr>
    </w:tbl>
    <w:p w14:paraId="41B1278C" w14:textId="77777777" w:rsidR="003D1456" w:rsidRPr="00FE5C0D" w:rsidRDefault="003D1456" w:rsidP="003D1456">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0030F" w:rsidRPr="00FE5C0D" w14:paraId="09DDA396" w14:textId="77777777" w:rsidTr="009B14B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4471008" w14:textId="77777777" w:rsidR="0040030F" w:rsidRPr="00FE5C0D" w:rsidRDefault="0040030F" w:rsidP="009B14BD">
            <w:pPr>
              <w:pStyle w:val="chead2"/>
            </w:pPr>
            <w:bookmarkStart w:id="152" w:name="_Toc251058669"/>
            <w:bookmarkStart w:id="153" w:name="_Toc199318958"/>
            <w:r w:rsidRPr="00FE5C0D">
              <w:t>242.500</w:t>
            </w:r>
            <w:r w:rsidRPr="00FE5C0D">
              <w:tab/>
            </w:r>
            <w:bookmarkEnd w:id="152"/>
            <w:r w:rsidRPr="00FE5C0D">
              <w:t>Billing for Inpatient Hospital Services When a Beneficiary Turns Age 21</w:t>
            </w:r>
            <w:bookmarkEnd w:id="153"/>
          </w:p>
        </w:tc>
        <w:tc>
          <w:tcPr>
            <w:tcW w:w="1238" w:type="dxa"/>
            <w:tcBorders>
              <w:top w:val="single" w:sz="2" w:space="0" w:color="FFFFFF"/>
              <w:left w:val="single" w:sz="6" w:space="0" w:color="FFFFFF"/>
              <w:bottom w:val="single" w:sz="2" w:space="0" w:color="FFFFFF"/>
              <w:right w:val="single" w:sz="2" w:space="0" w:color="FFFFFF"/>
            </w:tcBorders>
          </w:tcPr>
          <w:p w14:paraId="753EEB81" w14:textId="77777777" w:rsidR="0040030F" w:rsidRPr="00FE5C0D" w:rsidRDefault="0040030F" w:rsidP="009B14BD">
            <w:pPr>
              <w:pStyle w:val="cDate2"/>
            </w:pPr>
            <w:r w:rsidRPr="00FE5C0D">
              <w:rPr>
                <w:bCs/>
              </w:rPr>
              <w:t>10-22-10</w:t>
            </w:r>
          </w:p>
        </w:tc>
      </w:tr>
    </w:tbl>
    <w:p w14:paraId="16D95E61" w14:textId="77777777" w:rsidR="002E1DB2" w:rsidRPr="00FE5C0D" w:rsidRDefault="002E1DB2" w:rsidP="002E1DB2">
      <w:pPr>
        <w:pStyle w:val="CLETTERED"/>
      </w:pPr>
      <w:r w:rsidRPr="00FE5C0D">
        <w:t>A.</w:t>
      </w:r>
      <w:r w:rsidRPr="00FE5C0D">
        <w:tab/>
        <w:t>The benefit limit for acute care/general and rehabilitative hospital inpatient services is 24 paid inpatient days per state fiscal year (July 1 through June 30) for Medicaid beneficiaries aged 21 and older.</w:t>
      </w:r>
    </w:p>
    <w:p w14:paraId="2C065B26" w14:textId="77777777" w:rsidR="002E1DB2" w:rsidRPr="00FE5C0D" w:rsidRDefault="002E1DB2" w:rsidP="002E1DB2">
      <w:pPr>
        <w:pStyle w:val="CLETTERED"/>
      </w:pPr>
      <w:r w:rsidRPr="00FE5C0D">
        <w:lastRenderedPageBreak/>
        <w:t>B.</w:t>
      </w:r>
      <w:r w:rsidRPr="00FE5C0D">
        <w:tab/>
        <w:t>When a beneficiary turns 21 during an inpatient stay, the dates of service on or after his/her 21</w:t>
      </w:r>
      <w:r w:rsidRPr="00FE5C0D">
        <w:rPr>
          <w:vertAlign w:val="superscript"/>
        </w:rPr>
        <w:t>st</w:t>
      </w:r>
      <w:r w:rsidRPr="00FE5C0D">
        <w:t xml:space="preserve"> birthday must be billed separately.</w:t>
      </w:r>
    </w:p>
    <w:p w14:paraId="0AE38538" w14:textId="77777777" w:rsidR="0040030F" w:rsidRPr="00821557" w:rsidRDefault="002E1DB2" w:rsidP="002E1DB2">
      <w:pPr>
        <w:pStyle w:val="CLETTERED"/>
      </w:pPr>
      <w:r w:rsidRPr="00FE5C0D">
        <w:t>C.</w:t>
      </w:r>
      <w:r w:rsidRPr="00FE5C0D">
        <w:tab/>
        <w:t>Refer to Section 213.010 for Inpatient Hospital Benefit Limits for Medicaid beneficiaries aged 21 and older.</w:t>
      </w:r>
    </w:p>
    <w:sectPr w:rsidR="0040030F" w:rsidRPr="00821557">
      <w:headerReference w:type="default" r:id="rId47"/>
      <w:footerReference w:type="default" r:id="rId48"/>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C6FF0" w14:textId="77777777" w:rsidR="00A44FCB" w:rsidRDefault="00A44FCB">
      <w:r>
        <w:separator/>
      </w:r>
    </w:p>
  </w:endnote>
  <w:endnote w:type="continuationSeparator" w:id="0">
    <w:p w14:paraId="3D618240" w14:textId="77777777" w:rsidR="00A44FCB" w:rsidRDefault="00A44FCB">
      <w:r>
        <w:continuationSeparator/>
      </w:r>
    </w:p>
  </w:endnote>
  <w:endnote w:type="continuationNotice" w:id="1">
    <w:p w14:paraId="71381430" w14:textId="77777777" w:rsidR="00803460" w:rsidRDefault="00803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E0FA" w14:textId="77777777" w:rsidR="00E74BAB" w:rsidRDefault="00E74BAB">
    <w:pPr>
      <w:pStyle w:val="Footer"/>
    </w:pPr>
    <w:r>
      <w:tab/>
      <w:t>Section II-</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88ED9" w14:textId="77777777" w:rsidR="00A44FCB" w:rsidRDefault="00A44FCB">
      <w:r>
        <w:separator/>
      </w:r>
    </w:p>
  </w:footnote>
  <w:footnote w:type="continuationSeparator" w:id="0">
    <w:p w14:paraId="44AB33E1" w14:textId="77777777" w:rsidR="00A44FCB" w:rsidRDefault="00A44FCB">
      <w:r>
        <w:continuationSeparator/>
      </w:r>
    </w:p>
  </w:footnote>
  <w:footnote w:type="continuationNotice" w:id="1">
    <w:p w14:paraId="2B200CFB" w14:textId="77777777" w:rsidR="00803460" w:rsidRDefault="00803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FBB8A" w14:textId="77777777" w:rsidR="00E74BAB" w:rsidRDefault="00E74BAB" w:rsidP="0088773E">
    <w:pPr>
      <w:pStyle w:val="Header"/>
      <w:spacing w:after="120"/>
    </w:pPr>
    <w:r>
      <w:t>Rehabilitative Hospital</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023D8"/>
    <w:multiLevelType w:val="hybridMultilevel"/>
    <w:tmpl w:val="BCC0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E7F70"/>
    <w:multiLevelType w:val="hybridMultilevel"/>
    <w:tmpl w:val="825EDF7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B02193E"/>
    <w:multiLevelType w:val="hybridMultilevel"/>
    <w:tmpl w:val="4CD022F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04202AC"/>
    <w:multiLevelType w:val="hybridMultilevel"/>
    <w:tmpl w:val="53FA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53607"/>
    <w:multiLevelType w:val="hybridMultilevel"/>
    <w:tmpl w:val="E78458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B923F29"/>
    <w:multiLevelType w:val="hybridMultilevel"/>
    <w:tmpl w:val="92D8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C240A4"/>
    <w:multiLevelType w:val="hybridMultilevel"/>
    <w:tmpl w:val="09DC84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64F0B22"/>
    <w:multiLevelType w:val="hybridMultilevel"/>
    <w:tmpl w:val="6DC82D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1209757000">
    <w:abstractNumId w:val="8"/>
    <w:lvlOverride w:ilvl="0">
      <w:startOverride w:val="1"/>
    </w:lvlOverride>
  </w:num>
  <w:num w:numId="2" w16cid:durableId="542055520">
    <w:abstractNumId w:val="6"/>
  </w:num>
  <w:num w:numId="3" w16cid:durableId="1392385511">
    <w:abstractNumId w:val="7"/>
  </w:num>
  <w:num w:numId="4" w16cid:durableId="1765371770">
    <w:abstractNumId w:val="4"/>
  </w:num>
  <w:num w:numId="5" w16cid:durableId="2076200583">
    <w:abstractNumId w:val="2"/>
  </w:num>
  <w:num w:numId="6" w16cid:durableId="1713723812">
    <w:abstractNumId w:val="1"/>
  </w:num>
  <w:num w:numId="7" w16cid:durableId="977956022">
    <w:abstractNumId w:val="0"/>
  </w:num>
  <w:num w:numId="8" w16cid:durableId="1245989939">
    <w:abstractNumId w:val="5"/>
  </w:num>
  <w:num w:numId="9" w16cid:durableId="19401410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131077" w:nlCheck="1" w:checkStyle="1"/>
  <w:activeWritingStyle w:appName="MSWord" w:lang="en-US" w:vendorID="64" w:dllVersion="131078"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3D31"/>
    <w:rsid w:val="00007BAB"/>
    <w:rsid w:val="000148D9"/>
    <w:rsid w:val="00022149"/>
    <w:rsid w:val="000226E7"/>
    <w:rsid w:val="000305D7"/>
    <w:rsid w:val="00034C7F"/>
    <w:rsid w:val="00037356"/>
    <w:rsid w:val="00042CF4"/>
    <w:rsid w:val="00043AF4"/>
    <w:rsid w:val="00045464"/>
    <w:rsid w:val="0005119B"/>
    <w:rsid w:val="00091DAA"/>
    <w:rsid w:val="00093B28"/>
    <w:rsid w:val="000B2B41"/>
    <w:rsid w:val="000C693E"/>
    <w:rsid w:val="000D1CF8"/>
    <w:rsid w:val="000F6D3B"/>
    <w:rsid w:val="000F7D82"/>
    <w:rsid w:val="001104D0"/>
    <w:rsid w:val="0014709B"/>
    <w:rsid w:val="001774F4"/>
    <w:rsid w:val="001822CE"/>
    <w:rsid w:val="0018438C"/>
    <w:rsid w:val="001B051C"/>
    <w:rsid w:val="001B7111"/>
    <w:rsid w:val="001C0007"/>
    <w:rsid w:val="001C3D31"/>
    <w:rsid w:val="001D78E2"/>
    <w:rsid w:val="001E1946"/>
    <w:rsid w:val="001F0D3F"/>
    <w:rsid w:val="001F2E2D"/>
    <w:rsid w:val="00216816"/>
    <w:rsid w:val="00226AA0"/>
    <w:rsid w:val="002375B0"/>
    <w:rsid w:val="0024513C"/>
    <w:rsid w:val="00247336"/>
    <w:rsid w:val="00251778"/>
    <w:rsid w:val="00261EEB"/>
    <w:rsid w:val="00265F0A"/>
    <w:rsid w:val="00277F3B"/>
    <w:rsid w:val="002A737E"/>
    <w:rsid w:val="002B23F3"/>
    <w:rsid w:val="002B44D6"/>
    <w:rsid w:val="002B73F0"/>
    <w:rsid w:val="002C381B"/>
    <w:rsid w:val="002E1DB2"/>
    <w:rsid w:val="003041E8"/>
    <w:rsid w:val="003427D3"/>
    <w:rsid w:val="00353C78"/>
    <w:rsid w:val="003568C0"/>
    <w:rsid w:val="00360760"/>
    <w:rsid w:val="00366968"/>
    <w:rsid w:val="00367B3E"/>
    <w:rsid w:val="00370526"/>
    <w:rsid w:val="003743F5"/>
    <w:rsid w:val="00384D9D"/>
    <w:rsid w:val="003A7B82"/>
    <w:rsid w:val="003D1456"/>
    <w:rsid w:val="003E4612"/>
    <w:rsid w:val="003E6DC0"/>
    <w:rsid w:val="003F336A"/>
    <w:rsid w:val="003F3D55"/>
    <w:rsid w:val="0040030F"/>
    <w:rsid w:val="00412D44"/>
    <w:rsid w:val="00425C70"/>
    <w:rsid w:val="00434116"/>
    <w:rsid w:val="00441AC8"/>
    <w:rsid w:val="00450E67"/>
    <w:rsid w:val="00464779"/>
    <w:rsid w:val="004A044D"/>
    <w:rsid w:val="004B4721"/>
    <w:rsid w:val="004D4E5C"/>
    <w:rsid w:val="004E5B03"/>
    <w:rsid w:val="004E73FB"/>
    <w:rsid w:val="004E7D9D"/>
    <w:rsid w:val="005161FF"/>
    <w:rsid w:val="00523998"/>
    <w:rsid w:val="0052527B"/>
    <w:rsid w:val="005255C1"/>
    <w:rsid w:val="00544179"/>
    <w:rsid w:val="0056410C"/>
    <w:rsid w:val="005800EB"/>
    <w:rsid w:val="00581CC8"/>
    <w:rsid w:val="00596573"/>
    <w:rsid w:val="005F187B"/>
    <w:rsid w:val="005F5DEE"/>
    <w:rsid w:val="006051F7"/>
    <w:rsid w:val="0062621B"/>
    <w:rsid w:val="00626596"/>
    <w:rsid w:val="00627EB6"/>
    <w:rsid w:val="00633217"/>
    <w:rsid w:val="006572C1"/>
    <w:rsid w:val="006574F5"/>
    <w:rsid w:val="00666A8F"/>
    <w:rsid w:val="006A1EA1"/>
    <w:rsid w:val="006B19C4"/>
    <w:rsid w:val="006B78E3"/>
    <w:rsid w:val="006B7D0F"/>
    <w:rsid w:val="006C11A5"/>
    <w:rsid w:val="006C179F"/>
    <w:rsid w:val="006D1855"/>
    <w:rsid w:val="006D3ED8"/>
    <w:rsid w:val="006D519E"/>
    <w:rsid w:val="006D790A"/>
    <w:rsid w:val="006F4AF8"/>
    <w:rsid w:val="00710906"/>
    <w:rsid w:val="007176D9"/>
    <w:rsid w:val="00724A5B"/>
    <w:rsid w:val="007328C3"/>
    <w:rsid w:val="0073677D"/>
    <w:rsid w:val="00751562"/>
    <w:rsid w:val="00764916"/>
    <w:rsid w:val="0077322B"/>
    <w:rsid w:val="00782CD1"/>
    <w:rsid w:val="00784DA9"/>
    <w:rsid w:val="00793610"/>
    <w:rsid w:val="007A44A6"/>
    <w:rsid w:val="007B198B"/>
    <w:rsid w:val="007D3792"/>
    <w:rsid w:val="007E5B61"/>
    <w:rsid w:val="007F28AB"/>
    <w:rsid w:val="00803460"/>
    <w:rsid w:val="00821557"/>
    <w:rsid w:val="00852AFE"/>
    <w:rsid w:val="008747D3"/>
    <w:rsid w:val="00882B14"/>
    <w:rsid w:val="00882F07"/>
    <w:rsid w:val="0088773E"/>
    <w:rsid w:val="008976C6"/>
    <w:rsid w:val="008B4CB1"/>
    <w:rsid w:val="008B519E"/>
    <w:rsid w:val="008B785B"/>
    <w:rsid w:val="008E335D"/>
    <w:rsid w:val="008E63E4"/>
    <w:rsid w:val="008F6C4A"/>
    <w:rsid w:val="009166C6"/>
    <w:rsid w:val="00917804"/>
    <w:rsid w:val="009459F8"/>
    <w:rsid w:val="0096275A"/>
    <w:rsid w:val="009672D4"/>
    <w:rsid w:val="00973301"/>
    <w:rsid w:val="009849BC"/>
    <w:rsid w:val="009927E1"/>
    <w:rsid w:val="0099436C"/>
    <w:rsid w:val="00994C19"/>
    <w:rsid w:val="0099796E"/>
    <w:rsid w:val="009A04CF"/>
    <w:rsid w:val="009A1C1F"/>
    <w:rsid w:val="009B14BD"/>
    <w:rsid w:val="009B4381"/>
    <w:rsid w:val="009B6572"/>
    <w:rsid w:val="009C666A"/>
    <w:rsid w:val="009C7DB7"/>
    <w:rsid w:val="009D24B2"/>
    <w:rsid w:val="009D3C46"/>
    <w:rsid w:val="009F0108"/>
    <w:rsid w:val="009F36DB"/>
    <w:rsid w:val="00A00C0F"/>
    <w:rsid w:val="00A12F6B"/>
    <w:rsid w:val="00A14FA6"/>
    <w:rsid w:val="00A2686F"/>
    <w:rsid w:val="00A33483"/>
    <w:rsid w:val="00A44FCB"/>
    <w:rsid w:val="00A523FB"/>
    <w:rsid w:val="00A72800"/>
    <w:rsid w:val="00A775E6"/>
    <w:rsid w:val="00A80E76"/>
    <w:rsid w:val="00A96E7B"/>
    <w:rsid w:val="00A97DCF"/>
    <w:rsid w:val="00AB6531"/>
    <w:rsid w:val="00AF299A"/>
    <w:rsid w:val="00AF44C7"/>
    <w:rsid w:val="00B15969"/>
    <w:rsid w:val="00B22899"/>
    <w:rsid w:val="00B42967"/>
    <w:rsid w:val="00B45002"/>
    <w:rsid w:val="00B55862"/>
    <w:rsid w:val="00B57573"/>
    <w:rsid w:val="00B65AE6"/>
    <w:rsid w:val="00B67967"/>
    <w:rsid w:val="00B87B1D"/>
    <w:rsid w:val="00B900FD"/>
    <w:rsid w:val="00BB2050"/>
    <w:rsid w:val="00BD1EA5"/>
    <w:rsid w:val="00BD6354"/>
    <w:rsid w:val="00BF5F48"/>
    <w:rsid w:val="00C02868"/>
    <w:rsid w:val="00C06223"/>
    <w:rsid w:val="00C316A2"/>
    <w:rsid w:val="00C457A6"/>
    <w:rsid w:val="00C632F1"/>
    <w:rsid w:val="00C638B7"/>
    <w:rsid w:val="00C92E91"/>
    <w:rsid w:val="00C957AD"/>
    <w:rsid w:val="00CA06B1"/>
    <w:rsid w:val="00CA32BB"/>
    <w:rsid w:val="00CA5555"/>
    <w:rsid w:val="00CB35A1"/>
    <w:rsid w:val="00CB5518"/>
    <w:rsid w:val="00CB763D"/>
    <w:rsid w:val="00CE0B95"/>
    <w:rsid w:val="00CE61E1"/>
    <w:rsid w:val="00D043A1"/>
    <w:rsid w:val="00D25C5D"/>
    <w:rsid w:val="00D26CC6"/>
    <w:rsid w:val="00D32A45"/>
    <w:rsid w:val="00D40F4F"/>
    <w:rsid w:val="00D66C50"/>
    <w:rsid w:val="00D96530"/>
    <w:rsid w:val="00DA4573"/>
    <w:rsid w:val="00DC0212"/>
    <w:rsid w:val="00DD1FB5"/>
    <w:rsid w:val="00DD4A49"/>
    <w:rsid w:val="00DF2B5A"/>
    <w:rsid w:val="00E034C9"/>
    <w:rsid w:val="00E26B45"/>
    <w:rsid w:val="00E43DE3"/>
    <w:rsid w:val="00E50642"/>
    <w:rsid w:val="00E657FF"/>
    <w:rsid w:val="00E709BD"/>
    <w:rsid w:val="00E74BAB"/>
    <w:rsid w:val="00E77549"/>
    <w:rsid w:val="00E8387C"/>
    <w:rsid w:val="00E86323"/>
    <w:rsid w:val="00E9436C"/>
    <w:rsid w:val="00EB7125"/>
    <w:rsid w:val="00EE2F8C"/>
    <w:rsid w:val="00F00A93"/>
    <w:rsid w:val="00F00D3A"/>
    <w:rsid w:val="00F13F1F"/>
    <w:rsid w:val="00F160CC"/>
    <w:rsid w:val="00F2761A"/>
    <w:rsid w:val="00F436B0"/>
    <w:rsid w:val="00F61088"/>
    <w:rsid w:val="00F6398B"/>
    <w:rsid w:val="00F63CB7"/>
    <w:rsid w:val="00F76165"/>
    <w:rsid w:val="00F77DE9"/>
    <w:rsid w:val="00F82DF4"/>
    <w:rsid w:val="00FB2EF5"/>
    <w:rsid w:val="00FC0AD2"/>
    <w:rsid w:val="00FC31A6"/>
    <w:rsid w:val="00FC4238"/>
    <w:rsid w:val="00FE4D87"/>
    <w:rsid w:val="00FE4EAC"/>
    <w:rsid w:val="00FE5C0D"/>
    <w:rsid w:val="00FF40DE"/>
    <w:rsid w:val="00FF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14:docId w14:val="1D629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779"/>
    <w:rPr>
      <w:rFonts w:ascii="Arial" w:hAnsi="Arial"/>
    </w:rPr>
  </w:style>
  <w:style w:type="paragraph" w:styleId="Heading1">
    <w:name w:val="heading 1"/>
    <w:basedOn w:val="Normal"/>
    <w:next w:val="Normal"/>
    <w:qFormat/>
    <w:rsid w:val="00464779"/>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464779"/>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464779"/>
    <w:pPr>
      <w:tabs>
        <w:tab w:val="clear" w:pos="3226"/>
        <w:tab w:val="left" w:pos="3222"/>
      </w:tabs>
      <w:ind w:left="3222" w:right="-18"/>
      <w:outlineLvl w:val="2"/>
    </w:pPr>
    <w:rPr>
      <w:b w:val="0"/>
    </w:rPr>
  </w:style>
  <w:style w:type="paragraph" w:styleId="Heading4">
    <w:name w:val="heading 4"/>
    <w:basedOn w:val="Normal"/>
    <w:next w:val="Normal"/>
    <w:qFormat/>
    <w:rsid w:val="00464779"/>
    <w:pPr>
      <w:keepNext/>
      <w:spacing w:before="800"/>
      <w:jc w:val="center"/>
      <w:outlineLvl w:val="3"/>
    </w:pPr>
    <w:rPr>
      <w:b/>
      <w:sz w:val="12"/>
    </w:rPr>
  </w:style>
  <w:style w:type="paragraph" w:styleId="Heading5">
    <w:name w:val="heading 5"/>
    <w:basedOn w:val="Normal"/>
    <w:next w:val="Normal"/>
    <w:qFormat/>
    <w:rsid w:val="00464779"/>
    <w:pPr>
      <w:keepNext/>
      <w:widowControl w:val="0"/>
      <w:jc w:val="center"/>
      <w:outlineLvl w:val="4"/>
    </w:pPr>
    <w:rPr>
      <w:b/>
      <w:sz w:val="24"/>
    </w:rPr>
  </w:style>
  <w:style w:type="paragraph" w:styleId="Heading6">
    <w:name w:val="heading 6"/>
    <w:basedOn w:val="Normal"/>
    <w:next w:val="Normal"/>
    <w:qFormat/>
    <w:rsid w:val="00464779"/>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464779"/>
    <w:pPr>
      <w:keepNext/>
      <w:outlineLvl w:val="6"/>
    </w:pPr>
    <w:rPr>
      <w:rFonts w:ascii="Times New Roman" w:hAnsi="Times New Roman"/>
      <w:b/>
      <w:sz w:val="22"/>
    </w:rPr>
  </w:style>
  <w:style w:type="character" w:default="1" w:styleId="DefaultParagraphFont">
    <w:name w:val="Default Paragraph Font"/>
    <w:uiPriority w:val="1"/>
    <w:semiHidden/>
    <w:rsid w:val="0046477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464779"/>
  </w:style>
  <w:style w:type="paragraph" w:customStyle="1" w:styleId="chead1">
    <w:name w:val="chead1"/>
    <w:basedOn w:val="ctext"/>
    <w:rsid w:val="00464779"/>
    <w:pPr>
      <w:tabs>
        <w:tab w:val="left" w:pos="1440"/>
      </w:tabs>
      <w:spacing w:before="60"/>
      <w:ind w:left="1440" w:hanging="1440"/>
    </w:pPr>
    <w:rPr>
      <w:b/>
      <w:bCs/>
      <w:caps/>
      <w:color w:val="FFFFFF"/>
      <w:sz w:val="24"/>
    </w:rPr>
  </w:style>
  <w:style w:type="paragraph" w:customStyle="1" w:styleId="ctext">
    <w:name w:val="ctext"/>
    <w:basedOn w:val="Normal"/>
    <w:link w:val="ctextChar"/>
    <w:rsid w:val="00464779"/>
    <w:pPr>
      <w:spacing w:before="120" w:after="60"/>
      <w:ind w:left="360"/>
    </w:pPr>
    <w:rPr>
      <w:sz w:val="21"/>
    </w:rPr>
  </w:style>
  <w:style w:type="paragraph" w:customStyle="1" w:styleId="chead2">
    <w:name w:val="chead2"/>
    <w:link w:val="chead2Char"/>
    <w:rsid w:val="0024513C"/>
    <w:pPr>
      <w:tabs>
        <w:tab w:val="left" w:pos="1440"/>
      </w:tabs>
      <w:spacing w:before="240" w:after="60"/>
      <w:ind w:left="1440" w:hanging="1440"/>
      <w:outlineLvl w:val="0"/>
    </w:pPr>
    <w:rPr>
      <w:rFonts w:ascii="Arial" w:hAnsi="Arial"/>
      <w:b/>
      <w:color w:val="1D73D6"/>
    </w:rPr>
  </w:style>
  <w:style w:type="paragraph" w:customStyle="1" w:styleId="cDate1">
    <w:name w:val="cDate1"/>
    <w:basedOn w:val="Normal"/>
    <w:rsid w:val="00464779"/>
    <w:pPr>
      <w:spacing w:before="60" w:after="60"/>
      <w:jc w:val="right"/>
    </w:pPr>
    <w:rPr>
      <w:b/>
      <w:color w:val="FFFFFF"/>
    </w:rPr>
  </w:style>
  <w:style w:type="paragraph" w:customStyle="1" w:styleId="CLETTERED">
    <w:name w:val="CLETTERED"/>
    <w:basedOn w:val="Normal"/>
    <w:link w:val="CLETTEREDCharChar"/>
    <w:qFormat/>
    <w:rsid w:val="00464779"/>
    <w:pPr>
      <w:spacing w:before="100" w:after="100"/>
      <w:ind w:left="900" w:hanging="540"/>
    </w:pPr>
    <w:rPr>
      <w:rFonts w:eastAsia="MS Mincho"/>
      <w:sz w:val="21"/>
    </w:rPr>
  </w:style>
  <w:style w:type="paragraph" w:customStyle="1" w:styleId="cletteredindent">
    <w:name w:val="cletteredindent"/>
    <w:basedOn w:val="Normal"/>
    <w:rsid w:val="00464779"/>
    <w:pPr>
      <w:widowControl w:val="0"/>
      <w:spacing w:before="40" w:after="40" w:line="240" w:lineRule="atLeast"/>
      <w:ind w:left="1980" w:hanging="540"/>
    </w:pPr>
    <w:rPr>
      <w:sz w:val="21"/>
    </w:rPr>
  </w:style>
  <w:style w:type="paragraph" w:customStyle="1" w:styleId="cnumbered">
    <w:name w:val="cnumbered"/>
    <w:basedOn w:val="Normal"/>
    <w:link w:val="cnumberedCharChar"/>
    <w:rsid w:val="00464779"/>
    <w:pPr>
      <w:spacing w:before="60" w:after="60"/>
      <w:ind w:left="1440" w:hanging="533"/>
    </w:pPr>
    <w:rPr>
      <w:rFonts w:eastAsia="MS Mincho"/>
      <w:sz w:val="21"/>
    </w:rPr>
  </w:style>
  <w:style w:type="paragraph" w:styleId="Header">
    <w:name w:val="header"/>
    <w:aliases w:val="PM HEADER"/>
    <w:basedOn w:val="Normal"/>
    <w:rsid w:val="00464779"/>
    <w:pPr>
      <w:pBdr>
        <w:bottom w:val="single" w:sz="4" w:space="1" w:color="000000"/>
      </w:pBdr>
      <w:tabs>
        <w:tab w:val="right" w:pos="9720"/>
      </w:tabs>
      <w:ind w:left="-360" w:right="-360"/>
    </w:pPr>
    <w:rPr>
      <w:b/>
      <w:snapToGrid w:val="0"/>
      <w:sz w:val="18"/>
    </w:rPr>
  </w:style>
  <w:style w:type="paragraph" w:styleId="Footer">
    <w:name w:val="footer"/>
    <w:basedOn w:val="Normal"/>
    <w:rsid w:val="00464779"/>
    <w:pPr>
      <w:pBdr>
        <w:top w:val="single" w:sz="4" w:space="1" w:color="000000"/>
      </w:pBdr>
      <w:tabs>
        <w:tab w:val="right" w:pos="9720"/>
      </w:tabs>
      <w:ind w:left="-360" w:right="-360"/>
    </w:pPr>
    <w:rPr>
      <w:b/>
      <w:bCs/>
      <w:noProof/>
      <w:snapToGrid w:val="0"/>
      <w:sz w:val="18"/>
    </w:rPr>
  </w:style>
  <w:style w:type="paragraph" w:customStyle="1" w:styleId="cDate2">
    <w:name w:val="cDate2"/>
    <w:link w:val="cDate2Char"/>
    <w:rsid w:val="0024513C"/>
    <w:pPr>
      <w:spacing w:before="240" w:after="60"/>
      <w:jc w:val="right"/>
    </w:pPr>
    <w:rPr>
      <w:rFonts w:ascii="Arial" w:hAnsi="Arial"/>
      <w:b/>
      <w:color w:val="1D73D6"/>
      <w:sz w:val="18"/>
    </w:rPr>
  </w:style>
  <w:style w:type="paragraph" w:styleId="TOC1">
    <w:name w:val="toc 1"/>
    <w:basedOn w:val="Normal"/>
    <w:next w:val="Normal"/>
    <w:autoRedefine/>
    <w:uiPriority w:val="39"/>
    <w:rsid w:val="0024513C"/>
    <w:pPr>
      <w:tabs>
        <w:tab w:val="left" w:pos="1440"/>
      </w:tabs>
      <w:spacing w:before="160" w:after="40"/>
      <w:ind w:left="1440" w:hanging="1440"/>
    </w:pPr>
    <w:rPr>
      <w:b/>
      <w:caps/>
      <w:noProof/>
      <w:color w:val="1D73D6"/>
    </w:rPr>
  </w:style>
  <w:style w:type="paragraph" w:customStyle="1" w:styleId="cTOCHead">
    <w:name w:val="cTOCHead"/>
    <w:basedOn w:val="chead1"/>
    <w:rsid w:val="00464779"/>
  </w:style>
  <w:style w:type="paragraph" w:styleId="TOC2">
    <w:name w:val="toc 2"/>
    <w:basedOn w:val="Normal"/>
    <w:next w:val="Normal"/>
    <w:autoRedefine/>
    <w:uiPriority w:val="39"/>
    <w:rsid w:val="00464779"/>
    <w:pPr>
      <w:shd w:val="clear" w:color="auto" w:fill="FFFFFF"/>
      <w:tabs>
        <w:tab w:val="left" w:pos="1440"/>
      </w:tabs>
      <w:ind w:left="1440" w:hanging="1080"/>
    </w:pPr>
    <w:rPr>
      <w:rFonts w:eastAsia="MS Mincho"/>
      <w:noProof/>
      <w:sz w:val="21"/>
    </w:rPr>
  </w:style>
  <w:style w:type="character" w:styleId="Hyperlink">
    <w:name w:val="Hyperlink"/>
    <w:uiPriority w:val="99"/>
    <w:rsid w:val="00464779"/>
    <w:rPr>
      <w:rFonts w:ascii="Arial" w:hAnsi="Arial"/>
      <w:b/>
      <w:dstrike w:val="0"/>
      <w:color w:val="0000FF"/>
      <w:sz w:val="21"/>
      <w:u w:val="single"/>
      <w:vertAlign w:val="baseline"/>
    </w:rPr>
  </w:style>
  <w:style w:type="paragraph" w:customStyle="1" w:styleId="cTableText">
    <w:name w:val="cTableText"/>
    <w:link w:val="cTableTextChar"/>
    <w:rsid w:val="00464779"/>
    <w:pPr>
      <w:spacing w:before="60" w:after="60"/>
    </w:pPr>
    <w:rPr>
      <w:rFonts w:ascii="Arial" w:hAnsi="Arial"/>
      <w:sz w:val="21"/>
    </w:rPr>
  </w:style>
  <w:style w:type="character" w:styleId="FollowedHyperlink">
    <w:name w:val="FollowedHyperlink"/>
    <w:rsid w:val="00464779"/>
    <w:rPr>
      <w:rFonts w:ascii="Arial" w:hAnsi="Arial"/>
      <w:b/>
      <w:dstrike w:val="0"/>
      <w:color w:val="800080"/>
      <w:sz w:val="21"/>
      <w:u w:val="single"/>
      <w:vertAlign w:val="baseline"/>
    </w:rPr>
  </w:style>
  <w:style w:type="paragraph" w:styleId="TOC3">
    <w:name w:val="toc 3"/>
    <w:basedOn w:val="Normal"/>
    <w:next w:val="Normal"/>
    <w:autoRedefine/>
    <w:semiHidden/>
    <w:rsid w:val="00464779"/>
    <w:pPr>
      <w:ind w:left="400"/>
    </w:pPr>
  </w:style>
  <w:style w:type="paragraph" w:customStyle="1" w:styleId="ctableheading">
    <w:name w:val="ctableheading"/>
    <w:basedOn w:val="cTableText"/>
    <w:rsid w:val="00464779"/>
    <w:rPr>
      <w:b/>
      <w:bCs/>
      <w:color w:val="000000"/>
    </w:rPr>
  </w:style>
  <w:style w:type="paragraph" w:customStyle="1" w:styleId="ctablespace">
    <w:name w:val="ctablespace"/>
    <w:basedOn w:val="ctext"/>
    <w:link w:val="ctablespaceChar"/>
    <w:rsid w:val="00464779"/>
    <w:pPr>
      <w:spacing w:before="0" w:after="0"/>
    </w:pPr>
  </w:style>
  <w:style w:type="paragraph" w:customStyle="1" w:styleId="Note">
    <w:name w:val="Note"/>
    <w:basedOn w:val="ctext"/>
    <w:link w:val="NoteChar"/>
    <w:rsid w:val="00464779"/>
    <w:pPr>
      <w:tabs>
        <w:tab w:val="left" w:pos="1710"/>
      </w:tabs>
      <w:ind w:left="1710" w:hanging="810"/>
    </w:pPr>
    <w:rPr>
      <w:rFonts w:eastAsia="MS Mincho"/>
      <w:b/>
      <w:bCs/>
    </w:rPr>
  </w:style>
  <w:style w:type="paragraph" w:styleId="TOC4">
    <w:name w:val="toc 4"/>
    <w:basedOn w:val="Normal"/>
    <w:next w:val="Normal"/>
    <w:autoRedefine/>
    <w:semiHidden/>
    <w:rsid w:val="00464779"/>
    <w:pPr>
      <w:ind w:left="600"/>
    </w:pPr>
  </w:style>
  <w:style w:type="paragraph" w:styleId="TOC5">
    <w:name w:val="toc 5"/>
    <w:basedOn w:val="Normal"/>
    <w:next w:val="Normal"/>
    <w:autoRedefine/>
    <w:semiHidden/>
    <w:rsid w:val="00464779"/>
    <w:pPr>
      <w:ind w:left="800"/>
    </w:pPr>
  </w:style>
  <w:style w:type="paragraph" w:styleId="TOC6">
    <w:name w:val="toc 6"/>
    <w:basedOn w:val="Normal"/>
    <w:next w:val="Normal"/>
    <w:autoRedefine/>
    <w:semiHidden/>
    <w:rsid w:val="00464779"/>
    <w:pPr>
      <w:ind w:left="1000"/>
    </w:pPr>
  </w:style>
  <w:style w:type="paragraph" w:styleId="TOC7">
    <w:name w:val="toc 7"/>
    <w:basedOn w:val="Normal"/>
    <w:next w:val="Normal"/>
    <w:autoRedefine/>
    <w:semiHidden/>
    <w:rsid w:val="00464779"/>
    <w:pPr>
      <w:ind w:left="1200"/>
    </w:pPr>
  </w:style>
  <w:style w:type="paragraph" w:styleId="TOC8">
    <w:name w:val="toc 8"/>
    <w:basedOn w:val="Normal"/>
    <w:next w:val="Normal"/>
    <w:autoRedefine/>
    <w:semiHidden/>
    <w:rsid w:val="00464779"/>
    <w:pPr>
      <w:ind w:left="1400"/>
    </w:pPr>
  </w:style>
  <w:style w:type="paragraph" w:styleId="TOC9">
    <w:name w:val="toc 9"/>
    <w:basedOn w:val="Normal"/>
    <w:next w:val="Normal"/>
    <w:autoRedefine/>
    <w:semiHidden/>
    <w:rsid w:val="00464779"/>
    <w:pPr>
      <w:ind w:left="1600"/>
    </w:pPr>
  </w:style>
  <w:style w:type="character" w:customStyle="1" w:styleId="cnumberedCharChar">
    <w:name w:val="cnumbered Char Char"/>
    <w:link w:val="cnumbered"/>
    <w:rsid w:val="00F13F1F"/>
    <w:rPr>
      <w:rFonts w:ascii="Arial" w:eastAsia="MS Mincho" w:hAnsi="Arial"/>
      <w:sz w:val="21"/>
      <w:lang w:val="en-US" w:eastAsia="en-US" w:bidi="ar-SA"/>
    </w:rPr>
  </w:style>
  <w:style w:type="character" w:customStyle="1" w:styleId="CLETTEREDCharChar">
    <w:name w:val="CLETTERED Char Char"/>
    <w:link w:val="CLETTERED"/>
    <w:rsid w:val="00F13F1F"/>
    <w:rPr>
      <w:rFonts w:ascii="Arial" w:eastAsia="MS Mincho" w:hAnsi="Arial"/>
      <w:sz w:val="21"/>
      <w:lang w:val="en-US" w:eastAsia="en-US" w:bidi="ar-SA"/>
    </w:rPr>
  </w:style>
  <w:style w:type="character" w:customStyle="1" w:styleId="ctextChar">
    <w:name w:val="ctext Char"/>
    <w:link w:val="ctext"/>
    <w:rsid w:val="00251778"/>
    <w:rPr>
      <w:rFonts w:ascii="Arial" w:hAnsi="Arial"/>
      <w:sz w:val="21"/>
      <w:lang w:val="en-US" w:eastAsia="en-US" w:bidi="ar-SA"/>
    </w:rPr>
  </w:style>
  <w:style w:type="character" w:customStyle="1" w:styleId="cTableTextChar">
    <w:name w:val="cTableText Char"/>
    <w:link w:val="cTableText"/>
    <w:rsid w:val="00251778"/>
    <w:rPr>
      <w:rFonts w:ascii="Arial" w:hAnsi="Arial"/>
      <w:sz w:val="21"/>
      <w:lang w:val="en-US" w:eastAsia="en-US" w:bidi="ar-SA"/>
    </w:rPr>
  </w:style>
  <w:style w:type="character" w:customStyle="1" w:styleId="cnumberedChar">
    <w:name w:val="cnumbered Char"/>
    <w:rsid w:val="006D1855"/>
    <w:rPr>
      <w:rFonts w:ascii="Arial" w:eastAsia="MS Mincho" w:hAnsi="Arial"/>
      <w:sz w:val="21"/>
      <w:lang w:val="en-US" w:eastAsia="en-US" w:bidi="ar-SA"/>
    </w:rPr>
  </w:style>
  <w:style w:type="character" w:customStyle="1" w:styleId="chead2Char">
    <w:name w:val="chead2 Char"/>
    <w:link w:val="chead2"/>
    <w:rsid w:val="0024513C"/>
    <w:rPr>
      <w:rFonts w:ascii="Arial" w:hAnsi="Arial"/>
      <w:b/>
      <w:color w:val="1D73D6"/>
    </w:rPr>
  </w:style>
  <w:style w:type="character" w:customStyle="1" w:styleId="cDate2Char">
    <w:name w:val="cDate2 Char"/>
    <w:link w:val="cDate2"/>
    <w:rsid w:val="0024513C"/>
    <w:rPr>
      <w:rFonts w:ascii="Arial" w:hAnsi="Arial"/>
      <w:b/>
      <w:color w:val="1D73D6"/>
      <w:sz w:val="18"/>
    </w:rPr>
  </w:style>
  <w:style w:type="character" w:customStyle="1" w:styleId="NoteChar">
    <w:name w:val="Note Char"/>
    <w:link w:val="Note"/>
    <w:rsid w:val="00C632F1"/>
    <w:rPr>
      <w:rFonts w:ascii="Arial" w:eastAsia="MS Mincho" w:hAnsi="Arial"/>
      <w:b/>
      <w:bCs/>
      <w:sz w:val="21"/>
      <w:lang w:val="en-US" w:eastAsia="en-US" w:bidi="ar-SA"/>
    </w:rPr>
  </w:style>
  <w:style w:type="table" w:styleId="TableGrid">
    <w:name w:val="Table Grid"/>
    <w:basedOn w:val="TableNormal"/>
    <w:uiPriority w:val="59"/>
    <w:rsid w:val="008B519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A33483"/>
    <w:rPr>
      <w:rFonts w:ascii="Tahoma" w:hAnsi="Tahoma" w:cs="Tahoma"/>
      <w:sz w:val="16"/>
      <w:szCs w:val="16"/>
    </w:rPr>
  </w:style>
  <w:style w:type="character" w:customStyle="1" w:styleId="BalloonTextChar">
    <w:name w:val="Balloon Text Char"/>
    <w:link w:val="BalloonText"/>
    <w:rsid w:val="00A33483"/>
    <w:rPr>
      <w:rFonts w:ascii="Tahoma" w:hAnsi="Tahoma" w:cs="Tahoma"/>
      <w:sz w:val="16"/>
      <w:szCs w:val="16"/>
    </w:rPr>
  </w:style>
  <w:style w:type="character" w:customStyle="1" w:styleId="ctablespaceChar">
    <w:name w:val="ctablespace Char"/>
    <w:link w:val="ctablespace"/>
    <w:rsid w:val="00D26CC6"/>
    <w:rPr>
      <w:rFonts w:ascii="Arial" w:hAnsi="Arial"/>
      <w:sz w:val="21"/>
    </w:rPr>
  </w:style>
  <w:style w:type="character" w:styleId="UnresolvedMention">
    <w:name w:val="Unresolved Mention"/>
    <w:uiPriority w:val="99"/>
    <w:semiHidden/>
    <w:unhideWhenUsed/>
    <w:rsid w:val="001D7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19517">
      <w:bodyDiv w:val="1"/>
      <w:marLeft w:val="0"/>
      <w:marRight w:val="0"/>
      <w:marTop w:val="0"/>
      <w:marBottom w:val="0"/>
      <w:divBdr>
        <w:top w:val="none" w:sz="0" w:space="0" w:color="auto"/>
        <w:left w:val="none" w:sz="0" w:space="0" w:color="auto"/>
        <w:bottom w:val="none" w:sz="0" w:space="0" w:color="auto"/>
        <w:right w:val="none" w:sz="0" w:space="0" w:color="auto"/>
      </w:divBdr>
    </w:div>
    <w:div w:id="152070251">
      <w:bodyDiv w:val="1"/>
      <w:marLeft w:val="0"/>
      <w:marRight w:val="0"/>
      <w:marTop w:val="0"/>
      <w:marBottom w:val="0"/>
      <w:divBdr>
        <w:top w:val="none" w:sz="0" w:space="0" w:color="auto"/>
        <w:left w:val="none" w:sz="0" w:space="0" w:color="auto"/>
        <w:bottom w:val="none" w:sz="0" w:space="0" w:color="auto"/>
        <w:right w:val="none" w:sz="0" w:space="0" w:color="auto"/>
      </w:divBdr>
    </w:div>
    <w:div w:id="163399774">
      <w:bodyDiv w:val="1"/>
      <w:marLeft w:val="0"/>
      <w:marRight w:val="0"/>
      <w:marTop w:val="0"/>
      <w:marBottom w:val="0"/>
      <w:divBdr>
        <w:top w:val="none" w:sz="0" w:space="0" w:color="auto"/>
        <w:left w:val="none" w:sz="0" w:space="0" w:color="auto"/>
        <w:bottom w:val="none" w:sz="0" w:space="0" w:color="auto"/>
        <w:right w:val="none" w:sz="0" w:space="0" w:color="auto"/>
      </w:divBdr>
    </w:div>
    <w:div w:id="278805408">
      <w:bodyDiv w:val="1"/>
      <w:marLeft w:val="0"/>
      <w:marRight w:val="0"/>
      <w:marTop w:val="0"/>
      <w:marBottom w:val="0"/>
      <w:divBdr>
        <w:top w:val="none" w:sz="0" w:space="0" w:color="auto"/>
        <w:left w:val="none" w:sz="0" w:space="0" w:color="auto"/>
        <w:bottom w:val="none" w:sz="0" w:space="0" w:color="auto"/>
        <w:right w:val="none" w:sz="0" w:space="0" w:color="auto"/>
      </w:divBdr>
    </w:div>
    <w:div w:id="409810974">
      <w:bodyDiv w:val="1"/>
      <w:marLeft w:val="0"/>
      <w:marRight w:val="0"/>
      <w:marTop w:val="0"/>
      <w:marBottom w:val="0"/>
      <w:divBdr>
        <w:top w:val="none" w:sz="0" w:space="0" w:color="auto"/>
        <w:left w:val="none" w:sz="0" w:space="0" w:color="auto"/>
        <w:bottom w:val="none" w:sz="0" w:space="0" w:color="auto"/>
        <w:right w:val="none" w:sz="0" w:space="0" w:color="auto"/>
      </w:divBdr>
    </w:div>
    <w:div w:id="453838837">
      <w:bodyDiv w:val="1"/>
      <w:marLeft w:val="0"/>
      <w:marRight w:val="0"/>
      <w:marTop w:val="0"/>
      <w:marBottom w:val="0"/>
      <w:divBdr>
        <w:top w:val="none" w:sz="0" w:space="0" w:color="auto"/>
        <w:left w:val="none" w:sz="0" w:space="0" w:color="auto"/>
        <w:bottom w:val="none" w:sz="0" w:space="0" w:color="auto"/>
        <w:right w:val="none" w:sz="0" w:space="0" w:color="auto"/>
      </w:divBdr>
    </w:div>
    <w:div w:id="562330999">
      <w:bodyDiv w:val="1"/>
      <w:marLeft w:val="0"/>
      <w:marRight w:val="0"/>
      <w:marTop w:val="0"/>
      <w:marBottom w:val="0"/>
      <w:divBdr>
        <w:top w:val="none" w:sz="0" w:space="0" w:color="auto"/>
        <w:left w:val="none" w:sz="0" w:space="0" w:color="auto"/>
        <w:bottom w:val="none" w:sz="0" w:space="0" w:color="auto"/>
        <w:right w:val="none" w:sz="0" w:space="0" w:color="auto"/>
      </w:divBdr>
    </w:div>
    <w:div w:id="574508520">
      <w:bodyDiv w:val="1"/>
      <w:marLeft w:val="0"/>
      <w:marRight w:val="0"/>
      <w:marTop w:val="0"/>
      <w:marBottom w:val="0"/>
      <w:divBdr>
        <w:top w:val="none" w:sz="0" w:space="0" w:color="auto"/>
        <w:left w:val="none" w:sz="0" w:space="0" w:color="auto"/>
        <w:bottom w:val="none" w:sz="0" w:space="0" w:color="auto"/>
        <w:right w:val="none" w:sz="0" w:space="0" w:color="auto"/>
      </w:divBdr>
    </w:div>
    <w:div w:id="650522146">
      <w:bodyDiv w:val="1"/>
      <w:marLeft w:val="0"/>
      <w:marRight w:val="0"/>
      <w:marTop w:val="0"/>
      <w:marBottom w:val="0"/>
      <w:divBdr>
        <w:top w:val="none" w:sz="0" w:space="0" w:color="auto"/>
        <w:left w:val="none" w:sz="0" w:space="0" w:color="auto"/>
        <w:bottom w:val="none" w:sz="0" w:space="0" w:color="auto"/>
        <w:right w:val="none" w:sz="0" w:space="0" w:color="auto"/>
      </w:divBdr>
    </w:div>
    <w:div w:id="670988251">
      <w:bodyDiv w:val="1"/>
      <w:marLeft w:val="0"/>
      <w:marRight w:val="0"/>
      <w:marTop w:val="0"/>
      <w:marBottom w:val="0"/>
      <w:divBdr>
        <w:top w:val="none" w:sz="0" w:space="0" w:color="auto"/>
        <w:left w:val="none" w:sz="0" w:space="0" w:color="auto"/>
        <w:bottom w:val="none" w:sz="0" w:space="0" w:color="auto"/>
        <w:right w:val="none" w:sz="0" w:space="0" w:color="auto"/>
      </w:divBdr>
    </w:div>
    <w:div w:id="742414373">
      <w:bodyDiv w:val="1"/>
      <w:marLeft w:val="0"/>
      <w:marRight w:val="0"/>
      <w:marTop w:val="0"/>
      <w:marBottom w:val="0"/>
      <w:divBdr>
        <w:top w:val="none" w:sz="0" w:space="0" w:color="auto"/>
        <w:left w:val="none" w:sz="0" w:space="0" w:color="auto"/>
        <w:bottom w:val="none" w:sz="0" w:space="0" w:color="auto"/>
        <w:right w:val="none" w:sz="0" w:space="0" w:color="auto"/>
      </w:divBdr>
    </w:div>
    <w:div w:id="752240571">
      <w:bodyDiv w:val="1"/>
      <w:marLeft w:val="0"/>
      <w:marRight w:val="0"/>
      <w:marTop w:val="0"/>
      <w:marBottom w:val="0"/>
      <w:divBdr>
        <w:top w:val="none" w:sz="0" w:space="0" w:color="auto"/>
        <w:left w:val="none" w:sz="0" w:space="0" w:color="auto"/>
        <w:bottom w:val="none" w:sz="0" w:space="0" w:color="auto"/>
        <w:right w:val="none" w:sz="0" w:space="0" w:color="auto"/>
      </w:divBdr>
    </w:div>
    <w:div w:id="989335276">
      <w:bodyDiv w:val="1"/>
      <w:marLeft w:val="0"/>
      <w:marRight w:val="0"/>
      <w:marTop w:val="0"/>
      <w:marBottom w:val="0"/>
      <w:divBdr>
        <w:top w:val="none" w:sz="0" w:space="0" w:color="auto"/>
        <w:left w:val="none" w:sz="0" w:space="0" w:color="auto"/>
        <w:bottom w:val="none" w:sz="0" w:space="0" w:color="auto"/>
        <w:right w:val="none" w:sz="0" w:space="0" w:color="auto"/>
      </w:divBdr>
    </w:div>
    <w:div w:id="1122001102">
      <w:bodyDiv w:val="1"/>
      <w:marLeft w:val="0"/>
      <w:marRight w:val="0"/>
      <w:marTop w:val="0"/>
      <w:marBottom w:val="0"/>
      <w:divBdr>
        <w:top w:val="none" w:sz="0" w:space="0" w:color="auto"/>
        <w:left w:val="none" w:sz="0" w:space="0" w:color="auto"/>
        <w:bottom w:val="none" w:sz="0" w:space="0" w:color="auto"/>
        <w:right w:val="none" w:sz="0" w:space="0" w:color="auto"/>
      </w:divBdr>
    </w:div>
    <w:div w:id="1124738122">
      <w:bodyDiv w:val="1"/>
      <w:marLeft w:val="0"/>
      <w:marRight w:val="0"/>
      <w:marTop w:val="0"/>
      <w:marBottom w:val="0"/>
      <w:divBdr>
        <w:top w:val="none" w:sz="0" w:space="0" w:color="auto"/>
        <w:left w:val="none" w:sz="0" w:space="0" w:color="auto"/>
        <w:bottom w:val="none" w:sz="0" w:space="0" w:color="auto"/>
        <w:right w:val="none" w:sz="0" w:space="0" w:color="auto"/>
      </w:divBdr>
    </w:div>
    <w:div w:id="1130243057">
      <w:bodyDiv w:val="1"/>
      <w:marLeft w:val="0"/>
      <w:marRight w:val="0"/>
      <w:marTop w:val="0"/>
      <w:marBottom w:val="0"/>
      <w:divBdr>
        <w:top w:val="none" w:sz="0" w:space="0" w:color="auto"/>
        <w:left w:val="none" w:sz="0" w:space="0" w:color="auto"/>
        <w:bottom w:val="none" w:sz="0" w:space="0" w:color="auto"/>
        <w:right w:val="none" w:sz="0" w:space="0" w:color="auto"/>
      </w:divBdr>
    </w:div>
    <w:div w:id="1475490029">
      <w:bodyDiv w:val="1"/>
      <w:marLeft w:val="0"/>
      <w:marRight w:val="0"/>
      <w:marTop w:val="0"/>
      <w:marBottom w:val="0"/>
      <w:divBdr>
        <w:top w:val="none" w:sz="0" w:space="0" w:color="auto"/>
        <w:left w:val="none" w:sz="0" w:space="0" w:color="auto"/>
        <w:bottom w:val="none" w:sz="0" w:space="0" w:color="auto"/>
        <w:right w:val="none" w:sz="0" w:space="0" w:color="auto"/>
      </w:divBdr>
    </w:div>
    <w:div w:id="1512528480">
      <w:bodyDiv w:val="1"/>
      <w:marLeft w:val="0"/>
      <w:marRight w:val="0"/>
      <w:marTop w:val="0"/>
      <w:marBottom w:val="0"/>
      <w:divBdr>
        <w:top w:val="none" w:sz="0" w:space="0" w:color="auto"/>
        <w:left w:val="none" w:sz="0" w:space="0" w:color="auto"/>
        <w:bottom w:val="none" w:sz="0" w:space="0" w:color="auto"/>
        <w:right w:val="none" w:sz="0" w:space="0" w:color="auto"/>
      </w:divBdr>
    </w:div>
    <w:div w:id="1540431562">
      <w:bodyDiv w:val="1"/>
      <w:marLeft w:val="0"/>
      <w:marRight w:val="0"/>
      <w:marTop w:val="0"/>
      <w:marBottom w:val="0"/>
      <w:divBdr>
        <w:top w:val="none" w:sz="0" w:space="0" w:color="auto"/>
        <w:left w:val="none" w:sz="0" w:space="0" w:color="auto"/>
        <w:bottom w:val="none" w:sz="0" w:space="0" w:color="auto"/>
        <w:right w:val="none" w:sz="0" w:space="0" w:color="auto"/>
      </w:divBdr>
    </w:div>
    <w:div w:id="1593049399">
      <w:bodyDiv w:val="1"/>
      <w:marLeft w:val="0"/>
      <w:marRight w:val="0"/>
      <w:marTop w:val="0"/>
      <w:marBottom w:val="0"/>
      <w:divBdr>
        <w:top w:val="none" w:sz="0" w:space="0" w:color="auto"/>
        <w:left w:val="none" w:sz="0" w:space="0" w:color="auto"/>
        <w:bottom w:val="none" w:sz="0" w:space="0" w:color="auto"/>
        <w:right w:val="none" w:sz="0" w:space="0" w:color="auto"/>
      </w:divBdr>
    </w:div>
    <w:div w:id="1606577775">
      <w:bodyDiv w:val="1"/>
      <w:marLeft w:val="0"/>
      <w:marRight w:val="0"/>
      <w:marTop w:val="0"/>
      <w:marBottom w:val="0"/>
      <w:divBdr>
        <w:top w:val="none" w:sz="0" w:space="0" w:color="auto"/>
        <w:left w:val="none" w:sz="0" w:space="0" w:color="auto"/>
        <w:bottom w:val="none" w:sz="0" w:space="0" w:color="auto"/>
        <w:right w:val="none" w:sz="0" w:space="0" w:color="auto"/>
      </w:divBdr>
    </w:div>
    <w:div w:id="1610429159">
      <w:bodyDiv w:val="1"/>
      <w:marLeft w:val="0"/>
      <w:marRight w:val="0"/>
      <w:marTop w:val="0"/>
      <w:marBottom w:val="0"/>
      <w:divBdr>
        <w:top w:val="none" w:sz="0" w:space="0" w:color="auto"/>
        <w:left w:val="none" w:sz="0" w:space="0" w:color="auto"/>
        <w:bottom w:val="none" w:sz="0" w:space="0" w:color="auto"/>
        <w:right w:val="none" w:sz="0" w:space="0" w:color="auto"/>
      </w:divBdr>
    </w:div>
    <w:div w:id="19670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humanservices.arkansas.gov/wp-content/uploads/DMSProgramCom.docx" TargetMode="External"/><Relationship Id="rId18" Type="http://schemas.openxmlformats.org/officeDocument/2006/relationships/hyperlink" Target="https://humanservices.arkansas.gov/wp-content/uploads/REHABHSP_214.120_list_1.xls" TargetMode="External"/><Relationship Id="rId26" Type="http://schemas.openxmlformats.org/officeDocument/2006/relationships/hyperlink" Target="https://humanservices.arkansas.gov/wp-content/uploads/DMS-671.docx" TargetMode="External"/><Relationship Id="rId39" Type="http://schemas.openxmlformats.org/officeDocument/2006/relationships/hyperlink" Target="https://humanservices.arkansas.gov/wp-content/uploads/REHABHSP_242.220_V70.3.xls" TargetMode="External"/><Relationship Id="rId21" Type="http://schemas.openxmlformats.org/officeDocument/2006/relationships/hyperlink" Target="https://humanservices.arkansas.gov/wp-content/uploads/REHABHSP_214.120_list_4.xls" TargetMode="External"/><Relationship Id="rId34" Type="http://schemas.openxmlformats.org/officeDocument/2006/relationships/hyperlink" Target="https://humanservices.arkansas.gov/divisions-shared-services/medical-services/helpful-information-for-providers/fee-schedules/" TargetMode="External"/><Relationship Id="rId42" Type="http://schemas.openxmlformats.org/officeDocument/2006/relationships/hyperlink" Target="https://humanservices.arkansas.gov/wp-content/uploads/REHABHSP_242.220_V70.9.xls"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humanservices.arkansas.gov/wp-content/uploads/AFMC.docx" TargetMode="External"/><Relationship Id="rId29" Type="http://schemas.openxmlformats.org/officeDocument/2006/relationships/hyperlink" Target="https://humanservices.arkansas.gov/wp-content/uploads/THERAPY_ProcCodes.xlsx" TargetMode="External"/><Relationship Id="rId11" Type="http://schemas.openxmlformats.org/officeDocument/2006/relationships/hyperlink" Target="https://humanservices.arkansas.gov/wp-content/uploads/ApplicationPacket.pdf" TargetMode="External"/><Relationship Id="rId24" Type="http://schemas.openxmlformats.org/officeDocument/2006/relationships/hyperlink" Target="https://humanservices.arkansas.gov/wp-content/uploads/AFMC.docx" TargetMode="External"/><Relationship Id="rId32" Type="http://schemas.openxmlformats.org/officeDocument/2006/relationships/hyperlink" Target="https://humanservices.arkansas.gov/wp-content/uploads/DMS-671.docx" TargetMode="External"/><Relationship Id="rId37" Type="http://schemas.openxmlformats.org/officeDocument/2006/relationships/hyperlink" Target="https://humanservices.arkansas.gov/wp-content/uploads/THERAPY_ProcCodes.xlsx" TargetMode="External"/><Relationship Id="rId40" Type="http://schemas.openxmlformats.org/officeDocument/2006/relationships/hyperlink" Target="https://humanservices.arkansas.gov/wp-content/uploads/REHABHSP_242.220_V70.5.xls" TargetMode="External"/><Relationship Id="rId45" Type="http://schemas.openxmlformats.org/officeDocument/2006/relationships/hyperlink" Target="https://humanservices.arkansas.gov/wp-content/uploads/AmericanHospAssoc.docx" TargetMode="External"/><Relationship Id="rId5" Type="http://schemas.openxmlformats.org/officeDocument/2006/relationships/styles" Target="styles.xml"/><Relationship Id="rId15" Type="http://schemas.openxmlformats.org/officeDocument/2006/relationships/hyperlink" Target="https://humanservices.arkansas.gov/wp-content/uploads/AFMC.docx" TargetMode="External"/><Relationship Id="rId23" Type="http://schemas.openxmlformats.org/officeDocument/2006/relationships/hyperlink" Target="https://humanservices.arkansas.gov/wp-content/uploads/EsstlHlthBenefitProcCodes.docx" TargetMode="External"/><Relationship Id="rId28" Type="http://schemas.openxmlformats.org/officeDocument/2006/relationships/hyperlink" Target="https://humanservices.arkansas.gov/wp-content/uploads/THERAPY_ProcCodes.docx" TargetMode="External"/><Relationship Id="rId36" Type="http://schemas.openxmlformats.org/officeDocument/2006/relationships/hyperlink" Target="https://humanservices.arkansas.gov/wp-content/uploads/REHABHSP_ProcCodes.xlsx" TargetMode="External"/><Relationship Id="rId49" Type="http://schemas.openxmlformats.org/officeDocument/2006/relationships/fontTable" Target="fontTable.xml"/><Relationship Id="rId10" Type="http://schemas.openxmlformats.org/officeDocument/2006/relationships/hyperlink" Target="https://humanservices.arkansas.gov/wp-content/uploads/DMSUR.docx" TargetMode="External"/><Relationship Id="rId19" Type="http://schemas.openxmlformats.org/officeDocument/2006/relationships/hyperlink" Target="https://humanservices.arkansas.gov/wp-content/uploads/REHABHSP_214.120_list_2.xls" TargetMode="External"/><Relationship Id="rId31" Type="http://schemas.openxmlformats.org/officeDocument/2006/relationships/hyperlink" Target="https://humanservices.arkansas.gov/wp-content/uploads/afmc.docx" TargetMode="External"/><Relationship Id="rId44" Type="http://schemas.openxmlformats.org/officeDocument/2006/relationships/hyperlink" Target="https://humanservices.arkansas.gov/wp-content/uploads/SampleCMS-1450.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AFMC.docx" TargetMode="External"/><Relationship Id="rId22" Type="http://schemas.openxmlformats.org/officeDocument/2006/relationships/hyperlink" Target="https://humanservices.arkansas.gov/wp-content/uploads/THERAPY_ProcCodes.xlsx" TargetMode="External"/><Relationship Id="rId27" Type="http://schemas.openxmlformats.org/officeDocument/2006/relationships/hyperlink" Target="https://humanservices.arkansas.gov/wp-content/uploads/AFMC.docx" TargetMode="External"/><Relationship Id="rId30" Type="http://schemas.openxmlformats.org/officeDocument/2006/relationships/hyperlink" Target="https://humanservices.arkansas.gov/wp-content/uploads/THERAPY_II.docx" TargetMode="External"/><Relationship Id="rId35" Type="http://schemas.openxmlformats.org/officeDocument/2006/relationships/hyperlink" Target="https://humanservices.arkansas.gov/wp-content/uploads/REHABHSP_ProcCodes.xlsx" TargetMode="External"/><Relationship Id="rId43" Type="http://schemas.openxmlformats.org/officeDocument/2006/relationships/hyperlink" Target="https://humanservices.arkansas.gov/wp-content/uploads/REHABHSP_242.220_V72.85.xls" TargetMode="External"/><Relationship Id="rId48"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humanservices.arkansas.gov/wp-content/uploads/ProviderEnrol.docx" TargetMode="External"/><Relationship Id="rId17" Type="http://schemas.openxmlformats.org/officeDocument/2006/relationships/hyperlink" Target="https://humanservices.arkansas.gov/wp-content/uploads/AFMC.docx" TargetMode="External"/><Relationship Id="rId25" Type="http://schemas.openxmlformats.org/officeDocument/2006/relationships/hyperlink" Target="https://humanservices.arkansas.gov/wp-content/uploads/EsstlHlthBenefitProcCodes.docx" TargetMode="External"/><Relationship Id="rId33" Type="http://schemas.openxmlformats.org/officeDocument/2006/relationships/hyperlink" Target="https://humanservices.arkansas.gov/wp-content/uploads/AFMC.docx" TargetMode="External"/><Relationship Id="rId38" Type="http://schemas.openxmlformats.org/officeDocument/2006/relationships/hyperlink" Target="https://humanservices.arkansas.gov/wp-content/uploads/REHABHSP_242.220_V70.0.xls" TargetMode="External"/><Relationship Id="rId46" Type="http://schemas.openxmlformats.org/officeDocument/2006/relationships/hyperlink" Target="https://humanservices.arkansas.gov/wp-content/uploads/Claims.docx" TargetMode="External"/><Relationship Id="rId20" Type="http://schemas.openxmlformats.org/officeDocument/2006/relationships/hyperlink" Target="https://humanservices.arkansas.gov/wp-content/uploads/REHABHSP_214.120_list_3.xls" TargetMode="External"/><Relationship Id="rId41" Type="http://schemas.openxmlformats.org/officeDocument/2006/relationships/hyperlink" Target="https://humanservices.arkansas.gov/wp-content/uploads/REHABHSP_242.220_V70.7.xl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B974CC-44E2-4CB2-B488-27632857A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B20D8-A0DD-4A15-B495-4D5426B2D7EC}">
  <ds:schemaRefs>
    <ds:schemaRef ds:uri="http://schemas.microsoft.com/sharepoint/v3/contenttype/forms"/>
  </ds:schemaRefs>
</ds:datastoreItem>
</file>

<file path=customXml/itemProps3.xml><?xml version="1.0" encoding="utf-8"?>
<ds:datastoreItem xmlns:ds="http://schemas.openxmlformats.org/officeDocument/2006/customXml" ds:itemID="{6A84A8DB-9E4B-4E05-AEFC-E7712B4E2E4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13688</Words>
  <Characters>78028</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Rehabilitative Hospital Section II</vt:lpstr>
    </vt:vector>
  </TitlesOfParts>
  <LinksUpToDate>false</LinksUpToDate>
  <CharactersWithSpaces>91533</CharactersWithSpaces>
  <SharedDoc>false</SharedDoc>
  <HyperlinkBase/>
  <HLinks>
    <vt:vector size="726" baseType="variant">
      <vt:variant>
        <vt:i4>65546</vt:i4>
      </vt:variant>
      <vt:variant>
        <vt:i4>363</vt:i4>
      </vt:variant>
      <vt:variant>
        <vt:i4>0</vt:i4>
      </vt:variant>
      <vt:variant>
        <vt:i4>5</vt:i4>
      </vt:variant>
      <vt:variant>
        <vt:lpwstr>https://humanservices.arkansas.gov/wp-content/uploads/Claims.doc</vt:lpwstr>
      </vt:variant>
      <vt:variant>
        <vt:lpwstr/>
      </vt:variant>
      <vt:variant>
        <vt:i4>2097190</vt:i4>
      </vt:variant>
      <vt:variant>
        <vt:i4>360</vt:i4>
      </vt:variant>
      <vt:variant>
        <vt:i4>0</vt:i4>
      </vt:variant>
      <vt:variant>
        <vt:i4>5</vt:i4>
      </vt:variant>
      <vt:variant>
        <vt:lpwstr>https://humanservices.arkansas.gov/wp-content/uploads/AmericanHospAssoc.doc</vt:lpwstr>
      </vt:variant>
      <vt:variant>
        <vt:lpwstr/>
      </vt:variant>
      <vt:variant>
        <vt:i4>4653059</vt:i4>
      </vt:variant>
      <vt:variant>
        <vt:i4>357</vt:i4>
      </vt:variant>
      <vt:variant>
        <vt:i4>0</vt:i4>
      </vt:variant>
      <vt:variant>
        <vt:i4>5</vt:i4>
      </vt:variant>
      <vt:variant>
        <vt:lpwstr>https://humanservices.arkansas.gov/wp-content/uploads/SampleCMS-1450.doc</vt:lpwstr>
      </vt:variant>
      <vt:variant>
        <vt:lpwstr/>
      </vt:variant>
      <vt:variant>
        <vt:i4>5242963</vt:i4>
      </vt:variant>
      <vt:variant>
        <vt:i4>354</vt:i4>
      </vt:variant>
      <vt:variant>
        <vt:i4>0</vt:i4>
      </vt:variant>
      <vt:variant>
        <vt:i4>5</vt:i4>
      </vt:variant>
      <vt:variant>
        <vt:lpwstr>https://humanservices.arkansas.gov/wp-content/uploads/REHABHSP_242.220_V72.85.xls</vt:lpwstr>
      </vt:variant>
      <vt:variant>
        <vt:lpwstr/>
      </vt:variant>
      <vt:variant>
        <vt:i4>1704028</vt:i4>
      </vt:variant>
      <vt:variant>
        <vt:i4>351</vt:i4>
      </vt:variant>
      <vt:variant>
        <vt:i4>0</vt:i4>
      </vt:variant>
      <vt:variant>
        <vt:i4>5</vt:i4>
      </vt:variant>
      <vt:variant>
        <vt:lpwstr>https://humanservices.arkansas.gov/wp-content/uploads/REHABHSP_242.220_V70.9.xls</vt:lpwstr>
      </vt:variant>
      <vt:variant>
        <vt:lpwstr/>
      </vt:variant>
      <vt:variant>
        <vt:i4>1310812</vt:i4>
      </vt:variant>
      <vt:variant>
        <vt:i4>348</vt:i4>
      </vt:variant>
      <vt:variant>
        <vt:i4>0</vt:i4>
      </vt:variant>
      <vt:variant>
        <vt:i4>5</vt:i4>
      </vt:variant>
      <vt:variant>
        <vt:lpwstr>https://humanservices.arkansas.gov/wp-content/uploads/REHABHSP_242.220_V70.7.xls</vt:lpwstr>
      </vt:variant>
      <vt:variant>
        <vt:lpwstr/>
      </vt:variant>
      <vt:variant>
        <vt:i4>1441884</vt:i4>
      </vt:variant>
      <vt:variant>
        <vt:i4>345</vt:i4>
      </vt:variant>
      <vt:variant>
        <vt:i4>0</vt:i4>
      </vt:variant>
      <vt:variant>
        <vt:i4>5</vt:i4>
      </vt:variant>
      <vt:variant>
        <vt:lpwstr>https://humanservices.arkansas.gov/wp-content/uploads/REHABHSP_242.220_V70.5.xls</vt:lpwstr>
      </vt:variant>
      <vt:variant>
        <vt:lpwstr/>
      </vt:variant>
      <vt:variant>
        <vt:i4>1048668</vt:i4>
      </vt:variant>
      <vt:variant>
        <vt:i4>342</vt:i4>
      </vt:variant>
      <vt:variant>
        <vt:i4>0</vt:i4>
      </vt:variant>
      <vt:variant>
        <vt:i4>5</vt:i4>
      </vt:variant>
      <vt:variant>
        <vt:lpwstr>https://humanservices.arkansas.gov/wp-content/uploads/REHABHSP_242.220_V70.3.xls</vt:lpwstr>
      </vt:variant>
      <vt:variant>
        <vt:lpwstr/>
      </vt:variant>
      <vt:variant>
        <vt:i4>1245276</vt:i4>
      </vt:variant>
      <vt:variant>
        <vt:i4>339</vt:i4>
      </vt:variant>
      <vt:variant>
        <vt:i4>0</vt:i4>
      </vt:variant>
      <vt:variant>
        <vt:i4>5</vt:i4>
      </vt:variant>
      <vt:variant>
        <vt:lpwstr>https://humanservices.arkansas.gov/wp-content/uploads/REHABHSP_242.220_V70.0.xls</vt:lpwstr>
      </vt:variant>
      <vt:variant>
        <vt:lpwstr/>
      </vt:variant>
      <vt:variant>
        <vt:i4>2031650</vt:i4>
      </vt:variant>
      <vt:variant>
        <vt:i4>336</vt:i4>
      </vt:variant>
      <vt:variant>
        <vt:i4>0</vt:i4>
      </vt:variant>
      <vt:variant>
        <vt:i4>5</vt:i4>
      </vt:variant>
      <vt:variant>
        <vt:lpwstr>https://humanservices.arkansas.gov/wp-content/uploads/THERAPY_ProcCodes.doc</vt:lpwstr>
      </vt:variant>
      <vt:variant>
        <vt:lpwstr/>
      </vt:variant>
      <vt:variant>
        <vt:i4>786473</vt:i4>
      </vt:variant>
      <vt:variant>
        <vt:i4>333</vt:i4>
      </vt:variant>
      <vt:variant>
        <vt:i4>0</vt:i4>
      </vt:variant>
      <vt:variant>
        <vt:i4>5</vt:i4>
      </vt:variant>
      <vt:variant>
        <vt:lpwstr>https://humanservices.arkansas.gov/wp-content/uploads/REHABHSP_ProcCodes.xlsx</vt:lpwstr>
      </vt:variant>
      <vt:variant>
        <vt:lpwstr/>
      </vt:variant>
      <vt:variant>
        <vt:i4>786473</vt:i4>
      </vt:variant>
      <vt:variant>
        <vt:i4>330</vt:i4>
      </vt:variant>
      <vt:variant>
        <vt:i4>0</vt:i4>
      </vt:variant>
      <vt:variant>
        <vt:i4>5</vt:i4>
      </vt:variant>
      <vt:variant>
        <vt:lpwstr>https://humanservices.arkansas.gov/wp-content/uploads/REHABHSP_ProcCodes.xlsx</vt:lpwstr>
      </vt:variant>
      <vt:variant>
        <vt:lpwstr/>
      </vt:variant>
      <vt:variant>
        <vt:i4>3997812</vt:i4>
      </vt:variant>
      <vt:variant>
        <vt:i4>327</vt:i4>
      </vt:variant>
      <vt:variant>
        <vt:i4>0</vt:i4>
      </vt:variant>
      <vt:variant>
        <vt:i4>5</vt:i4>
      </vt:variant>
      <vt:variant>
        <vt:lpwstr>https://humanservices.arkansas.gov/divisions-shared-services/medical-services/helpful-information-for-providers/fee-schedules/</vt:lpwstr>
      </vt:variant>
      <vt:variant>
        <vt:lpwstr/>
      </vt:variant>
      <vt:variant>
        <vt:i4>1441804</vt:i4>
      </vt:variant>
      <vt:variant>
        <vt:i4>324</vt:i4>
      </vt:variant>
      <vt:variant>
        <vt:i4>0</vt:i4>
      </vt:variant>
      <vt:variant>
        <vt:i4>5</vt:i4>
      </vt:variant>
      <vt:variant>
        <vt:lpwstr>https://humanservices.arkansas.gov/wp-content/uploads/DHSAppealsHearings.doc</vt:lpwstr>
      </vt:variant>
      <vt:variant>
        <vt:lpwstr/>
      </vt:variant>
      <vt:variant>
        <vt:i4>7471209</vt:i4>
      </vt:variant>
      <vt:variant>
        <vt:i4>321</vt:i4>
      </vt:variant>
      <vt:variant>
        <vt:i4>0</vt:i4>
      </vt:variant>
      <vt:variant>
        <vt:i4>5</vt:i4>
      </vt:variant>
      <vt:variant>
        <vt:lpwstr>https://humanservices.arkansas.gov/wp-content/uploads/AFMC.doc</vt:lpwstr>
      </vt:variant>
      <vt:variant>
        <vt:lpwstr/>
      </vt:variant>
      <vt:variant>
        <vt:i4>4587600</vt:i4>
      </vt:variant>
      <vt:variant>
        <vt:i4>318</vt:i4>
      </vt:variant>
      <vt:variant>
        <vt:i4>0</vt:i4>
      </vt:variant>
      <vt:variant>
        <vt:i4>5</vt:i4>
      </vt:variant>
      <vt:variant>
        <vt:lpwstr>https://humanservices.arkansas.gov/wp-content/uploads/DMS-671.doc</vt:lpwstr>
      </vt:variant>
      <vt:variant>
        <vt:lpwstr/>
      </vt:variant>
      <vt:variant>
        <vt:i4>7471209</vt:i4>
      </vt:variant>
      <vt:variant>
        <vt:i4>315</vt:i4>
      </vt:variant>
      <vt:variant>
        <vt:i4>0</vt:i4>
      </vt:variant>
      <vt:variant>
        <vt:i4>5</vt:i4>
      </vt:variant>
      <vt:variant>
        <vt:lpwstr>https://humanservices.arkansas.gov/wp-content/uploads/afmc.doc</vt:lpwstr>
      </vt:variant>
      <vt:variant>
        <vt:lpwstr/>
      </vt:variant>
      <vt:variant>
        <vt:i4>2818053</vt:i4>
      </vt:variant>
      <vt:variant>
        <vt:i4>312</vt:i4>
      </vt:variant>
      <vt:variant>
        <vt:i4>0</vt:i4>
      </vt:variant>
      <vt:variant>
        <vt:i4>5</vt:i4>
      </vt:variant>
      <vt:variant>
        <vt:lpwstr>https://humanservices.arkansas.gov/wp-content/uploads/THERAPY_II.doc</vt:lpwstr>
      </vt:variant>
      <vt:variant>
        <vt:lpwstr/>
      </vt:variant>
      <vt:variant>
        <vt:i4>2031650</vt:i4>
      </vt:variant>
      <vt:variant>
        <vt:i4>309</vt:i4>
      </vt:variant>
      <vt:variant>
        <vt:i4>0</vt:i4>
      </vt:variant>
      <vt:variant>
        <vt:i4>5</vt:i4>
      </vt:variant>
      <vt:variant>
        <vt:lpwstr>https://humanservices.arkansas.gov/wp-content/uploads/THERAPY_ProcCodes.doc</vt:lpwstr>
      </vt:variant>
      <vt:variant>
        <vt:lpwstr/>
      </vt:variant>
      <vt:variant>
        <vt:i4>2031650</vt:i4>
      </vt:variant>
      <vt:variant>
        <vt:i4>306</vt:i4>
      </vt:variant>
      <vt:variant>
        <vt:i4>0</vt:i4>
      </vt:variant>
      <vt:variant>
        <vt:i4>5</vt:i4>
      </vt:variant>
      <vt:variant>
        <vt:lpwstr>https://humanservices.arkansas.gov/wp-content/uploads/THERAPY_ProcCodes.doc</vt:lpwstr>
      </vt:variant>
      <vt:variant>
        <vt:lpwstr/>
      </vt:variant>
      <vt:variant>
        <vt:i4>7471209</vt:i4>
      </vt:variant>
      <vt:variant>
        <vt:i4>303</vt:i4>
      </vt:variant>
      <vt:variant>
        <vt:i4>0</vt:i4>
      </vt:variant>
      <vt:variant>
        <vt:i4>5</vt:i4>
      </vt:variant>
      <vt:variant>
        <vt:lpwstr>https://humanservices.arkansas.gov/wp-content/uploads/AFMC.doc</vt:lpwstr>
      </vt:variant>
      <vt:variant>
        <vt:lpwstr/>
      </vt:variant>
      <vt:variant>
        <vt:i4>1441804</vt:i4>
      </vt:variant>
      <vt:variant>
        <vt:i4>300</vt:i4>
      </vt:variant>
      <vt:variant>
        <vt:i4>0</vt:i4>
      </vt:variant>
      <vt:variant>
        <vt:i4>5</vt:i4>
      </vt:variant>
      <vt:variant>
        <vt:lpwstr>https://humanservices.arkansas.gov/wp-content/uploads/DHSAppealsHearings.doc</vt:lpwstr>
      </vt:variant>
      <vt:variant>
        <vt:lpwstr/>
      </vt:variant>
      <vt:variant>
        <vt:i4>4587600</vt:i4>
      </vt:variant>
      <vt:variant>
        <vt:i4>297</vt:i4>
      </vt:variant>
      <vt:variant>
        <vt:i4>0</vt:i4>
      </vt:variant>
      <vt:variant>
        <vt:i4>5</vt:i4>
      </vt:variant>
      <vt:variant>
        <vt:lpwstr>https://humanservices.arkansas.gov/wp-content/uploads/DMS-671.doc</vt:lpwstr>
      </vt:variant>
      <vt:variant>
        <vt:lpwstr/>
      </vt:variant>
      <vt:variant>
        <vt:i4>3080252</vt:i4>
      </vt:variant>
      <vt:variant>
        <vt:i4>294</vt:i4>
      </vt:variant>
      <vt:variant>
        <vt:i4>0</vt:i4>
      </vt:variant>
      <vt:variant>
        <vt:i4>5</vt:i4>
      </vt:variant>
      <vt:variant>
        <vt:lpwstr>https://humanservices.arkansas.gov/wp-content/uploads/EsstlHlthBenefitProcCodes.doc</vt:lpwstr>
      </vt:variant>
      <vt:variant>
        <vt:lpwstr/>
      </vt:variant>
      <vt:variant>
        <vt:i4>7471209</vt:i4>
      </vt:variant>
      <vt:variant>
        <vt:i4>291</vt:i4>
      </vt:variant>
      <vt:variant>
        <vt:i4>0</vt:i4>
      </vt:variant>
      <vt:variant>
        <vt:i4>5</vt:i4>
      </vt:variant>
      <vt:variant>
        <vt:lpwstr>https://humanservices.arkansas.gov/wp-content/uploads/AFMC.doc</vt:lpwstr>
      </vt:variant>
      <vt:variant>
        <vt:lpwstr/>
      </vt:variant>
      <vt:variant>
        <vt:i4>5701727</vt:i4>
      </vt:variant>
      <vt:variant>
        <vt:i4>288</vt:i4>
      </vt:variant>
      <vt:variant>
        <vt:i4>0</vt:i4>
      </vt:variant>
      <vt:variant>
        <vt:i4>5</vt:i4>
      </vt:variant>
      <vt:variant>
        <vt:lpwstr>https://humanservices.arkansas.gov/wp-content/uploads/EsstlHlthBenefitProcCodes.docx</vt:lpwstr>
      </vt:variant>
      <vt:variant>
        <vt:lpwstr/>
      </vt:variant>
      <vt:variant>
        <vt:i4>6553677</vt:i4>
      </vt:variant>
      <vt:variant>
        <vt:i4>285</vt:i4>
      </vt:variant>
      <vt:variant>
        <vt:i4>0</vt:i4>
      </vt:variant>
      <vt:variant>
        <vt:i4>5</vt:i4>
      </vt:variant>
      <vt:variant>
        <vt:lpwstr>https://humanservices.arkansas.gov/wp-content/uploads/THERAPY_ProcCodes.xlsx</vt:lpwstr>
      </vt:variant>
      <vt:variant>
        <vt:lpwstr/>
      </vt:variant>
      <vt:variant>
        <vt:i4>6881363</vt:i4>
      </vt:variant>
      <vt:variant>
        <vt:i4>282</vt:i4>
      </vt:variant>
      <vt:variant>
        <vt:i4>0</vt:i4>
      </vt:variant>
      <vt:variant>
        <vt:i4>5</vt:i4>
      </vt:variant>
      <vt:variant>
        <vt:lpwstr>https://humanservices.arkansas.gov/wp-content/uploads/REHABHSP_214.120_list_4.xls</vt:lpwstr>
      </vt:variant>
      <vt:variant>
        <vt:lpwstr/>
      </vt:variant>
      <vt:variant>
        <vt:i4>6881364</vt:i4>
      </vt:variant>
      <vt:variant>
        <vt:i4>279</vt:i4>
      </vt:variant>
      <vt:variant>
        <vt:i4>0</vt:i4>
      </vt:variant>
      <vt:variant>
        <vt:i4>5</vt:i4>
      </vt:variant>
      <vt:variant>
        <vt:lpwstr>https://humanservices.arkansas.gov/wp-content/uploads/REHABHSP_214.120_list_3.xls</vt:lpwstr>
      </vt:variant>
      <vt:variant>
        <vt:lpwstr/>
      </vt:variant>
      <vt:variant>
        <vt:i4>6881365</vt:i4>
      </vt:variant>
      <vt:variant>
        <vt:i4>276</vt:i4>
      </vt:variant>
      <vt:variant>
        <vt:i4>0</vt:i4>
      </vt:variant>
      <vt:variant>
        <vt:i4>5</vt:i4>
      </vt:variant>
      <vt:variant>
        <vt:lpwstr>https://humanservices.arkansas.gov/wp-content/uploads/REHABHSP_214.120_list_2.xls</vt:lpwstr>
      </vt:variant>
      <vt:variant>
        <vt:lpwstr/>
      </vt:variant>
      <vt:variant>
        <vt:i4>6881366</vt:i4>
      </vt:variant>
      <vt:variant>
        <vt:i4>273</vt:i4>
      </vt:variant>
      <vt:variant>
        <vt:i4>0</vt:i4>
      </vt:variant>
      <vt:variant>
        <vt:i4>5</vt:i4>
      </vt:variant>
      <vt:variant>
        <vt:lpwstr>https://humanservices.arkansas.gov/wp-content/uploads/REHABHSP_214.120_list_1.xls</vt:lpwstr>
      </vt:variant>
      <vt:variant>
        <vt:lpwstr/>
      </vt:variant>
      <vt:variant>
        <vt:i4>7471209</vt:i4>
      </vt:variant>
      <vt:variant>
        <vt:i4>270</vt:i4>
      </vt:variant>
      <vt:variant>
        <vt:i4>0</vt:i4>
      </vt:variant>
      <vt:variant>
        <vt:i4>5</vt:i4>
      </vt:variant>
      <vt:variant>
        <vt:lpwstr>https://humanservices.arkansas.gov/wp-content/uploads/AFMC.doc</vt:lpwstr>
      </vt:variant>
      <vt:variant>
        <vt:lpwstr/>
      </vt:variant>
      <vt:variant>
        <vt:i4>7471209</vt:i4>
      </vt:variant>
      <vt:variant>
        <vt:i4>267</vt:i4>
      </vt:variant>
      <vt:variant>
        <vt:i4>0</vt:i4>
      </vt:variant>
      <vt:variant>
        <vt:i4>5</vt:i4>
      </vt:variant>
      <vt:variant>
        <vt:lpwstr>https://humanservices.arkansas.gov/wp-content/uploads/AFMC.doc</vt:lpwstr>
      </vt:variant>
      <vt:variant>
        <vt:lpwstr/>
      </vt:variant>
      <vt:variant>
        <vt:i4>7471209</vt:i4>
      </vt:variant>
      <vt:variant>
        <vt:i4>264</vt:i4>
      </vt:variant>
      <vt:variant>
        <vt:i4>0</vt:i4>
      </vt:variant>
      <vt:variant>
        <vt:i4>5</vt:i4>
      </vt:variant>
      <vt:variant>
        <vt:lpwstr>https://humanservices.arkansas.gov/wp-content/uploads/AFMC.doc</vt:lpwstr>
      </vt:variant>
      <vt:variant>
        <vt:lpwstr/>
      </vt:variant>
      <vt:variant>
        <vt:i4>7471209</vt:i4>
      </vt:variant>
      <vt:variant>
        <vt:i4>261</vt:i4>
      </vt:variant>
      <vt:variant>
        <vt:i4>0</vt:i4>
      </vt:variant>
      <vt:variant>
        <vt:i4>5</vt:i4>
      </vt:variant>
      <vt:variant>
        <vt:lpwstr>https://humanservices.arkansas.gov/wp-content/uploads/AFMC.doc</vt:lpwstr>
      </vt:variant>
      <vt:variant>
        <vt:lpwstr/>
      </vt:variant>
      <vt:variant>
        <vt:i4>7471209</vt:i4>
      </vt:variant>
      <vt:variant>
        <vt:i4>258</vt:i4>
      </vt:variant>
      <vt:variant>
        <vt:i4>0</vt:i4>
      </vt:variant>
      <vt:variant>
        <vt:i4>5</vt:i4>
      </vt:variant>
      <vt:variant>
        <vt:lpwstr>https://humanservices.arkansas.gov/wp-content/uploads/AFMC.doc</vt:lpwstr>
      </vt:variant>
      <vt:variant>
        <vt:lpwstr/>
      </vt:variant>
      <vt:variant>
        <vt:i4>3342381</vt:i4>
      </vt:variant>
      <vt:variant>
        <vt:i4>255</vt:i4>
      </vt:variant>
      <vt:variant>
        <vt:i4>0</vt:i4>
      </vt:variant>
      <vt:variant>
        <vt:i4>5</vt:i4>
      </vt:variant>
      <vt:variant>
        <vt:lpwstr>https://humanservices.arkansas.gov/wp-content/uploads/DMSProgramCom.doc</vt:lpwstr>
      </vt:variant>
      <vt:variant>
        <vt:lpwstr/>
      </vt:variant>
      <vt:variant>
        <vt:i4>2228264</vt:i4>
      </vt:variant>
      <vt:variant>
        <vt:i4>252</vt:i4>
      </vt:variant>
      <vt:variant>
        <vt:i4>0</vt:i4>
      </vt:variant>
      <vt:variant>
        <vt:i4>5</vt:i4>
      </vt:variant>
      <vt:variant>
        <vt:lpwstr>https://humanservices.arkansas.gov/wp-content/uploads/ProviderEnrol.doc</vt:lpwstr>
      </vt:variant>
      <vt:variant>
        <vt:lpwstr/>
      </vt:variant>
      <vt:variant>
        <vt:i4>2621492</vt:i4>
      </vt:variant>
      <vt:variant>
        <vt:i4>249</vt:i4>
      </vt:variant>
      <vt:variant>
        <vt:i4>0</vt:i4>
      </vt:variant>
      <vt:variant>
        <vt:i4>5</vt:i4>
      </vt:variant>
      <vt:variant>
        <vt:lpwstr>https://humanservices.arkansas.gov/wp-content/uploads/ApplicationPacket.pdf</vt:lpwstr>
      </vt:variant>
      <vt:variant>
        <vt:lpwstr/>
      </vt:variant>
      <vt:variant>
        <vt:i4>2687013</vt:i4>
      </vt:variant>
      <vt:variant>
        <vt:i4>246</vt:i4>
      </vt:variant>
      <vt:variant>
        <vt:i4>0</vt:i4>
      </vt:variant>
      <vt:variant>
        <vt:i4>5</vt:i4>
      </vt:variant>
      <vt:variant>
        <vt:lpwstr>https://humanservices.arkansas.gov/wp-content/uploads/DMSUR.doc</vt:lpwstr>
      </vt:variant>
      <vt:variant>
        <vt:lpwstr/>
      </vt:variant>
      <vt:variant>
        <vt:i4>1966134</vt:i4>
      </vt:variant>
      <vt:variant>
        <vt:i4>242</vt:i4>
      </vt:variant>
      <vt:variant>
        <vt:i4>0</vt:i4>
      </vt:variant>
      <vt:variant>
        <vt:i4>5</vt:i4>
      </vt:variant>
      <vt:variant>
        <vt:lpwstr/>
      </vt:variant>
      <vt:variant>
        <vt:lpwstr>_Toc106268732</vt:lpwstr>
      </vt:variant>
      <vt:variant>
        <vt:i4>1966134</vt:i4>
      </vt:variant>
      <vt:variant>
        <vt:i4>239</vt:i4>
      </vt:variant>
      <vt:variant>
        <vt:i4>0</vt:i4>
      </vt:variant>
      <vt:variant>
        <vt:i4>5</vt:i4>
      </vt:variant>
      <vt:variant>
        <vt:lpwstr/>
      </vt:variant>
      <vt:variant>
        <vt:lpwstr>_Toc106268731</vt:lpwstr>
      </vt:variant>
      <vt:variant>
        <vt:i4>1966134</vt:i4>
      </vt:variant>
      <vt:variant>
        <vt:i4>236</vt:i4>
      </vt:variant>
      <vt:variant>
        <vt:i4>0</vt:i4>
      </vt:variant>
      <vt:variant>
        <vt:i4>5</vt:i4>
      </vt:variant>
      <vt:variant>
        <vt:lpwstr/>
      </vt:variant>
      <vt:variant>
        <vt:lpwstr>_Toc106268730</vt:lpwstr>
      </vt:variant>
      <vt:variant>
        <vt:i4>2031670</vt:i4>
      </vt:variant>
      <vt:variant>
        <vt:i4>233</vt:i4>
      </vt:variant>
      <vt:variant>
        <vt:i4>0</vt:i4>
      </vt:variant>
      <vt:variant>
        <vt:i4>5</vt:i4>
      </vt:variant>
      <vt:variant>
        <vt:lpwstr/>
      </vt:variant>
      <vt:variant>
        <vt:lpwstr>_Toc106268729</vt:lpwstr>
      </vt:variant>
      <vt:variant>
        <vt:i4>2031670</vt:i4>
      </vt:variant>
      <vt:variant>
        <vt:i4>230</vt:i4>
      </vt:variant>
      <vt:variant>
        <vt:i4>0</vt:i4>
      </vt:variant>
      <vt:variant>
        <vt:i4>5</vt:i4>
      </vt:variant>
      <vt:variant>
        <vt:lpwstr/>
      </vt:variant>
      <vt:variant>
        <vt:lpwstr>_Toc106268728</vt:lpwstr>
      </vt:variant>
      <vt:variant>
        <vt:i4>2031670</vt:i4>
      </vt:variant>
      <vt:variant>
        <vt:i4>227</vt:i4>
      </vt:variant>
      <vt:variant>
        <vt:i4>0</vt:i4>
      </vt:variant>
      <vt:variant>
        <vt:i4>5</vt:i4>
      </vt:variant>
      <vt:variant>
        <vt:lpwstr/>
      </vt:variant>
      <vt:variant>
        <vt:lpwstr>_Toc106268727</vt:lpwstr>
      </vt:variant>
      <vt:variant>
        <vt:i4>2031670</vt:i4>
      </vt:variant>
      <vt:variant>
        <vt:i4>224</vt:i4>
      </vt:variant>
      <vt:variant>
        <vt:i4>0</vt:i4>
      </vt:variant>
      <vt:variant>
        <vt:i4>5</vt:i4>
      </vt:variant>
      <vt:variant>
        <vt:lpwstr/>
      </vt:variant>
      <vt:variant>
        <vt:lpwstr>_Toc106268726</vt:lpwstr>
      </vt:variant>
      <vt:variant>
        <vt:i4>2031670</vt:i4>
      </vt:variant>
      <vt:variant>
        <vt:i4>221</vt:i4>
      </vt:variant>
      <vt:variant>
        <vt:i4>0</vt:i4>
      </vt:variant>
      <vt:variant>
        <vt:i4>5</vt:i4>
      </vt:variant>
      <vt:variant>
        <vt:lpwstr/>
      </vt:variant>
      <vt:variant>
        <vt:lpwstr>_Toc106268725</vt:lpwstr>
      </vt:variant>
      <vt:variant>
        <vt:i4>2031670</vt:i4>
      </vt:variant>
      <vt:variant>
        <vt:i4>218</vt:i4>
      </vt:variant>
      <vt:variant>
        <vt:i4>0</vt:i4>
      </vt:variant>
      <vt:variant>
        <vt:i4>5</vt:i4>
      </vt:variant>
      <vt:variant>
        <vt:lpwstr/>
      </vt:variant>
      <vt:variant>
        <vt:lpwstr>_Toc106268724</vt:lpwstr>
      </vt:variant>
      <vt:variant>
        <vt:i4>2031670</vt:i4>
      </vt:variant>
      <vt:variant>
        <vt:i4>215</vt:i4>
      </vt:variant>
      <vt:variant>
        <vt:i4>0</vt:i4>
      </vt:variant>
      <vt:variant>
        <vt:i4>5</vt:i4>
      </vt:variant>
      <vt:variant>
        <vt:lpwstr/>
      </vt:variant>
      <vt:variant>
        <vt:lpwstr>_Toc106268723</vt:lpwstr>
      </vt:variant>
      <vt:variant>
        <vt:i4>2031670</vt:i4>
      </vt:variant>
      <vt:variant>
        <vt:i4>212</vt:i4>
      </vt:variant>
      <vt:variant>
        <vt:i4>0</vt:i4>
      </vt:variant>
      <vt:variant>
        <vt:i4>5</vt:i4>
      </vt:variant>
      <vt:variant>
        <vt:lpwstr/>
      </vt:variant>
      <vt:variant>
        <vt:lpwstr>_Toc106268722</vt:lpwstr>
      </vt:variant>
      <vt:variant>
        <vt:i4>2031670</vt:i4>
      </vt:variant>
      <vt:variant>
        <vt:i4>209</vt:i4>
      </vt:variant>
      <vt:variant>
        <vt:i4>0</vt:i4>
      </vt:variant>
      <vt:variant>
        <vt:i4>5</vt:i4>
      </vt:variant>
      <vt:variant>
        <vt:lpwstr/>
      </vt:variant>
      <vt:variant>
        <vt:lpwstr>_Toc106268721</vt:lpwstr>
      </vt:variant>
      <vt:variant>
        <vt:i4>2031670</vt:i4>
      </vt:variant>
      <vt:variant>
        <vt:i4>206</vt:i4>
      </vt:variant>
      <vt:variant>
        <vt:i4>0</vt:i4>
      </vt:variant>
      <vt:variant>
        <vt:i4>5</vt:i4>
      </vt:variant>
      <vt:variant>
        <vt:lpwstr/>
      </vt:variant>
      <vt:variant>
        <vt:lpwstr>_Toc106268720</vt:lpwstr>
      </vt:variant>
      <vt:variant>
        <vt:i4>1835062</vt:i4>
      </vt:variant>
      <vt:variant>
        <vt:i4>203</vt:i4>
      </vt:variant>
      <vt:variant>
        <vt:i4>0</vt:i4>
      </vt:variant>
      <vt:variant>
        <vt:i4>5</vt:i4>
      </vt:variant>
      <vt:variant>
        <vt:lpwstr/>
      </vt:variant>
      <vt:variant>
        <vt:lpwstr>_Toc106268719</vt:lpwstr>
      </vt:variant>
      <vt:variant>
        <vt:i4>1835062</vt:i4>
      </vt:variant>
      <vt:variant>
        <vt:i4>200</vt:i4>
      </vt:variant>
      <vt:variant>
        <vt:i4>0</vt:i4>
      </vt:variant>
      <vt:variant>
        <vt:i4>5</vt:i4>
      </vt:variant>
      <vt:variant>
        <vt:lpwstr/>
      </vt:variant>
      <vt:variant>
        <vt:lpwstr>_Toc106268718</vt:lpwstr>
      </vt:variant>
      <vt:variant>
        <vt:i4>1835062</vt:i4>
      </vt:variant>
      <vt:variant>
        <vt:i4>197</vt:i4>
      </vt:variant>
      <vt:variant>
        <vt:i4>0</vt:i4>
      </vt:variant>
      <vt:variant>
        <vt:i4>5</vt:i4>
      </vt:variant>
      <vt:variant>
        <vt:lpwstr/>
      </vt:variant>
      <vt:variant>
        <vt:lpwstr>_Toc106268717</vt:lpwstr>
      </vt:variant>
      <vt:variant>
        <vt:i4>1835062</vt:i4>
      </vt:variant>
      <vt:variant>
        <vt:i4>194</vt:i4>
      </vt:variant>
      <vt:variant>
        <vt:i4>0</vt:i4>
      </vt:variant>
      <vt:variant>
        <vt:i4>5</vt:i4>
      </vt:variant>
      <vt:variant>
        <vt:lpwstr/>
      </vt:variant>
      <vt:variant>
        <vt:lpwstr>_Toc106268716</vt:lpwstr>
      </vt:variant>
      <vt:variant>
        <vt:i4>1835062</vt:i4>
      </vt:variant>
      <vt:variant>
        <vt:i4>191</vt:i4>
      </vt:variant>
      <vt:variant>
        <vt:i4>0</vt:i4>
      </vt:variant>
      <vt:variant>
        <vt:i4>5</vt:i4>
      </vt:variant>
      <vt:variant>
        <vt:lpwstr/>
      </vt:variant>
      <vt:variant>
        <vt:lpwstr>_Toc106268715</vt:lpwstr>
      </vt:variant>
      <vt:variant>
        <vt:i4>1835062</vt:i4>
      </vt:variant>
      <vt:variant>
        <vt:i4>188</vt:i4>
      </vt:variant>
      <vt:variant>
        <vt:i4>0</vt:i4>
      </vt:variant>
      <vt:variant>
        <vt:i4>5</vt:i4>
      </vt:variant>
      <vt:variant>
        <vt:lpwstr/>
      </vt:variant>
      <vt:variant>
        <vt:lpwstr>_Toc106268714</vt:lpwstr>
      </vt:variant>
      <vt:variant>
        <vt:i4>1835062</vt:i4>
      </vt:variant>
      <vt:variant>
        <vt:i4>185</vt:i4>
      </vt:variant>
      <vt:variant>
        <vt:i4>0</vt:i4>
      </vt:variant>
      <vt:variant>
        <vt:i4>5</vt:i4>
      </vt:variant>
      <vt:variant>
        <vt:lpwstr/>
      </vt:variant>
      <vt:variant>
        <vt:lpwstr>_Toc106268713</vt:lpwstr>
      </vt:variant>
      <vt:variant>
        <vt:i4>1835062</vt:i4>
      </vt:variant>
      <vt:variant>
        <vt:i4>182</vt:i4>
      </vt:variant>
      <vt:variant>
        <vt:i4>0</vt:i4>
      </vt:variant>
      <vt:variant>
        <vt:i4>5</vt:i4>
      </vt:variant>
      <vt:variant>
        <vt:lpwstr/>
      </vt:variant>
      <vt:variant>
        <vt:lpwstr>_Toc106268712</vt:lpwstr>
      </vt:variant>
      <vt:variant>
        <vt:i4>1835062</vt:i4>
      </vt:variant>
      <vt:variant>
        <vt:i4>179</vt:i4>
      </vt:variant>
      <vt:variant>
        <vt:i4>0</vt:i4>
      </vt:variant>
      <vt:variant>
        <vt:i4>5</vt:i4>
      </vt:variant>
      <vt:variant>
        <vt:lpwstr/>
      </vt:variant>
      <vt:variant>
        <vt:lpwstr>_Toc106268711</vt:lpwstr>
      </vt:variant>
      <vt:variant>
        <vt:i4>1835062</vt:i4>
      </vt:variant>
      <vt:variant>
        <vt:i4>176</vt:i4>
      </vt:variant>
      <vt:variant>
        <vt:i4>0</vt:i4>
      </vt:variant>
      <vt:variant>
        <vt:i4>5</vt:i4>
      </vt:variant>
      <vt:variant>
        <vt:lpwstr/>
      </vt:variant>
      <vt:variant>
        <vt:lpwstr>_Toc106268710</vt:lpwstr>
      </vt:variant>
      <vt:variant>
        <vt:i4>1900598</vt:i4>
      </vt:variant>
      <vt:variant>
        <vt:i4>173</vt:i4>
      </vt:variant>
      <vt:variant>
        <vt:i4>0</vt:i4>
      </vt:variant>
      <vt:variant>
        <vt:i4>5</vt:i4>
      </vt:variant>
      <vt:variant>
        <vt:lpwstr/>
      </vt:variant>
      <vt:variant>
        <vt:lpwstr>_Toc106268709</vt:lpwstr>
      </vt:variant>
      <vt:variant>
        <vt:i4>1900598</vt:i4>
      </vt:variant>
      <vt:variant>
        <vt:i4>170</vt:i4>
      </vt:variant>
      <vt:variant>
        <vt:i4>0</vt:i4>
      </vt:variant>
      <vt:variant>
        <vt:i4>5</vt:i4>
      </vt:variant>
      <vt:variant>
        <vt:lpwstr/>
      </vt:variant>
      <vt:variant>
        <vt:lpwstr>_Toc106268708</vt:lpwstr>
      </vt:variant>
      <vt:variant>
        <vt:i4>1900598</vt:i4>
      </vt:variant>
      <vt:variant>
        <vt:i4>167</vt:i4>
      </vt:variant>
      <vt:variant>
        <vt:i4>0</vt:i4>
      </vt:variant>
      <vt:variant>
        <vt:i4>5</vt:i4>
      </vt:variant>
      <vt:variant>
        <vt:lpwstr/>
      </vt:variant>
      <vt:variant>
        <vt:lpwstr>_Toc106268707</vt:lpwstr>
      </vt:variant>
      <vt:variant>
        <vt:i4>1900598</vt:i4>
      </vt:variant>
      <vt:variant>
        <vt:i4>164</vt:i4>
      </vt:variant>
      <vt:variant>
        <vt:i4>0</vt:i4>
      </vt:variant>
      <vt:variant>
        <vt:i4>5</vt:i4>
      </vt:variant>
      <vt:variant>
        <vt:lpwstr/>
      </vt:variant>
      <vt:variant>
        <vt:lpwstr>_Toc106268706</vt:lpwstr>
      </vt:variant>
      <vt:variant>
        <vt:i4>1900598</vt:i4>
      </vt:variant>
      <vt:variant>
        <vt:i4>161</vt:i4>
      </vt:variant>
      <vt:variant>
        <vt:i4>0</vt:i4>
      </vt:variant>
      <vt:variant>
        <vt:i4>5</vt:i4>
      </vt:variant>
      <vt:variant>
        <vt:lpwstr/>
      </vt:variant>
      <vt:variant>
        <vt:lpwstr>_Toc106268705</vt:lpwstr>
      </vt:variant>
      <vt:variant>
        <vt:i4>1900598</vt:i4>
      </vt:variant>
      <vt:variant>
        <vt:i4>158</vt:i4>
      </vt:variant>
      <vt:variant>
        <vt:i4>0</vt:i4>
      </vt:variant>
      <vt:variant>
        <vt:i4>5</vt:i4>
      </vt:variant>
      <vt:variant>
        <vt:lpwstr/>
      </vt:variant>
      <vt:variant>
        <vt:lpwstr>_Toc106268704</vt:lpwstr>
      </vt:variant>
      <vt:variant>
        <vt:i4>1900598</vt:i4>
      </vt:variant>
      <vt:variant>
        <vt:i4>155</vt:i4>
      </vt:variant>
      <vt:variant>
        <vt:i4>0</vt:i4>
      </vt:variant>
      <vt:variant>
        <vt:i4>5</vt:i4>
      </vt:variant>
      <vt:variant>
        <vt:lpwstr/>
      </vt:variant>
      <vt:variant>
        <vt:lpwstr>_Toc106268703</vt:lpwstr>
      </vt:variant>
      <vt:variant>
        <vt:i4>1900598</vt:i4>
      </vt:variant>
      <vt:variant>
        <vt:i4>152</vt:i4>
      </vt:variant>
      <vt:variant>
        <vt:i4>0</vt:i4>
      </vt:variant>
      <vt:variant>
        <vt:i4>5</vt:i4>
      </vt:variant>
      <vt:variant>
        <vt:lpwstr/>
      </vt:variant>
      <vt:variant>
        <vt:lpwstr>_Toc106268702</vt:lpwstr>
      </vt:variant>
      <vt:variant>
        <vt:i4>1900598</vt:i4>
      </vt:variant>
      <vt:variant>
        <vt:i4>149</vt:i4>
      </vt:variant>
      <vt:variant>
        <vt:i4>0</vt:i4>
      </vt:variant>
      <vt:variant>
        <vt:i4>5</vt:i4>
      </vt:variant>
      <vt:variant>
        <vt:lpwstr/>
      </vt:variant>
      <vt:variant>
        <vt:lpwstr>_Toc106268701</vt:lpwstr>
      </vt:variant>
      <vt:variant>
        <vt:i4>1900598</vt:i4>
      </vt:variant>
      <vt:variant>
        <vt:i4>146</vt:i4>
      </vt:variant>
      <vt:variant>
        <vt:i4>0</vt:i4>
      </vt:variant>
      <vt:variant>
        <vt:i4>5</vt:i4>
      </vt:variant>
      <vt:variant>
        <vt:lpwstr/>
      </vt:variant>
      <vt:variant>
        <vt:lpwstr>_Toc106268700</vt:lpwstr>
      </vt:variant>
      <vt:variant>
        <vt:i4>1310775</vt:i4>
      </vt:variant>
      <vt:variant>
        <vt:i4>143</vt:i4>
      </vt:variant>
      <vt:variant>
        <vt:i4>0</vt:i4>
      </vt:variant>
      <vt:variant>
        <vt:i4>5</vt:i4>
      </vt:variant>
      <vt:variant>
        <vt:lpwstr/>
      </vt:variant>
      <vt:variant>
        <vt:lpwstr>_Toc106268699</vt:lpwstr>
      </vt:variant>
      <vt:variant>
        <vt:i4>1310775</vt:i4>
      </vt:variant>
      <vt:variant>
        <vt:i4>140</vt:i4>
      </vt:variant>
      <vt:variant>
        <vt:i4>0</vt:i4>
      </vt:variant>
      <vt:variant>
        <vt:i4>5</vt:i4>
      </vt:variant>
      <vt:variant>
        <vt:lpwstr/>
      </vt:variant>
      <vt:variant>
        <vt:lpwstr>_Toc106268698</vt:lpwstr>
      </vt:variant>
      <vt:variant>
        <vt:i4>1310775</vt:i4>
      </vt:variant>
      <vt:variant>
        <vt:i4>137</vt:i4>
      </vt:variant>
      <vt:variant>
        <vt:i4>0</vt:i4>
      </vt:variant>
      <vt:variant>
        <vt:i4>5</vt:i4>
      </vt:variant>
      <vt:variant>
        <vt:lpwstr/>
      </vt:variant>
      <vt:variant>
        <vt:lpwstr>_Toc106268697</vt:lpwstr>
      </vt:variant>
      <vt:variant>
        <vt:i4>1310775</vt:i4>
      </vt:variant>
      <vt:variant>
        <vt:i4>134</vt:i4>
      </vt:variant>
      <vt:variant>
        <vt:i4>0</vt:i4>
      </vt:variant>
      <vt:variant>
        <vt:i4>5</vt:i4>
      </vt:variant>
      <vt:variant>
        <vt:lpwstr/>
      </vt:variant>
      <vt:variant>
        <vt:lpwstr>_Toc106268696</vt:lpwstr>
      </vt:variant>
      <vt:variant>
        <vt:i4>1310775</vt:i4>
      </vt:variant>
      <vt:variant>
        <vt:i4>131</vt:i4>
      </vt:variant>
      <vt:variant>
        <vt:i4>0</vt:i4>
      </vt:variant>
      <vt:variant>
        <vt:i4>5</vt:i4>
      </vt:variant>
      <vt:variant>
        <vt:lpwstr/>
      </vt:variant>
      <vt:variant>
        <vt:lpwstr>_Toc106268695</vt:lpwstr>
      </vt:variant>
      <vt:variant>
        <vt:i4>1310775</vt:i4>
      </vt:variant>
      <vt:variant>
        <vt:i4>128</vt:i4>
      </vt:variant>
      <vt:variant>
        <vt:i4>0</vt:i4>
      </vt:variant>
      <vt:variant>
        <vt:i4>5</vt:i4>
      </vt:variant>
      <vt:variant>
        <vt:lpwstr/>
      </vt:variant>
      <vt:variant>
        <vt:lpwstr>_Toc106268694</vt:lpwstr>
      </vt:variant>
      <vt:variant>
        <vt:i4>1310775</vt:i4>
      </vt:variant>
      <vt:variant>
        <vt:i4>125</vt:i4>
      </vt:variant>
      <vt:variant>
        <vt:i4>0</vt:i4>
      </vt:variant>
      <vt:variant>
        <vt:i4>5</vt:i4>
      </vt:variant>
      <vt:variant>
        <vt:lpwstr/>
      </vt:variant>
      <vt:variant>
        <vt:lpwstr>_Toc106268693</vt:lpwstr>
      </vt:variant>
      <vt:variant>
        <vt:i4>1310775</vt:i4>
      </vt:variant>
      <vt:variant>
        <vt:i4>122</vt:i4>
      </vt:variant>
      <vt:variant>
        <vt:i4>0</vt:i4>
      </vt:variant>
      <vt:variant>
        <vt:i4>5</vt:i4>
      </vt:variant>
      <vt:variant>
        <vt:lpwstr/>
      </vt:variant>
      <vt:variant>
        <vt:lpwstr>_Toc106268692</vt:lpwstr>
      </vt:variant>
      <vt:variant>
        <vt:i4>1310775</vt:i4>
      </vt:variant>
      <vt:variant>
        <vt:i4>119</vt:i4>
      </vt:variant>
      <vt:variant>
        <vt:i4>0</vt:i4>
      </vt:variant>
      <vt:variant>
        <vt:i4>5</vt:i4>
      </vt:variant>
      <vt:variant>
        <vt:lpwstr/>
      </vt:variant>
      <vt:variant>
        <vt:lpwstr>_Toc106268691</vt:lpwstr>
      </vt:variant>
      <vt:variant>
        <vt:i4>1310775</vt:i4>
      </vt:variant>
      <vt:variant>
        <vt:i4>116</vt:i4>
      </vt:variant>
      <vt:variant>
        <vt:i4>0</vt:i4>
      </vt:variant>
      <vt:variant>
        <vt:i4>5</vt:i4>
      </vt:variant>
      <vt:variant>
        <vt:lpwstr/>
      </vt:variant>
      <vt:variant>
        <vt:lpwstr>_Toc106268690</vt:lpwstr>
      </vt:variant>
      <vt:variant>
        <vt:i4>1376311</vt:i4>
      </vt:variant>
      <vt:variant>
        <vt:i4>113</vt:i4>
      </vt:variant>
      <vt:variant>
        <vt:i4>0</vt:i4>
      </vt:variant>
      <vt:variant>
        <vt:i4>5</vt:i4>
      </vt:variant>
      <vt:variant>
        <vt:lpwstr/>
      </vt:variant>
      <vt:variant>
        <vt:lpwstr>_Toc106268689</vt:lpwstr>
      </vt:variant>
      <vt:variant>
        <vt:i4>1376311</vt:i4>
      </vt:variant>
      <vt:variant>
        <vt:i4>110</vt:i4>
      </vt:variant>
      <vt:variant>
        <vt:i4>0</vt:i4>
      </vt:variant>
      <vt:variant>
        <vt:i4>5</vt:i4>
      </vt:variant>
      <vt:variant>
        <vt:lpwstr/>
      </vt:variant>
      <vt:variant>
        <vt:lpwstr>_Toc106268688</vt:lpwstr>
      </vt:variant>
      <vt:variant>
        <vt:i4>1376311</vt:i4>
      </vt:variant>
      <vt:variant>
        <vt:i4>107</vt:i4>
      </vt:variant>
      <vt:variant>
        <vt:i4>0</vt:i4>
      </vt:variant>
      <vt:variant>
        <vt:i4>5</vt:i4>
      </vt:variant>
      <vt:variant>
        <vt:lpwstr/>
      </vt:variant>
      <vt:variant>
        <vt:lpwstr>_Toc106268687</vt:lpwstr>
      </vt:variant>
      <vt:variant>
        <vt:i4>1376311</vt:i4>
      </vt:variant>
      <vt:variant>
        <vt:i4>104</vt:i4>
      </vt:variant>
      <vt:variant>
        <vt:i4>0</vt:i4>
      </vt:variant>
      <vt:variant>
        <vt:i4>5</vt:i4>
      </vt:variant>
      <vt:variant>
        <vt:lpwstr/>
      </vt:variant>
      <vt:variant>
        <vt:lpwstr>_Toc106268686</vt:lpwstr>
      </vt:variant>
      <vt:variant>
        <vt:i4>1376311</vt:i4>
      </vt:variant>
      <vt:variant>
        <vt:i4>101</vt:i4>
      </vt:variant>
      <vt:variant>
        <vt:i4>0</vt:i4>
      </vt:variant>
      <vt:variant>
        <vt:i4>5</vt:i4>
      </vt:variant>
      <vt:variant>
        <vt:lpwstr/>
      </vt:variant>
      <vt:variant>
        <vt:lpwstr>_Toc106268685</vt:lpwstr>
      </vt:variant>
      <vt:variant>
        <vt:i4>1376311</vt:i4>
      </vt:variant>
      <vt:variant>
        <vt:i4>98</vt:i4>
      </vt:variant>
      <vt:variant>
        <vt:i4>0</vt:i4>
      </vt:variant>
      <vt:variant>
        <vt:i4>5</vt:i4>
      </vt:variant>
      <vt:variant>
        <vt:lpwstr/>
      </vt:variant>
      <vt:variant>
        <vt:lpwstr>_Toc106268684</vt:lpwstr>
      </vt:variant>
      <vt:variant>
        <vt:i4>1376311</vt:i4>
      </vt:variant>
      <vt:variant>
        <vt:i4>95</vt:i4>
      </vt:variant>
      <vt:variant>
        <vt:i4>0</vt:i4>
      </vt:variant>
      <vt:variant>
        <vt:i4>5</vt:i4>
      </vt:variant>
      <vt:variant>
        <vt:lpwstr/>
      </vt:variant>
      <vt:variant>
        <vt:lpwstr>_Toc106268683</vt:lpwstr>
      </vt:variant>
      <vt:variant>
        <vt:i4>1376311</vt:i4>
      </vt:variant>
      <vt:variant>
        <vt:i4>92</vt:i4>
      </vt:variant>
      <vt:variant>
        <vt:i4>0</vt:i4>
      </vt:variant>
      <vt:variant>
        <vt:i4>5</vt:i4>
      </vt:variant>
      <vt:variant>
        <vt:lpwstr/>
      </vt:variant>
      <vt:variant>
        <vt:lpwstr>_Toc106268682</vt:lpwstr>
      </vt:variant>
      <vt:variant>
        <vt:i4>1376311</vt:i4>
      </vt:variant>
      <vt:variant>
        <vt:i4>89</vt:i4>
      </vt:variant>
      <vt:variant>
        <vt:i4>0</vt:i4>
      </vt:variant>
      <vt:variant>
        <vt:i4>5</vt:i4>
      </vt:variant>
      <vt:variant>
        <vt:lpwstr/>
      </vt:variant>
      <vt:variant>
        <vt:lpwstr>_Toc106268681</vt:lpwstr>
      </vt:variant>
      <vt:variant>
        <vt:i4>1376311</vt:i4>
      </vt:variant>
      <vt:variant>
        <vt:i4>86</vt:i4>
      </vt:variant>
      <vt:variant>
        <vt:i4>0</vt:i4>
      </vt:variant>
      <vt:variant>
        <vt:i4>5</vt:i4>
      </vt:variant>
      <vt:variant>
        <vt:lpwstr/>
      </vt:variant>
      <vt:variant>
        <vt:lpwstr>_Toc106268680</vt:lpwstr>
      </vt:variant>
      <vt:variant>
        <vt:i4>1703991</vt:i4>
      </vt:variant>
      <vt:variant>
        <vt:i4>83</vt:i4>
      </vt:variant>
      <vt:variant>
        <vt:i4>0</vt:i4>
      </vt:variant>
      <vt:variant>
        <vt:i4>5</vt:i4>
      </vt:variant>
      <vt:variant>
        <vt:lpwstr/>
      </vt:variant>
      <vt:variant>
        <vt:lpwstr>_Toc106268679</vt:lpwstr>
      </vt:variant>
      <vt:variant>
        <vt:i4>1703991</vt:i4>
      </vt:variant>
      <vt:variant>
        <vt:i4>80</vt:i4>
      </vt:variant>
      <vt:variant>
        <vt:i4>0</vt:i4>
      </vt:variant>
      <vt:variant>
        <vt:i4>5</vt:i4>
      </vt:variant>
      <vt:variant>
        <vt:lpwstr/>
      </vt:variant>
      <vt:variant>
        <vt:lpwstr>_Toc106268678</vt:lpwstr>
      </vt:variant>
      <vt:variant>
        <vt:i4>1703991</vt:i4>
      </vt:variant>
      <vt:variant>
        <vt:i4>77</vt:i4>
      </vt:variant>
      <vt:variant>
        <vt:i4>0</vt:i4>
      </vt:variant>
      <vt:variant>
        <vt:i4>5</vt:i4>
      </vt:variant>
      <vt:variant>
        <vt:lpwstr/>
      </vt:variant>
      <vt:variant>
        <vt:lpwstr>_Toc106268677</vt:lpwstr>
      </vt:variant>
      <vt:variant>
        <vt:i4>1703991</vt:i4>
      </vt:variant>
      <vt:variant>
        <vt:i4>74</vt:i4>
      </vt:variant>
      <vt:variant>
        <vt:i4>0</vt:i4>
      </vt:variant>
      <vt:variant>
        <vt:i4>5</vt:i4>
      </vt:variant>
      <vt:variant>
        <vt:lpwstr/>
      </vt:variant>
      <vt:variant>
        <vt:lpwstr>_Toc106268676</vt:lpwstr>
      </vt:variant>
      <vt:variant>
        <vt:i4>1703991</vt:i4>
      </vt:variant>
      <vt:variant>
        <vt:i4>71</vt:i4>
      </vt:variant>
      <vt:variant>
        <vt:i4>0</vt:i4>
      </vt:variant>
      <vt:variant>
        <vt:i4>5</vt:i4>
      </vt:variant>
      <vt:variant>
        <vt:lpwstr/>
      </vt:variant>
      <vt:variant>
        <vt:lpwstr>_Toc106268675</vt:lpwstr>
      </vt:variant>
      <vt:variant>
        <vt:i4>1703991</vt:i4>
      </vt:variant>
      <vt:variant>
        <vt:i4>68</vt:i4>
      </vt:variant>
      <vt:variant>
        <vt:i4>0</vt:i4>
      </vt:variant>
      <vt:variant>
        <vt:i4>5</vt:i4>
      </vt:variant>
      <vt:variant>
        <vt:lpwstr/>
      </vt:variant>
      <vt:variant>
        <vt:lpwstr>_Toc106268674</vt:lpwstr>
      </vt:variant>
      <vt:variant>
        <vt:i4>1703991</vt:i4>
      </vt:variant>
      <vt:variant>
        <vt:i4>65</vt:i4>
      </vt:variant>
      <vt:variant>
        <vt:i4>0</vt:i4>
      </vt:variant>
      <vt:variant>
        <vt:i4>5</vt:i4>
      </vt:variant>
      <vt:variant>
        <vt:lpwstr/>
      </vt:variant>
      <vt:variant>
        <vt:lpwstr>_Toc106268673</vt:lpwstr>
      </vt:variant>
      <vt:variant>
        <vt:i4>1703991</vt:i4>
      </vt:variant>
      <vt:variant>
        <vt:i4>62</vt:i4>
      </vt:variant>
      <vt:variant>
        <vt:i4>0</vt:i4>
      </vt:variant>
      <vt:variant>
        <vt:i4>5</vt:i4>
      </vt:variant>
      <vt:variant>
        <vt:lpwstr/>
      </vt:variant>
      <vt:variant>
        <vt:lpwstr>_Toc106268672</vt:lpwstr>
      </vt:variant>
      <vt:variant>
        <vt:i4>1703991</vt:i4>
      </vt:variant>
      <vt:variant>
        <vt:i4>59</vt:i4>
      </vt:variant>
      <vt:variant>
        <vt:i4>0</vt:i4>
      </vt:variant>
      <vt:variant>
        <vt:i4>5</vt:i4>
      </vt:variant>
      <vt:variant>
        <vt:lpwstr/>
      </vt:variant>
      <vt:variant>
        <vt:lpwstr>_Toc106268671</vt:lpwstr>
      </vt:variant>
      <vt:variant>
        <vt:i4>1703991</vt:i4>
      </vt:variant>
      <vt:variant>
        <vt:i4>56</vt:i4>
      </vt:variant>
      <vt:variant>
        <vt:i4>0</vt:i4>
      </vt:variant>
      <vt:variant>
        <vt:i4>5</vt:i4>
      </vt:variant>
      <vt:variant>
        <vt:lpwstr/>
      </vt:variant>
      <vt:variant>
        <vt:lpwstr>_Toc106268670</vt:lpwstr>
      </vt:variant>
      <vt:variant>
        <vt:i4>1769527</vt:i4>
      </vt:variant>
      <vt:variant>
        <vt:i4>53</vt:i4>
      </vt:variant>
      <vt:variant>
        <vt:i4>0</vt:i4>
      </vt:variant>
      <vt:variant>
        <vt:i4>5</vt:i4>
      </vt:variant>
      <vt:variant>
        <vt:lpwstr/>
      </vt:variant>
      <vt:variant>
        <vt:lpwstr>_Toc106268669</vt:lpwstr>
      </vt:variant>
      <vt:variant>
        <vt:i4>1769527</vt:i4>
      </vt:variant>
      <vt:variant>
        <vt:i4>50</vt:i4>
      </vt:variant>
      <vt:variant>
        <vt:i4>0</vt:i4>
      </vt:variant>
      <vt:variant>
        <vt:i4>5</vt:i4>
      </vt:variant>
      <vt:variant>
        <vt:lpwstr/>
      </vt:variant>
      <vt:variant>
        <vt:lpwstr>_Toc106268668</vt:lpwstr>
      </vt:variant>
      <vt:variant>
        <vt:i4>1769527</vt:i4>
      </vt:variant>
      <vt:variant>
        <vt:i4>47</vt:i4>
      </vt:variant>
      <vt:variant>
        <vt:i4>0</vt:i4>
      </vt:variant>
      <vt:variant>
        <vt:i4>5</vt:i4>
      </vt:variant>
      <vt:variant>
        <vt:lpwstr/>
      </vt:variant>
      <vt:variant>
        <vt:lpwstr>_Toc106268667</vt:lpwstr>
      </vt:variant>
      <vt:variant>
        <vt:i4>1769527</vt:i4>
      </vt:variant>
      <vt:variant>
        <vt:i4>44</vt:i4>
      </vt:variant>
      <vt:variant>
        <vt:i4>0</vt:i4>
      </vt:variant>
      <vt:variant>
        <vt:i4>5</vt:i4>
      </vt:variant>
      <vt:variant>
        <vt:lpwstr/>
      </vt:variant>
      <vt:variant>
        <vt:lpwstr>_Toc106268666</vt:lpwstr>
      </vt:variant>
      <vt:variant>
        <vt:i4>1769527</vt:i4>
      </vt:variant>
      <vt:variant>
        <vt:i4>41</vt:i4>
      </vt:variant>
      <vt:variant>
        <vt:i4>0</vt:i4>
      </vt:variant>
      <vt:variant>
        <vt:i4>5</vt:i4>
      </vt:variant>
      <vt:variant>
        <vt:lpwstr/>
      </vt:variant>
      <vt:variant>
        <vt:lpwstr>_Toc106268665</vt:lpwstr>
      </vt:variant>
      <vt:variant>
        <vt:i4>1769527</vt:i4>
      </vt:variant>
      <vt:variant>
        <vt:i4>38</vt:i4>
      </vt:variant>
      <vt:variant>
        <vt:i4>0</vt:i4>
      </vt:variant>
      <vt:variant>
        <vt:i4>5</vt:i4>
      </vt:variant>
      <vt:variant>
        <vt:lpwstr/>
      </vt:variant>
      <vt:variant>
        <vt:lpwstr>_Toc106268664</vt:lpwstr>
      </vt:variant>
      <vt:variant>
        <vt:i4>1769527</vt:i4>
      </vt:variant>
      <vt:variant>
        <vt:i4>35</vt:i4>
      </vt:variant>
      <vt:variant>
        <vt:i4>0</vt:i4>
      </vt:variant>
      <vt:variant>
        <vt:i4>5</vt:i4>
      </vt:variant>
      <vt:variant>
        <vt:lpwstr/>
      </vt:variant>
      <vt:variant>
        <vt:lpwstr>_Toc106268663</vt:lpwstr>
      </vt:variant>
      <vt:variant>
        <vt:i4>1769527</vt:i4>
      </vt:variant>
      <vt:variant>
        <vt:i4>32</vt:i4>
      </vt:variant>
      <vt:variant>
        <vt:i4>0</vt:i4>
      </vt:variant>
      <vt:variant>
        <vt:i4>5</vt:i4>
      </vt:variant>
      <vt:variant>
        <vt:lpwstr/>
      </vt:variant>
      <vt:variant>
        <vt:lpwstr>_Toc106268662</vt:lpwstr>
      </vt:variant>
      <vt:variant>
        <vt:i4>1769527</vt:i4>
      </vt:variant>
      <vt:variant>
        <vt:i4>29</vt:i4>
      </vt:variant>
      <vt:variant>
        <vt:i4>0</vt:i4>
      </vt:variant>
      <vt:variant>
        <vt:i4>5</vt:i4>
      </vt:variant>
      <vt:variant>
        <vt:lpwstr/>
      </vt:variant>
      <vt:variant>
        <vt:lpwstr>_Toc106268661</vt:lpwstr>
      </vt:variant>
      <vt:variant>
        <vt:i4>1769527</vt:i4>
      </vt:variant>
      <vt:variant>
        <vt:i4>26</vt:i4>
      </vt:variant>
      <vt:variant>
        <vt:i4>0</vt:i4>
      </vt:variant>
      <vt:variant>
        <vt:i4>5</vt:i4>
      </vt:variant>
      <vt:variant>
        <vt:lpwstr/>
      </vt:variant>
      <vt:variant>
        <vt:lpwstr>_Toc106268660</vt:lpwstr>
      </vt:variant>
      <vt:variant>
        <vt:i4>1572919</vt:i4>
      </vt:variant>
      <vt:variant>
        <vt:i4>23</vt:i4>
      </vt:variant>
      <vt:variant>
        <vt:i4>0</vt:i4>
      </vt:variant>
      <vt:variant>
        <vt:i4>5</vt:i4>
      </vt:variant>
      <vt:variant>
        <vt:lpwstr/>
      </vt:variant>
      <vt:variant>
        <vt:lpwstr>_Toc106268659</vt:lpwstr>
      </vt:variant>
      <vt:variant>
        <vt:i4>1572919</vt:i4>
      </vt:variant>
      <vt:variant>
        <vt:i4>20</vt:i4>
      </vt:variant>
      <vt:variant>
        <vt:i4>0</vt:i4>
      </vt:variant>
      <vt:variant>
        <vt:i4>5</vt:i4>
      </vt:variant>
      <vt:variant>
        <vt:lpwstr/>
      </vt:variant>
      <vt:variant>
        <vt:lpwstr>_Toc106268658</vt:lpwstr>
      </vt:variant>
      <vt:variant>
        <vt:i4>1572919</vt:i4>
      </vt:variant>
      <vt:variant>
        <vt:i4>17</vt:i4>
      </vt:variant>
      <vt:variant>
        <vt:i4>0</vt:i4>
      </vt:variant>
      <vt:variant>
        <vt:i4>5</vt:i4>
      </vt:variant>
      <vt:variant>
        <vt:lpwstr/>
      </vt:variant>
      <vt:variant>
        <vt:lpwstr>_Toc106268657</vt:lpwstr>
      </vt:variant>
      <vt:variant>
        <vt:i4>1572919</vt:i4>
      </vt:variant>
      <vt:variant>
        <vt:i4>14</vt:i4>
      </vt:variant>
      <vt:variant>
        <vt:i4>0</vt:i4>
      </vt:variant>
      <vt:variant>
        <vt:i4>5</vt:i4>
      </vt:variant>
      <vt:variant>
        <vt:lpwstr/>
      </vt:variant>
      <vt:variant>
        <vt:lpwstr>_Toc106268656</vt:lpwstr>
      </vt:variant>
      <vt:variant>
        <vt:i4>1572919</vt:i4>
      </vt:variant>
      <vt:variant>
        <vt:i4>11</vt:i4>
      </vt:variant>
      <vt:variant>
        <vt:i4>0</vt:i4>
      </vt:variant>
      <vt:variant>
        <vt:i4>5</vt:i4>
      </vt:variant>
      <vt:variant>
        <vt:lpwstr/>
      </vt:variant>
      <vt:variant>
        <vt:lpwstr>_Toc106268655</vt:lpwstr>
      </vt:variant>
      <vt:variant>
        <vt:i4>1572919</vt:i4>
      </vt:variant>
      <vt:variant>
        <vt:i4>8</vt:i4>
      </vt:variant>
      <vt:variant>
        <vt:i4>0</vt:i4>
      </vt:variant>
      <vt:variant>
        <vt:i4>5</vt:i4>
      </vt:variant>
      <vt:variant>
        <vt:lpwstr/>
      </vt:variant>
      <vt:variant>
        <vt:lpwstr>_Toc106268654</vt:lpwstr>
      </vt:variant>
      <vt:variant>
        <vt:i4>1572919</vt:i4>
      </vt:variant>
      <vt:variant>
        <vt:i4>5</vt:i4>
      </vt:variant>
      <vt:variant>
        <vt:i4>0</vt:i4>
      </vt:variant>
      <vt:variant>
        <vt:i4>5</vt:i4>
      </vt:variant>
      <vt:variant>
        <vt:lpwstr/>
      </vt:variant>
      <vt:variant>
        <vt:lpwstr>_Toc106268653</vt:lpwstr>
      </vt:variant>
      <vt:variant>
        <vt:i4>1572919</vt:i4>
      </vt:variant>
      <vt:variant>
        <vt:i4>2</vt:i4>
      </vt:variant>
      <vt:variant>
        <vt:i4>0</vt:i4>
      </vt:variant>
      <vt:variant>
        <vt:i4>5</vt:i4>
      </vt:variant>
      <vt:variant>
        <vt:lpwstr/>
      </vt:variant>
      <vt:variant>
        <vt:lpwstr>_Toc106268652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Rehabilitative Hospital Section II</dc:title>
  <dc:subject/>
  <dc:creator/>
  <cp:keywords/>
  <cp:lastModifiedBy/>
  <cp:revision>1</cp:revision>
  <dcterms:created xsi:type="dcterms:W3CDTF">2025-05-28T15:11:00Z</dcterms:created>
  <dcterms:modified xsi:type="dcterms:W3CDTF">2025-05-28T15:15:00Z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