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963662" w:rsidRPr="00C36127" w14:paraId="3A718FC5" w14:textId="77777777" w:rsidTr="00A62BEC">
        <w:trPr>
          <w:cantSplit/>
        </w:trPr>
        <w:tc>
          <w:tcPr>
            <w:tcW w:w="8122" w:type="dxa"/>
            <w:shd w:val="clear" w:color="auto" w:fill="1D73D6"/>
          </w:tcPr>
          <w:p w14:paraId="1E701889" w14:textId="77777777" w:rsidR="00963662" w:rsidRPr="00C36127" w:rsidRDefault="00111785" w:rsidP="009273BA">
            <w:pPr>
              <w:pStyle w:val="cTOCHead"/>
              <w:rPr>
                <w:lang w:val="en-US" w:eastAsia="en-US"/>
              </w:rPr>
            </w:pPr>
            <w:bookmarkStart w:id="0" w:name="_Hlk47339909"/>
            <w:r w:rsidRPr="00C36127">
              <w:rPr>
                <w:lang w:val="en-US" w:eastAsia="en-US"/>
              </w:rPr>
              <w:t xml:space="preserve">section II - </w:t>
            </w:r>
            <w:r w:rsidR="00963662" w:rsidRPr="00C36127">
              <w:rPr>
                <w:lang w:val="en-US" w:eastAsia="en-US"/>
              </w:rPr>
              <w:t>TRANSPORTATION</w:t>
            </w:r>
          </w:p>
          <w:p w14:paraId="4D6A0574" w14:textId="77777777" w:rsidR="00963662" w:rsidRPr="00C36127" w:rsidRDefault="00963662" w:rsidP="009273BA">
            <w:pPr>
              <w:pStyle w:val="cTOCHead"/>
              <w:rPr>
                <w:lang w:val="en-US" w:eastAsia="en-US"/>
              </w:rPr>
            </w:pPr>
            <w:r w:rsidRPr="00C36127">
              <w:rPr>
                <w:lang w:val="en-US" w:eastAsia="en-US"/>
              </w:rPr>
              <w:t>Contents</w:t>
            </w:r>
          </w:p>
        </w:tc>
        <w:tc>
          <w:tcPr>
            <w:tcW w:w="1238" w:type="dxa"/>
            <w:shd w:val="clear" w:color="auto" w:fill="1D73D6"/>
            <w:vAlign w:val="center"/>
          </w:tcPr>
          <w:p w14:paraId="77600A21" w14:textId="77777777" w:rsidR="00963662" w:rsidRPr="00C36127" w:rsidRDefault="00963662" w:rsidP="00111785">
            <w:pPr>
              <w:pStyle w:val="cDate1"/>
            </w:pPr>
          </w:p>
        </w:tc>
      </w:tr>
    </w:tbl>
    <w:bookmarkStart w:id="1" w:name="_Hlk110504216"/>
    <w:bookmarkStart w:id="2" w:name="_Hlk47339908"/>
    <w:p w14:paraId="5AC63068" w14:textId="77777777" w:rsidR="00A05AAE" w:rsidRDefault="00963662">
      <w:pPr>
        <w:pStyle w:val="TOC1"/>
        <w:rPr>
          <w:rFonts w:asciiTheme="minorHAnsi" w:eastAsiaTheme="minorEastAsia" w:hAnsiTheme="minorHAnsi" w:cstheme="minorBidi"/>
          <w:b w:val="0"/>
          <w:caps w:val="0"/>
          <w:color w:val="auto"/>
          <w:kern w:val="2"/>
          <w:sz w:val="24"/>
          <w:szCs w:val="24"/>
          <w14:ligatures w14:val="standardContextual"/>
        </w:rPr>
      </w:pPr>
      <w:r w:rsidRPr="00C36127">
        <w:fldChar w:fldCharType="begin"/>
      </w:r>
      <w:r w:rsidRPr="00C36127">
        <w:instrText xml:space="preserve"> TOC \o "1-9" \n \h \z \t "chead1,1,chead2,2" </w:instrText>
      </w:r>
      <w:r w:rsidRPr="00C36127">
        <w:fldChar w:fldCharType="separate"/>
      </w:r>
      <w:hyperlink w:anchor="_Toc199333171" w:history="1">
        <w:r w:rsidR="00A05AAE" w:rsidRPr="003474E7">
          <w:rPr>
            <w:rStyle w:val="Hyperlink"/>
          </w:rPr>
          <w:t>200.000</w:t>
        </w:r>
        <w:r w:rsidR="00A05AAE">
          <w:rPr>
            <w:rFonts w:asciiTheme="minorHAnsi" w:eastAsiaTheme="minorEastAsia" w:hAnsiTheme="minorHAnsi" w:cstheme="minorBidi"/>
            <w:b w:val="0"/>
            <w:caps w:val="0"/>
            <w:color w:val="auto"/>
            <w:kern w:val="2"/>
            <w:sz w:val="24"/>
            <w:szCs w:val="24"/>
            <w14:ligatures w14:val="standardContextual"/>
          </w:rPr>
          <w:tab/>
        </w:r>
        <w:r w:rsidR="00A05AAE" w:rsidRPr="003474E7">
          <w:rPr>
            <w:rStyle w:val="Hyperlink"/>
          </w:rPr>
          <w:t>AMBULANCE TRANSPORTATION GENERAL INFORMATION</w:t>
        </w:r>
      </w:hyperlink>
    </w:p>
    <w:p w14:paraId="003BE95D"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2" w:history="1">
        <w:r w:rsidRPr="003474E7">
          <w:rPr>
            <w:rStyle w:val="Hyperlink"/>
          </w:rPr>
          <w:t>201.000</w:t>
        </w:r>
        <w:r>
          <w:rPr>
            <w:rFonts w:asciiTheme="minorHAnsi" w:eastAsiaTheme="minorEastAsia" w:hAnsiTheme="minorHAnsi" w:cstheme="minorBidi"/>
            <w:kern w:val="2"/>
            <w:sz w:val="24"/>
            <w:szCs w:val="24"/>
            <w14:ligatures w14:val="standardContextual"/>
          </w:rPr>
          <w:tab/>
        </w:r>
        <w:r w:rsidRPr="003474E7">
          <w:rPr>
            <w:rStyle w:val="Hyperlink"/>
          </w:rPr>
          <w:t>Arkansas Medicaid Participation Requirements for Ambulance Transportation Providers</w:t>
        </w:r>
      </w:hyperlink>
    </w:p>
    <w:p w14:paraId="157457A0"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3" w:history="1">
        <w:r w:rsidRPr="003474E7">
          <w:rPr>
            <w:rStyle w:val="Hyperlink"/>
          </w:rPr>
          <w:t>201.100</w:t>
        </w:r>
        <w:r>
          <w:rPr>
            <w:rFonts w:asciiTheme="minorHAnsi" w:eastAsiaTheme="minorEastAsia" w:hAnsiTheme="minorHAnsi" w:cstheme="minorBidi"/>
            <w:kern w:val="2"/>
            <w:sz w:val="24"/>
            <w:szCs w:val="24"/>
            <w14:ligatures w14:val="standardContextual"/>
          </w:rPr>
          <w:tab/>
        </w:r>
        <w:r w:rsidRPr="003474E7">
          <w:rPr>
            <w:rStyle w:val="Hyperlink"/>
          </w:rPr>
          <w:t>Ground Ambulance Providers</w:t>
        </w:r>
      </w:hyperlink>
    </w:p>
    <w:p w14:paraId="2B524981"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4" w:history="1">
        <w:r w:rsidRPr="003474E7">
          <w:rPr>
            <w:rStyle w:val="Hyperlink"/>
          </w:rPr>
          <w:t>201.200</w:t>
        </w:r>
        <w:r>
          <w:rPr>
            <w:rFonts w:asciiTheme="minorHAnsi" w:eastAsiaTheme="minorEastAsia" w:hAnsiTheme="minorHAnsi" w:cstheme="minorBidi"/>
            <w:kern w:val="2"/>
            <w:sz w:val="24"/>
            <w:szCs w:val="24"/>
            <w14:ligatures w14:val="standardContextual"/>
          </w:rPr>
          <w:tab/>
        </w:r>
        <w:r w:rsidRPr="003474E7">
          <w:rPr>
            <w:rStyle w:val="Hyperlink"/>
          </w:rPr>
          <w:t>Air Ambulance Providers</w:t>
        </w:r>
      </w:hyperlink>
    </w:p>
    <w:p w14:paraId="0EDA9A70"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5" w:history="1">
        <w:r w:rsidRPr="003474E7">
          <w:rPr>
            <w:rStyle w:val="Hyperlink"/>
          </w:rPr>
          <w:t>202.000</w:t>
        </w:r>
        <w:r>
          <w:rPr>
            <w:rFonts w:asciiTheme="minorHAnsi" w:eastAsiaTheme="minorEastAsia" w:hAnsiTheme="minorHAnsi" w:cstheme="minorBidi"/>
            <w:kern w:val="2"/>
            <w:sz w:val="24"/>
            <w:szCs w:val="24"/>
            <w14:ligatures w14:val="standardContextual"/>
          </w:rPr>
          <w:tab/>
        </w:r>
        <w:r w:rsidRPr="003474E7">
          <w:rPr>
            <w:rStyle w:val="Hyperlink"/>
          </w:rPr>
          <w:t>Providers in Arkansas and Bordering States</w:t>
        </w:r>
      </w:hyperlink>
    </w:p>
    <w:p w14:paraId="736365B2"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6" w:history="1">
        <w:r w:rsidRPr="003474E7">
          <w:rPr>
            <w:rStyle w:val="Hyperlink"/>
          </w:rPr>
          <w:t>202.100</w:t>
        </w:r>
        <w:r>
          <w:rPr>
            <w:rFonts w:asciiTheme="minorHAnsi" w:eastAsiaTheme="minorEastAsia" w:hAnsiTheme="minorHAnsi" w:cstheme="minorBidi"/>
            <w:kern w:val="2"/>
            <w:sz w:val="24"/>
            <w:szCs w:val="24"/>
            <w14:ligatures w14:val="standardContextual"/>
          </w:rPr>
          <w:tab/>
        </w:r>
        <w:r w:rsidRPr="003474E7">
          <w:rPr>
            <w:rStyle w:val="Hyperlink"/>
          </w:rPr>
          <w:t>Routine Services Provider</w:t>
        </w:r>
      </w:hyperlink>
    </w:p>
    <w:p w14:paraId="4741418B"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7" w:history="1">
        <w:r w:rsidRPr="003474E7">
          <w:rPr>
            <w:rStyle w:val="Hyperlink"/>
          </w:rPr>
          <w:t>203.000</w:t>
        </w:r>
        <w:r>
          <w:rPr>
            <w:rFonts w:asciiTheme="minorHAnsi" w:eastAsiaTheme="minorEastAsia" w:hAnsiTheme="minorHAnsi" w:cstheme="minorBidi"/>
            <w:kern w:val="2"/>
            <w:sz w:val="24"/>
            <w:szCs w:val="24"/>
            <w14:ligatures w14:val="standardContextual"/>
          </w:rPr>
          <w:tab/>
        </w:r>
        <w:r w:rsidRPr="003474E7">
          <w:rPr>
            <w:rStyle w:val="Hyperlink"/>
          </w:rPr>
          <w:t>Ambulance Providers in States Not Bordering Arkansas</w:t>
        </w:r>
      </w:hyperlink>
    </w:p>
    <w:p w14:paraId="2D7C5048"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8" w:history="1">
        <w:r w:rsidRPr="003474E7">
          <w:rPr>
            <w:rStyle w:val="Hyperlink"/>
          </w:rPr>
          <w:t>204.000</w:t>
        </w:r>
        <w:r>
          <w:rPr>
            <w:rFonts w:asciiTheme="minorHAnsi" w:eastAsiaTheme="minorEastAsia" w:hAnsiTheme="minorHAnsi" w:cstheme="minorBidi"/>
            <w:kern w:val="2"/>
            <w:sz w:val="24"/>
            <w:szCs w:val="24"/>
            <w14:ligatures w14:val="standardContextual"/>
          </w:rPr>
          <w:tab/>
        </w:r>
        <w:r w:rsidRPr="003474E7">
          <w:rPr>
            <w:rStyle w:val="Hyperlink"/>
          </w:rPr>
          <w:t>Physician’s Role in Non-Emergency Ambulance Services</w:t>
        </w:r>
      </w:hyperlink>
    </w:p>
    <w:p w14:paraId="1520AB62"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79" w:history="1">
        <w:r w:rsidRPr="003474E7">
          <w:rPr>
            <w:rStyle w:val="Hyperlink"/>
          </w:rPr>
          <w:t>205.000</w:t>
        </w:r>
        <w:r>
          <w:rPr>
            <w:rFonts w:asciiTheme="minorHAnsi" w:eastAsiaTheme="minorEastAsia" w:hAnsiTheme="minorHAnsi" w:cstheme="minorBidi"/>
            <w:kern w:val="2"/>
            <w:sz w:val="24"/>
            <w:szCs w:val="24"/>
            <w14:ligatures w14:val="standardContextual"/>
          </w:rPr>
          <w:tab/>
        </w:r>
        <w:r w:rsidRPr="003474E7">
          <w:rPr>
            <w:rStyle w:val="Hyperlink"/>
          </w:rPr>
          <w:t>Records Ambulance Providers Are Required to Keep</w:t>
        </w:r>
      </w:hyperlink>
    </w:p>
    <w:p w14:paraId="215B7E2F" w14:textId="77777777" w:rsidR="00A05AAE" w:rsidRDefault="00A05AAE">
      <w:pPr>
        <w:pStyle w:val="TOC1"/>
        <w:rPr>
          <w:rFonts w:asciiTheme="minorHAnsi" w:eastAsiaTheme="minorEastAsia" w:hAnsiTheme="minorHAnsi" w:cstheme="minorBidi"/>
          <w:b w:val="0"/>
          <w:caps w:val="0"/>
          <w:color w:val="auto"/>
          <w:kern w:val="2"/>
          <w:sz w:val="24"/>
          <w:szCs w:val="24"/>
          <w14:ligatures w14:val="standardContextual"/>
        </w:rPr>
      </w:pPr>
      <w:hyperlink w:anchor="_Toc199333180" w:history="1">
        <w:r w:rsidRPr="003474E7">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3474E7">
          <w:rPr>
            <w:rStyle w:val="Hyperlink"/>
          </w:rPr>
          <w:t>PROGRAM COVERAGE</w:t>
        </w:r>
      </w:hyperlink>
    </w:p>
    <w:p w14:paraId="4E0491A9"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1" w:history="1">
        <w:r w:rsidRPr="003474E7">
          <w:rPr>
            <w:rStyle w:val="Hyperlink"/>
          </w:rPr>
          <w:t>211.000</w:t>
        </w:r>
        <w:r>
          <w:rPr>
            <w:rFonts w:asciiTheme="minorHAnsi" w:eastAsiaTheme="minorEastAsia" w:hAnsiTheme="minorHAnsi" w:cstheme="minorBidi"/>
            <w:kern w:val="2"/>
            <w:sz w:val="24"/>
            <w:szCs w:val="24"/>
            <w14:ligatures w14:val="standardContextual"/>
          </w:rPr>
          <w:tab/>
        </w:r>
        <w:r w:rsidRPr="003474E7">
          <w:rPr>
            <w:rStyle w:val="Hyperlink"/>
          </w:rPr>
          <w:t>Introduction</w:t>
        </w:r>
      </w:hyperlink>
    </w:p>
    <w:p w14:paraId="2054F044"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2" w:history="1">
        <w:r w:rsidRPr="003474E7">
          <w:rPr>
            <w:rStyle w:val="Hyperlink"/>
          </w:rPr>
          <w:t>212.000</w:t>
        </w:r>
        <w:r>
          <w:rPr>
            <w:rFonts w:asciiTheme="minorHAnsi" w:eastAsiaTheme="minorEastAsia" w:hAnsiTheme="minorHAnsi" w:cstheme="minorBidi"/>
            <w:kern w:val="2"/>
            <w:sz w:val="24"/>
            <w:szCs w:val="24"/>
            <w14:ligatures w14:val="standardContextual"/>
          </w:rPr>
          <w:tab/>
        </w:r>
        <w:r w:rsidRPr="003474E7">
          <w:rPr>
            <w:rStyle w:val="Hyperlink"/>
          </w:rPr>
          <w:t>Scope</w:t>
        </w:r>
      </w:hyperlink>
    </w:p>
    <w:p w14:paraId="75921B72"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3" w:history="1">
        <w:r w:rsidRPr="003474E7">
          <w:rPr>
            <w:rStyle w:val="Hyperlink"/>
          </w:rPr>
          <w:t>212.100</w:t>
        </w:r>
        <w:r>
          <w:rPr>
            <w:rFonts w:asciiTheme="minorHAnsi" w:eastAsiaTheme="minorEastAsia" w:hAnsiTheme="minorHAnsi" w:cstheme="minorBidi"/>
            <w:kern w:val="2"/>
            <w:sz w:val="24"/>
            <w:szCs w:val="24"/>
            <w14:ligatures w14:val="standardContextual"/>
          </w:rPr>
          <w:tab/>
        </w:r>
        <w:r w:rsidRPr="003474E7">
          <w:rPr>
            <w:rStyle w:val="Hyperlink"/>
          </w:rPr>
          <w:t>Subscription Plans for Ambulance Services</w:t>
        </w:r>
      </w:hyperlink>
    </w:p>
    <w:p w14:paraId="0133CDD8"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4" w:history="1">
        <w:r w:rsidRPr="003474E7">
          <w:rPr>
            <w:rStyle w:val="Hyperlink"/>
          </w:rPr>
          <w:t>213.000</w:t>
        </w:r>
        <w:r>
          <w:rPr>
            <w:rFonts w:asciiTheme="minorHAnsi" w:eastAsiaTheme="minorEastAsia" w:hAnsiTheme="minorHAnsi" w:cstheme="minorBidi"/>
            <w:kern w:val="2"/>
            <w:sz w:val="24"/>
            <w:szCs w:val="24"/>
            <w14:ligatures w14:val="standardContextual"/>
          </w:rPr>
          <w:tab/>
        </w:r>
        <w:r w:rsidRPr="003474E7">
          <w:rPr>
            <w:rStyle w:val="Hyperlink"/>
          </w:rPr>
          <w:t>Pick-Up and Delivery Locations</w:t>
        </w:r>
      </w:hyperlink>
    </w:p>
    <w:p w14:paraId="3B6C7A76"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5" w:history="1">
        <w:r w:rsidRPr="003474E7">
          <w:rPr>
            <w:rStyle w:val="Hyperlink"/>
          </w:rPr>
          <w:t>213.100</w:t>
        </w:r>
        <w:r>
          <w:rPr>
            <w:rFonts w:asciiTheme="minorHAnsi" w:eastAsiaTheme="minorEastAsia" w:hAnsiTheme="minorHAnsi" w:cstheme="minorBidi"/>
            <w:kern w:val="2"/>
            <w:sz w:val="24"/>
            <w:szCs w:val="24"/>
            <w14:ligatures w14:val="standardContextual"/>
          </w:rPr>
          <w:tab/>
        </w:r>
        <w:r w:rsidRPr="003474E7">
          <w:rPr>
            <w:rStyle w:val="Hyperlink"/>
          </w:rPr>
          <w:t>Reserved</w:t>
        </w:r>
      </w:hyperlink>
    </w:p>
    <w:p w14:paraId="4BA2D40A"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6" w:history="1">
        <w:r w:rsidRPr="003474E7">
          <w:rPr>
            <w:rStyle w:val="Hyperlink"/>
          </w:rPr>
          <w:t>213.200</w:t>
        </w:r>
        <w:r>
          <w:rPr>
            <w:rFonts w:asciiTheme="minorHAnsi" w:eastAsiaTheme="minorEastAsia" w:hAnsiTheme="minorHAnsi" w:cstheme="minorBidi"/>
            <w:kern w:val="2"/>
            <w:sz w:val="24"/>
            <w:szCs w:val="24"/>
            <w14:ligatures w14:val="standardContextual"/>
          </w:rPr>
          <w:tab/>
        </w:r>
        <w:r w:rsidRPr="003474E7">
          <w:rPr>
            <w:rStyle w:val="Hyperlink"/>
          </w:rPr>
          <w:t>Exclusions</w:t>
        </w:r>
      </w:hyperlink>
    </w:p>
    <w:p w14:paraId="40AD5A66"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7" w:history="1">
        <w:r w:rsidRPr="003474E7">
          <w:rPr>
            <w:rStyle w:val="Hyperlink"/>
          </w:rPr>
          <w:t>214.000</w:t>
        </w:r>
        <w:r>
          <w:rPr>
            <w:rFonts w:asciiTheme="minorHAnsi" w:eastAsiaTheme="minorEastAsia" w:hAnsiTheme="minorHAnsi" w:cstheme="minorBidi"/>
            <w:kern w:val="2"/>
            <w:sz w:val="24"/>
            <w:szCs w:val="24"/>
            <w14:ligatures w14:val="standardContextual"/>
          </w:rPr>
          <w:tab/>
        </w:r>
        <w:r w:rsidRPr="003474E7">
          <w:rPr>
            <w:rStyle w:val="Hyperlink"/>
          </w:rPr>
          <w:t>Covered Ground Ambulance Services</w:t>
        </w:r>
      </w:hyperlink>
    </w:p>
    <w:p w14:paraId="5571E1EE"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8" w:history="1">
        <w:r w:rsidRPr="003474E7">
          <w:rPr>
            <w:rStyle w:val="Hyperlink"/>
            <w:highlight w:val="yellow"/>
          </w:rPr>
          <w:t>214.100</w:t>
        </w:r>
        <w:r>
          <w:rPr>
            <w:rFonts w:asciiTheme="minorHAnsi" w:eastAsiaTheme="minorEastAsia" w:hAnsiTheme="minorHAnsi" w:cstheme="minorBidi"/>
            <w:kern w:val="2"/>
            <w:sz w:val="24"/>
            <w:szCs w:val="24"/>
            <w14:ligatures w14:val="standardContextual"/>
          </w:rPr>
          <w:tab/>
        </w:r>
        <w:r w:rsidRPr="003474E7">
          <w:rPr>
            <w:rStyle w:val="Hyperlink"/>
            <w:highlight w:val="yellow"/>
          </w:rPr>
          <w:t>Covered Ground Ambulance Triage, Treat, and Transport to Alternative Location/Destination Services</w:t>
        </w:r>
      </w:hyperlink>
    </w:p>
    <w:p w14:paraId="0CF5505D"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89" w:history="1">
        <w:r w:rsidRPr="003474E7">
          <w:rPr>
            <w:rStyle w:val="Hyperlink"/>
            <w:highlight w:val="yellow"/>
          </w:rPr>
          <w:t>214.110</w:t>
        </w:r>
        <w:r>
          <w:rPr>
            <w:rFonts w:asciiTheme="minorHAnsi" w:eastAsiaTheme="minorEastAsia" w:hAnsiTheme="minorHAnsi" w:cstheme="minorBidi"/>
            <w:kern w:val="2"/>
            <w:sz w:val="24"/>
            <w:szCs w:val="24"/>
            <w14:ligatures w14:val="standardContextual"/>
          </w:rPr>
          <w:tab/>
        </w:r>
        <w:r w:rsidRPr="003474E7">
          <w:rPr>
            <w:rStyle w:val="Hyperlink"/>
            <w:highlight w:val="yellow"/>
          </w:rPr>
          <w:t>Scope</w:t>
        </w:r>
      </w:hyperlink>
    </w:p>
    <w:p w14:paraId="3A18BEA7"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0" w:history="1">
        <w:r w:rsidRPr="003474E7">
          <w:rPr>
            <w:rStyle w:val="Hyperlink"/>
            <w:highlight w:val="yellow"/>
          </w:rPr>
          <w:t>214.120</w:t>
        </w:r>
        <w:r>
          <w:rPr>
            <w:rFonts w:asciiTheme="minorHAnsi" w:eastAsiaTheme="minorEastAsia" w:hAnsiTheme="minorHAnsi" w:cstheme="minorBidi"/>
            <w:kern w:val="2"/>
            <w:sz w:val="24"/>
            <w:szCs w:val="24"/>
            <w14:ligatures w14:val="standardContextual"/>
          </w:rPr>
          <w:tab/>
        </w:r>
        <w:r w:rsidRPr="003474E7">
          <w:rPr>
            <w:rStyle w:val="Hyperlink"/>
            <w:highlight w:val="yellow"/>
          </w:rPr>
          <w:t>Alternative Location and Alternative Destination</w:t>
        </w:r>
      </w:hyperlink>
    </w:p>
    <w:p w14:paraId="6256CF5A"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1" w:history="1">
        <w:r w:rsidRPr="003474E7">
          <w:rPr>
            <w:rStyle w:val="Hyperlink"/>
          </w:rPr>
          <w:t>215.000</w:t>
        </w:r>
        <w:r>
          <w:rPr>
            <w:rFonts w:asciiTheme="minorHAnsi" w:eastAsiaTheme="minorEastAsia" w:hAnsiTheme="minorHAnsi" w:cstheme="minorBidi"/>
            <w:kern w:val="2"/>
            <w:sz w:val="24"/>
            <w:szCs w:val="24"/>
            <w14:ligatures w14:val="standardContextual"/>
          </w:rPr>
          <w:tab/>
        </w:r>
        <w:r w:rsidRPr="003474E7">
          <w:rPr>
            <w:rStyle w:val="Hyperlink"/>
          </w:rPr>
          <w:t>Covered Air Ambulance Services</w:t>
        </w:r>
      </w:hyperlink>
    </w:p>
    <w:p w14:paraId="375DA2DC"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2" w:history="1">
        <w:r w:rsidRPr="003474E7">
          <w:rPr>
            <w:rStyle w:val="Hyperlink"/>
          </w:rPr>
          <w:t>216.000</w:t>
        </w:r>
        <w:r>
          <w:rPr>
            <w:rFonts w:asciiTheme="minorHAnsi" w:eastAsiaTheme="minorEastAsia" w:hAnsiTheme="minorHAnsi" w:cstheme="minorBidi"/>
            <w:kern w:val="2"/>
            <w:sz w:val="24"/>
            <w:szCs w:val="24"/>
            <w14:ligatures w14:val="standardContextual"/>
          </w:rPr>
          <w:tab/>
        </w:r>
        <w:r w:rsidRPr="003474E7">
          <w:rPr>
            <w:rStyle w:val="Hyperlink"/>
          </w:rPr>
          <w:t>Ambulance Trips with Multiple Medicaid Beneficiaries</w:t>
        </w:r>
      </w:hyperlink>
    </w:p>
    <w:p w14:paraId="1E3DB2BB" w14:textId="77777777" w:rsidR="00A05AAE" w:rsidRDefault="00A05AAE">
      <w:pPr>
        <w:pStyle w:val="TOC1"/>
        <w:rPr>
          <w:rFonts w:asciiTheme="minorHAnsi" w:eastAsiaTheme="minorEastAsia" w:hAnsiTheme="minorHAnsi" w:cstheme="minorBidi"/>
          <w:b w:val="0"/>
          <w:caps w:val="0"/>
          <w:color w:val="auto"/>
          <w:kern w:val="2"/>
          <w:sz w:val="24"/>
          <w:szCs w:val="24"/>
          <w14:ligatures w14:val="standardContextual"/>
        </w:rPr>
      </w:pPr>
      <w:hyperlink w:anchor="_Toc199333193" w:history="1">
        <w:r w:rsidRPr="003474E7">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3474E7">
          <w:rPr>
            <w:rStyle w:val="Hyperlink"/>
          </w:rPr>
          <w:t>PRIOR AUTHORIZATION</w:t>
        </w:r>
      </w:hyperlink>
    </w:p>
    <w:p w14:paraId="3FFE7D7C"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4" w:history="1">
        <w:r w:rsidRPr="003474E7">
          <w:rPr>
            <w:rStyle w:val="Hyperlink"/>
          </w:rPr>
          <w:t>231.000</w:t>
        </w:r>
        <w:r>
          <w:rPr>
            <w:rFonts w:asciiTheme="minorHAnsi" w:eastAsiaTheme="minorEastAsia" w:hAnsiTheme="minorHAnsi" w:cstheme="minorBidi"/>
            <w:kern w:val="2"/>
            <w:sz w:val="24"/>
            <w:szCs w:val="24"/>
            <w14:ligatures w14:val="standardContextual"/>
          </w:rPr>
          <w:tab/>
        </w:r>
        <w:r w:rsidRPr="003474E7">
          <w:rPr>
            <w:rStyle w:val="Hyperlink"/>
          </w:rPr>
          <w:t>Ground Ambulance Trips Out-of-State</w:t>
        </w:r>
      </w:hyperlink>
    </w:p>
    <w:p w14:paraId="2120D7D0"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5" w:history="1">
        <w:r w:rsidRPr="003474E7">
          <w:rPr>
            <w:rStyle w:val="Hyperlink"/>
          </w:rPr>
          <w:t>232.000</w:t>
        </w:r>
        <w:r>
          <w:rPr>
            <w:rFonts w:asciiTheme="minorHAnsi" w:eastAsiaTheme="minorEastAsia" w:hAnsiTheme="minorHAnsi" w:cstheme="minorBidi"/>
            <w:kern w:val="2"/>
            <w:sz w:val="24"/>
            <w:szCs w:val="24"/>
            <w14:ligatures w14:val="standardContextual"/>
          </w:rPr>
          <w:tab/>
        </w:r>
        <w:r w:rsidRPr="003474E7">
          <w:rPr>
            <w:rStyle w:val="Hyperlink"/>
          </w:rPr>
          <w:t>Air Ambulance</w:t>
        </w:r>
      </w:hyperlink>
    </w:p>
    <w:p w14:paraId="04041145" w14:textId="77777777" w:rsidR="00A05AAE" w:rsidRDefault="00A05AAE">
      <w:pPr>
        <w:pStyle w:val="TOC1"/>
        <w:rPr>
          <w:rFonts w:asciiTheme="minorHAnsi" w:eastAsiaTheme="minorEastAsia" w:hAnsiTheme="minorHAnsi" w:cstheme="minorBidi"/>
          <w:b w:val="0"/>
          <w:caps w:val="0"/>
          <w:color w:val="auto"/>
          <w:kern w:val="2"/>
          <w:sz w:val="24"/>
          <w:szCs w:val="24"/>
          <w14:ligatures w14:val="standardContextual"/>
        </w:rPr>
      </w:pPr>
      <w:hyperlink w:anchor="_Toc199333196" w:history="1">
        <w:r w:rsidRPr="003474E7">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3474E7">
          <w:rPr>
            <w:rStyle w:val="Hyperlink"/>
          </w:rPr>
          <w:t>REIMBURSEMENT</w:t>
        </w:r>
      </w:hyperlink>
    </w:p>
    <w:p w14:paraId="2B173B37"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7" w:history="1">
        <w:r w:rsidRPr="003474E7">
          <w:rPr>
            <w:rStyle w:val="Hyperlink"/>
          </w:rPr>
          <w:t>241.000</w:t>
        </w:r>
        <w:r>
          <w:rPr>
            <w:rFonts w:asciiTheme="minorHAnsi" w:eastAsiaTheme="minorEastAsia" w:hAnsiTheme="minorHAnsi" w:cstheme="minorBidi"/>
            <w:kern w:val="2"/>
            <w:sz w:val="24"/>
            <w:szCs w:val="24"/>
            <w14:ligatures w14:val="standardContextual"/>
          </w:rPr>
          <w:tab/>
        </w:r>
        <w:r w:rsidRPr="003474E7">
          <w:rPr>
            <w:rStyle w:val="Hyperlink"/>
          </w:rPr>
          <w:t>Method of Reimbursement</w:t>
        </w:r>
      </w:hyperlink>
    </w:p>
    <w:p w14:paraId="35477AD5"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8" w:history="1">
        <w:r w:rsidRPr="003474E7">
          <w:rPr>
            <w:rStyle w:val="Hyperlink"/>
          </w:rPr>
          <w:t>241.010</w:t>
        </w:r>
        <w:r>
          <w:rPr>
            <w:rFonts w:asciiTheme="minorHAnsi" w:eastAsiaTheme="minorEastAsia" w:hAnsiTheme="minorHAnsi" w:cstheme="minorBidi"/>
            <w:kern w:val="2"/>
            <w:sz w:val="24"/>
            <w:szCs w:val="24"/>
            <w14:ligatures w14:val="standardContextual"/>
          </w:rPr>
          <w:tab/>
        </w:r>
        <w:r w:rsidRPr="003474E7">
          <w:rPr>
            <w:rStyle w:val="Hyperlink"/>
          </w:rPr>
          <w:t>Fee Schedule</w:t>
        </w:r>
      </w:hyperlink>
    </w:p>
    <w:p w14:paraId="12400CA8"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199" w:history="1">
        <w:r w:rsidRPr="003474E7">
          <w:rPr>
            <w:rStyle w:val="Hyperlink"/>
          </w:rPr>
          <w:t>241.100</w:t>
        </w:r>
        <w:r>
          <w:rPr>
            <w:rFonts w:asciiTheme="minorHAnsi" w:eastAsiaTheme="minorEastAsia" w:hAnsiTheme="minorHAnsi" w:cstheme="minorBidi"/>
            <w:kern w:val="2"/>
            <w:sz w:val="24"/>
            <w:szCs w:val="24"/>
            <w14:ligatures w14:val="standardContextual"/>
          </w:rPr>
          <w:tab/>
        </w:r>
        <w:r w:rsidRPr="003474E7">
          <w:rPr>
            <w:rStyle w:val="Hyperlink"/>
          </w:rPr>
          <w:t>Air Ambulance</w:t>
        </w:r>
      </w:hyperlink>
    </w:p>
    <w:p w14:paraId="3E324340"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0" w:history="1">
        <w:r w:rsidRPr="003474E7">
          <w:rPr>
            <w:rStyle w:val="Hyperlink"/>
          </w:rPr>
          <w:t>241.200</w:t>
        </w:r>
        <w:r>
          <w:rPr>
            <w:rFonts w:asciiTheme="minorHAnsi" w:eastAsiaTheme="minorEastAsia" w:hAnsiTheme="minorHAnsi" w:cstheme="minorBidi"/>
            <w:kern w:val="2"/>
            <w:sz w:val="24"/>
            <w:szCs w:val="24"/>
            <w14:ligatures w14:val="standardContextual"/>
          </w:rPr>
          <w:tab/>
        </w:r>
        <w:r w:rsidRPr="003474E7">
          <w:rPr>
            <w:rStyle w:val="Hyperlink"/>
          </w:rPr>
          <w:t>Emergency Medical Transportation Access Payment</w:t>
        </w:r>
      </w:hyperlink>
    </w:p>
    <w:p w14:paraId="294ACD43"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1" w:history="1">
        <w:r w:rsidRPr="003474E7">
          <w:rPr>
            <w:rStyle w:val="Hyperlink"/>
          </w:rPr>
          <w:t>242.000</w:t>
        </w:r>
        <w:r>
          <w:rPr>
            <w:rFonts w:asciiTheme="minorHAnsi" w:eastAsiaTheme="minorEastAsia" w:hAnsiTheme="minorHAnsi" w:cstheme="minorBidi"/>
            <w:kern w:val="2"/>
            <w:sz w:val="24"/>
            <w:szCs w:val="24"/>
            <w14:ligatures w14:val="standardContextual"/>
          </w:rPr>
          <w:tab/>
        </w:r>
        <w:r w:rsidRPr="003474E7">
          <w:rPr>
            <w:rStyle w:val="Hyperlink"/>
          </w:rPr>
          <w:t>Rate Appeal Process</w:t>
        </w:r>
      </w:hyperlink>
    </w:p>
    <w:p w14:paraId="35B1431B" w14:textId="77777777" w:rsidR="00A05AAE" w:rsidRDefault="00A05AAE">
      <w:pPr>
        <w:pStyle w:val="TOC1"/>
        <w:rPr>
          <w:rFonts w:asciiTheme="minorHAnsi" w:eastAsiaTheme="minorEastAsia" w:hAnsiTheme="minorHAnsi" w:cstheme="minorBidi"/>
          <w:b w:val="0"/>
          <w:caps w:val="0"/>
          <w:color w:val="auto"/>
          <w:kern w:val="2"/>
          <w:sz w:val="24"/>
          <w:szCs w:val="24"/>
          <w14:ligatures w14:val="standardContextual"/>
        </w:rPr>
      </w:pPr>
      <w:hyperlink w:anchor="_Toc199333202" w:history="1">
        <w:r w:rsidRPr="003474E7">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3474E7">
          <w:rPr>
            <w:rStyle w:val="Hyperlink"/>
          </w:rPr>
          <w:t>Ambulance BILLING PROCEDURES</w:t>
        </w:r>
      </w:hyperlink>
    </w:p>
    <w:p w14:paraId="6C682C63"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3" w:history="1">
        <w:r w:rsidRPr="003474E7">
          <w:rPr>
            <w:rStyle w:val="Hyperlink"/>
          </w:rPr>
          <w:t>251.000</w:t>
        </w:r>
        <w:r>
          <w:rPr>
            <w:rFonts w:asciiTheme="minorHAnsi" w:eastAsiaTheme="minorEastAsia" w:hAnsiTheme="minorHAnsi" w:cstheme="minorBidi"/>
            <w:kern w:val="2"/>
            <w:sz w:val="24"/>
            <w:szCs w:val="24"/>
            <w14:ligatures w14:val="standardContextual"/>
          </w:rPr>
          <w:tab/>
        </w:r>
        <w:r w:rsidRPr="003474E7">
          <w:rPr>
            <w:rStyle w:val="Hyperlink"/>
          </w:rPr>
          <w:t>Introduction to Billing</w:t>
        </w:r>
      </w:hyperlink>
    </w:p>
    <w:p w14:paraId="737BBA0A"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4" w:history="1">
        <w:r w:rsidRPr="003474E7">
          <w:rPr>
            <w:rStyle w:val="Hyperlink"/>
          </w:rPr>
          <w:t>252.000</w:t>
        </w:r>
        <w:r>
          <w:rPr>
            <w:rFonts w:asciiTheme="minorHAnsi" w:eastAsiaTheme="minorEastAsia" w:hAnsiTheme="minorHAnsi" w:cstheme="minorBidi"/>
            <w:kern w:val="2"/>
            <w:sz w:val="24"/>
            <w:szCs w:val="24"/>
            <w14:ligatures w14:val="standardContextual"/>
          </w:rPr>
          <w:tab/>
        </w:r>
        <w:r w:rsidRPr="003474E7">
          <w:rPr>
            <w:rStyle w:val="Hyperlink"/>
          </w:rPr>
          <w:t>CMS-1500 Billing Procedures</w:t>
        </w:r>
      </w:hyperlink>
    </w:p>
    <w:p w14:paraId="6C9CF702"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5" w:history="1">
        <w:r w:rsidRPr="003474E7">
          <w:rPr>
            <w:rStyle w:val="Hyperlink"/>
          </w:rPr>
          <w:t>252.100</w:t>
        </w:r>
        <w:r>
          <w:rPr>
            <w:rFonts w:asciiTheme="minorHAnsi" w:eastAsiaTheme="minorEastAsia" w:hAnsiTheme="minorHAnsi" w:cstheme="minorBidi"/>
            <w:kern w:val="2"/>
            <w:sz w:val="24"/>
            <w:szCs w:val="24"/>
            <w14:ligatures w14:val="standardContextual"/>
          </w:rPr>
          <w:tab/>
        </w:r>
        <w:r w:rsidRPr="003474E7">
          <w:rPr>
            <w:rStyle w:val="Hyperlink"/>
          </w:rPr>
          <w:t>Ambulance Procedure Codes</w:t>
        </w:r>
      </w:hyperlink>
    </w:p>
    <w:p w14:paraId="5CBCFEC9"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6" w:history="1">
        <w:r w:rsidRPr="003474E7">
          <w:rPr>
            <w:rStyle w:val="Hyperlink"/>
          </w:rPr>
          <w:t>252.110</w:t>
        </w:r>
        <w:r>
          <w:rPr>
            <w:rFonts w:asciiTheme="minorHAnsi" w:eastAsiaTheme="minorEastAsia" w:hAnsiTheme="minorHAnsi" w:cstheme="minorBidi"/>
            <w:kern w:val="2"/>
            <w:sz w:val="24"/>
            <w:szCs w:val="24"/>
            <w14:ligatures w14:val="standardContextual"/>
          </w:rPr>
          <w:tab/>
        </w:r>
        <w:r w:rsidRPr="003474E7">
          <w:rPr>
            <w:rStyle w:val="Hyperlink"/>
          </w:rPr>
          <w:t>National Drug Codes (NDC) Billing Protocol</w:t>
        </w:r>
      </w:hyperlink>
    </w:p>
    <w:p w14:paraId="598756FC"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7" w:history="1">
        <w:r w:rsidRPr="003474E7">
          <w:rPr>
            <w:rStyle w:val="Hyperlink"/>
          </w:rPr>
          <w:t>252.200</w:t>
        </w:r>
        <w:r>
          <w:rPr>
            <w:rFonts w:asciiTheme="minorHAnsi" w:eastAsiaTheme="minorEastAsia" w:hAnsiTheme="minorHAnsi" w:cstheme="minorBidi"/>
            <w:kern w:val="2"/>
            <w:sz w:val="24"/>
            <w:szCs w:val="24"/>
            <w14:ligatures w14:val="standardContextual"/>
          </w:rPr>
          <w:tab/>
        </w:r>
        <w:r w:rsidRPr="003474E7">
          <w:rPr>
            <w:rStyle w:val="Hyperlink"/>
          </w:rPr>
          <w:t>National Place of Service</w:t>
        </w:r>
      </w:hyperlink>
    </w:p>
    <w:p w14:paraId="3820E5F4"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8" w:history="1">
        <w:r w:rsidRPr="003474E7">
          <w:rPr>
            <w:rStyle w:val="Hyperlink"/>
          </w:rPr>
          <w:t>252.300</w:t>
        </w:r>
        <w:r>
          <w:rPr>
            <w:rFonts w:asciiTheme="minorHAnsi" w:eastAsiaTheme="minorEastAsia" w:hAnsiTheme="minorHAnsi" w:cstheme="minorBidi"/>
            <w:kern w:val="2"/>
            <w:sz w:val="24"/>
            <w:szCs w:val="24"/>
            <w14:ligatures w14:val="standardContextual"/>
          </w:rPr>
          <w:tab/>
        </w:r>
        <w:r w:rsidRPr="003474E7">
          <w:rPr>
            <w:rStyle w:val="Hyperlink"/>
          </w:rPr>
          <w:t>Ambulance Transportation Billing Instructions—Paper Only</w:t>
        </w:r>
      </w:hyperlink>
    </w:p>
    <w:p w14:paraId="61228466"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09" w:history="1">
        <w:r w:rsidRPr="003474E7">
          <w:rPr>
            <w:rStyle w:val="Hyperlink"/>
          </w:rPr>
          <w:t>252.310</w:t>
        </w:r>
        <w:r>
          <w:rPr>
            <w:rFonts w:asciiTheme="minorHAnsi" w:eastAsiaTheme="minorEastAsia" w:hAnsiTheme="minorHAnsi" w:cstheme="minorBidi"/>
            <w:kern w:val="2"/>
            <w:sz w:val="24"/>
            <w:szCs w:val="24"/>
            <w14:ligatures w14:val="standardContextual"/>
          </w:rPr>
          <w:tab/>
        </w:r>
        <w:r w:rsidRPr="003474E7">
          <w:rPr>
            <w:rStyle w:val="Hyperlink"/>
          </w:rPr>
          <w:t>Completion of CMS-1500 Claim Form</w:t>
        </w:r>
      </w:hyperlink>
    </w:p>
    <w:p w14:paraId="043E3731"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10" w:history="1">
        <w:r w:rsidRPr="003474E7">
          <w:rPr>
            <w:rStyle w:val="Hyperlink"/>
          </w:rPr>
          <w:t>252.400</w:t>
        </w:r>
        <w:r>
          <w:rPr>
            <w:rFonts w:asciiTheme="minorHAnsi" w:eastAsiaTheme="minorEastAsia" w:hAnsiTheme="minorHAnsi" w:cstheme="minorBidi"/>
            <w:kern w:val="2"/>
            <w:sz w:val="24"/>
            <w:szCs w:val="24"/>
            <w14:ligatures w14:val="standardContextual"/>
          </w:rPr>
          <w:tab/>
        </w:r>
        <w:r w:rsidRPr="003474E7">
          <w:rPr>
            <w:rStyle w:val="Hyperlink"/>
          </w:rPr>
          <w:t>Special Billing Procedures</w:t>
        </w:r>
      </w:hyperlink>
    </w:p>
    <w:p w14:paraId="61D8091F"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11" w:history="1">
        <w:r w:rsidRPr="003474E7">
          <w:rPr>
            <w:rStyle w:val="Hyperlink"/>
          </w:rPr>
          <w:t>252.410</w:t>
        </w:r>
        <w:r>
          <w:rPr>
            <w:rFonts w:asciiTheme="minorHAnsi" w:eastAsiaTheme="minorEastAsia" w:hAnsiTheme="minorHAnsi" w:cstheme="minorBidi"/>
            <w:kern w:val="2"/>
            <w:sz w:val="24"/>
            <w:szCs w:val="24"/>
            <w14:ligatures w14:val="standardContextual"/>
          </w:rPr>
          <w:tab/>
        </w:r>
        <w:r w:rsidRPr="003474E7">
          <w:rPr>
            <w:rStyle w:val="Hyperlink"/>
          </w:rPr>
          <w:t>Levels of Ambulance Life Support (ALS) and Basic Life Support (BLS)</w:t>
        </w:r>
      </w:hyperlink>
    </w:p>
    <w:p w14:paraId="37E2DE8D" w14:textId="77777777" w:rsidR="00A05AAE" w:rsidRDefault="00A05AAE">
      <w:pPr>
        <w:pStyle w:val="TOC2"/>
        <w:rPr>
          <w:rFonts w:asciiTheme="minorHAnsi" w:eastAsiaTheme="minorEastAsia" w:hAnsiTheme="minorHAnsi" w:cstheme="minorBidi"/>
          <w:kern w:val="2"/>
          <w:sz w:val="24"/>
          <w:szCs w:val="24"/>
          <w14:ligatures w14:val="standardContextual"/>
        </w:rPr>
      </w:pPr>
      <w:hyperlink w:anchor="_Toc199333212" w:history="1">
        <w:r w:rsidRPr="003474E7">
          <w:rPr>
            <w:rStyle w:val="Hyperlink"/>
          </w:rPr>
          <w:t>252.420</w:t>
        </w:r>
        <w:r>
          <w:rPr>
            <w:rFonts w:asciiTheme="minorHAnsi" w:eastAsiaTheme="minorEastAsia" w:hAnsiTheme="minorHAnsi" w:cstheme="minorBidi"/>
            <w:kern w:val="2"/>
            <w:sz w:val="24"/>
            <w:szCs w:val="24"/>
            <w14:ligatures w14:val="standardContextual"/>
          </w:rPr>
          <w:tab/>
        </w:r>
        <w:r w:rsidRPr="003474E7">
          <w:rPr>
            <w:rStyle w:val="Hyperlink"/>
          </w:rPr>
          <w:t>Medical Necessity Requirement</w:t>
        </w:r>
      </w:hyperlink>
    </w:p>
    <w:p w14:paraId="7E8FE124" w14:textId="15809D78" w:rsidR="00963662" w:rsidRPr="00C36127" w:rsidRDefault="00963662" w:rsidP="009273BA">
      <w:pPr>
        <w:pStyle w:val="ctablespace"/>
      </w:pPr>
      <w:r w:rsidRPr="00C36127">
        <w:fldChar w:fldCharType="end"/>
      </w:r>
      <w:bookmarkEnd w:id="1"/>
    </w:p>
    <w:tbl>
      <w:tblPr>
        <w:tblW w:w="9360" w:type="dxa"/>
        <w:tblLook w:val="0000" w:firstRow="0" w:lastRow="0" w:firstColumn="0" w:lastColumn="0" w:noHBand="0" w:noVBand="0"/>
      </w:tblPr>
      <w:tblGrid>
        <w:gridCol w:w="8122"/>
        <w:gridCol w:w="1238"/>
      </w:tblGrid>
      <w:tr w:rsidR="00963662" w:rsidRPr="00C36127" w14:paraId="5507905E" w14:textId="77777777" w:rsidTr="00A62BEC">
        <w:trPr>
          <w:cantSplit/>
        </w:trPr>
        <w:tc>
          <w:tcPr>
            <w:tcW w:w="8122" w:type="dxa"/>
            <w:shd w:val="clear" w:color="auto" w:fill="1D73D6"/>
          </w:tcPr>
          <w:p w14:paraId="70BD1D8F" w14:textId="77777777" w:rsidR="00963662" w:rsidRPr="00C36127" w:rsidRDefault="00963662" w:rsidP="009273BA">
            <w:pPr>
              <w:pStyle w:val="chead1"/>
              <w:rPr>
                <w:lang w:val="en-US" w:eastAsia="en-US"/>
              </w:rPr>
            </w:pPr>
            <w:bookmarkStart w:id="3" w:name="_Toc121921576"/>
            <w:bookmarkStart w:id="4" w:name="_Toc199333171"/>
            <w:bookmarkEnd w:id="0"/>
            <w:bookmarkEnd w:id="2"/>
            <w:r w:rsidRPr="00C36127">
              <w:rPr>
                <w:lang w:val="en-US" w:eastAsia="en-US"/>
              </w:rPr>
              <w:t>200.000</w:t>
            </w:r>
            <w:r w:rsidRPr="00C36127">
              <w:rPr>
                <w:lang w:val="en-US" w:eastAsia="en-US"/>
              </w:rPr>
              <w:tab/>
              <w:t>AMBULANCE TRANSPORTATION GENERAL INFORMATION</w:t>
            </w:r>
            <w:bookmarkEnd w:id="3"/>
            <w:bookmarkEnd w:id="4"/>
          </w:p>
        </w:tc>
        <w:tc>
          <w:tcPr>
            <w:tcW w:w="1238" w:type="dxa"/>
            <w:shd w:val="clear" w:color="auto" w:fill="1D73D6"/>
            <w:vAlign w:val="center"/>
          </w:tcPr>
          <w:p w14:paraId="2223DDFA" w14:textId="77777777" w:rsidR="00963662" w:rsidRPr="00C36127" w:rsidRDefault="00963662" w:rsidP="009273BA">
            <w:pPr>
              <w:pStyle w:val="cDate1"/>
            </w:pPr>
          </w:p>
        </w:tc>
      </w:tr>
      <w:tr w:rsidR="0079112B" w:rsidRPr="00C36127" w14:paraId="68B36AC1" w14:textId="77777777" w:rsidTr="00A62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E3A4A1B" w14:textId="77777777" w:rsidR="0079112B" w:rsidRPr="00C36127" w:rsidRDefault="0079112B" w:rsidP="009273BA">
            <w:pPr>
              <w:pStyle w:val="chead2"/>
            </w:pPr>
            <w:bookmarkStart w:id="5" w:name="_Toc121921577"/>
            <w:bookmarkStart w:id="6" w:name="_Toc199333172"/>
            <w:r w:rsidRPr="00C36127">
              <w:t>201.000</w:t>
            </w:r>
            <w:r w:rsidRPr="00C36127">
              <w:tab/>
            </w:r>
            <w:smartTag w:uri="urn:schemas-microsoft-com:office:smarttags" w:element="place">
              <w:smartTag w:uri="urn:schemas:contacts" w:element="Sn">
                <w:r w:rsidRPr="00C36127">
                  <w:t>Arkansas</w:t>
                </w:r>
              </w:smartTag>
            </w:smartTag>
            <w:r w:rsidRPr="00C36127">
              <w:t xml:space="preserve"> Medicaid Participation Requirements for Ambulance Transportation Providers</w:t>
            </w:r>
            <w:bookmarkEnd w:id="5"/>
            <w:bookmarkEnd w:id="6"/>
          </w:p>
        </w:tc>
        <w:tc>
          <w:tcPr>
            <w:tcW w:w="1238" w:type="dxa"/>
            <w:tcBorders>
              <w:top w:val="nil"/>
              <w:left w:val="single" w:sz="6" w:space="0" w:color="FFFFFF"/>
              <w:bottom w:val="single" w:sz="2" w:space="0" w:color="FFFFFF"/>
              <w:right w:val="single" w:sz="2" w:space="0" w:color="FFFFFF"/>
            </w:tcBorders>
          </w:tcPr>
          <w:p w14:paraId="3D39AD20" w14:textId="77777777" w:rsidR="0079112B" w:rsidRPr="00C36127" w:rsidRDefault="0079112B" w:rsidP="009273BA">
            <w:pPr>
              <w:pStyle w:val="cDate2"/>
            </w:pPr>
          </w:p>
        </w:tc>
      </w:tr>
      <w:tr w:rsidR="006F00F6" w:rsidRPr="00C36127" w14:paraId="092A469A" w14:textId="77777777" w:rsidTr="0046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46136EEA" w14:textId="77777777" w:rsidR="006F00F6" w:rsidRPr="00C36127" w:rsidRDefault="006F00F6" w:rsidP="004673B7">
            <w:pPr>
              <w:pStyle w:val="chead2"/>
            </w:pPr>
            <w:bookmarkStart w:id="7" w:name="_Toc267399083"/>
            <w:bookmarkStart w:id="8" w:name="_Toc310431482"/>
            <w:bookmarkStart w:id="9" w:name="_Toc517859650"/>
            <w:bookmarkStart w:id="10" w:name="_Toc121921578"/>
            <w:bookmarkStart w:id="11" w:name="_Toc199333173"/>
            <w:r w:rsidRPr="00C36127">
              <w:lastRenderedPageBreak/>
              <w:t>201.100</w:t>
            </w:r>
            <w:r w:rsidRPr="00C36127">
              <w:tab/>
              <w:t>Ground Ambulance Providers</w:t>
            </w:r>
            <w:bookmarkEnd w:id="7"/>
            <w:bookmarkEnd w:id="8"/>
            <w:bookmarkEnd w:id="9"/>
            <w:bookmarkEnd w:id="10"/>
            <w:bookmarkEnd w:id="11"/>
          </w:p>
        </w:tc>
        <w:tc>
          <w:tcPr>
            <w:tcW w:w="1238" w:type="dxa"/>
            <w:tcBorders>
              <w:top w:val="single" w:sz="2" w:space="0" w:color="FFFFFF"/>
              <w:left w:val="single" w:sz="6" w:space="0" w:color="FFFFFF"/>
              <w:bottom w:val="single" w:sz="2" w:space="0" w:color="FFFFFF"/>
              <w:right w:val="single" w:sz="2" w:space="0" w:color="FFFFFF"/>
            </w:tcBorders>
          </w:tcPr>
          <w:p w14:paraId="7292EA0F" w14:textId="77777777" w:rsidR="006F00F6" w:rsidRPr="00C36127" w:rsidRDefault="006F00F6" w:rsidP="004673B7">
            <w:pPr>
              <w:pStyle w:val="cDate2"/>
            </w:pPr>
            <w:r w:rsidRPr="00C36127">
              <w:t>8-3-20</w:t>
            </w:r>
          </w:p>
        </w:tc>
      </w:tr>
    </w:tbl>
    <w:p w14:paraId="35E32CE1" w14:textId="77777777" w:rsidR="006F00F6" w:rsidRPr="00C36127" w:rsidRDefault="006F00F6" w:rsidP="006F00F6">
      <w:pPr>
        <w:pStyle w:val="ctext"/>
      </w:pPr>
      <w:r w:rsidRPr="00C36127">
        <w:t>Ground Ambulance Transportation providers must meet the Provider Participation and enrollment requirements contained within Section 140.000 of the Arkansas Medicaid provider manual as well as the following criteria in order to be eligible for participation in the Arkansas Medicaid Program:</w:t>
      </w:r>
    </w:p>
    <w:p w14:paraId="673D90A6" w14:textId="77777777" w:rsidR="006F00F6" w:rsidRPr="00C36127" w:rsidRDefault="006F00F6" w:rsidP="006F00F6">
      <w:pPr>
        <w:pStyle w:val="CLETTERED"/>
      </w:pPr>
      <w:r w:rsidRPr="00C36127">
        <w:t>A.</w:t>
      </w:r>
      <w:r w:rsidRPr="00C36127">
        <w:tab/>
        <w:t>A current copy of the ambulance license issued by the Arkansas Department of Health (in-state providers) or the applicable licensing authority (out-of-state and bordering state providers) must accompany the provider application and Medicaid contract. Medicaid will accept approved electronic signatures provided the signatures comply with Arkansas Code § 25-31-103 et seq.</w:t>
      </w:r>
    </w:p>
    <w:p w14:paraId="3FE31323" w14:textId="77777777" w:rsidR="006F00F6" w:rsidRPr="00C36127" w:rsidRDefault="006F00F6" w:rsidP="006F00F6">
      <w:pPr>
        <w:pStyle w:val="CLETTERED"/>
      </w:pPr>
      <w:r w:rsidRPr="00C36127">
        <w:t>B.</w:t>
      </w:r>
      <w:r w:rsidRPr="00C36127">
        <w:tab/>
        <w:t>Ambulance transportation providers who wish to be reimbursed for Advanced Life Support services must submit a current copy of the ambulance license that reflects Paramedic or Advanced Emergency Medical Technician (EMT) licensure from the Arkansas Department of Health (for in-state providers) or the applicable licensing authority (out-of-state providers). Please refer to Section 252.410 for special billing instructions regarding Advanced Life Support.</w:t>
      </w:r>
    </w:p>
    <w:p w14:paraId="0561EF99" w14:textId="77777777" w:rsidR="00EA3DE3" w:rsidRPr="00C36127" w:rsidRDefault="006F00F6" w:rsidP="006F00F6">
      <w:pPr>
        <w:pStyle w:val="CLETTERED"/>
      </w:pPr>
      <w:r w:rsidRPr="00C36127">
        <w:t>C.</w:t>
      </w:r>
      <w:r w:rsidRPr="00C36127">
        <w:tab/>
        <w:t>The ambulance company must be enrolled in the Title XVIII (Medicare)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7FC5" w:rsidRPr="00C36127" w14:paraId="0C496E30" w14:textId="77777777" w:rsidTr="00B71CCF">
        <w:trPr>
          <w:cantSplit/>
        </w:trPr>
        <w:tc>
          <w:tcPr>
            <w:tcW w:w="8122" w:type="dxa"/>
            <w:tcBorders>
              <w:top w:val="single" w:sz="2" w:space="0" w:color="FFFFFF"/>
              <w:left w:val="single" w:sz="2" w:space="0" w:color="FFFFFF"/>
              <w:bottom w:val="single" w:sz="2" w:space="0" w:color="FFFFFF"/>
              <w:right w:val="single" w:sz="6" w:space="0" w:color="FFFFFF"/>
            </w:tcBorders>
          </w:tcPr>
          <w:p w14:paraId="193177CF" w14:textId="77777777" w:rsidR="008E7FC5" w:rsidRPr="00C36127" w:rsidRDefault="008E7FC5" w:rsidP="008E7FC5">
            <w:pPr>
              <w:pStyle w:val="chead2"/>
            </w:pPr>
            <w:bookmarkStart w:id="12" w:name="_Toc142118020"/>
            <w:bookmarkStart w:id="13" w:name="_Toc267399084"/>
            <w:bookmarkStart w:id="14" w:name="_Toc310431483"/>
            <w:bookmarkStart w:id="15" w:name="_Toc121921579"/>
            <w:bookmarkStart w:id="16" w:name="_Toc199333174"/>
            <w:r w:rsidRPr="00C36127">
              <w:t>201.200</w:t>
            </w:r>
            <w:r w:rsidRPr="00C36127">
              <w:tab/>
              <w:t>Air Ambulance Providers</w:t>
            </w:r>
            <w:bookmarkEnd w:id="12"/>
            <w:bookmarkEnd w:id="13"/>
            <w:bookmarkEnd w:id="14"/>
            <w:bookmarkEnd w:id="15"/>
            <w:bookmarkEnd w:id="16"/>
          </w:p>
        </w:tc>
        <w:tc>
          <w:tcPr>
            <w:tcW w:w="1238" w:type="dxa"/>
            <w:tcBorders>
              <w:top w:val="single" w:sz="2" w:space="0" w:color="FFFFFF"/>
              <w:left w:val="single" w:sz="6" w:space="0" w:color="FFFFFF"/>
              <w:bottom w:val="single" w:sz="2" w:space="0" w:color="FFFFFF"/>
              <w:right w:val="single" w:sz="2" w:space="0" w:color="FFFFFF"/>
            </w:tcBorders>
          </w:tcPr>
          <w:p w14:paraId="19CDEEA8" w14:textId="77777777" w:rsidR="008E7FC5" w:rsidRPr="00C36127" w:rsidRDefault="008E7FC5" w:rsidP="008E7FC5">
            <w:pPr>
              <w:pStyle w:val="cDate2"/>
            </w:pPr>
            <w:r w:rsidRPr="00C36127">
              <w:t>7-1-12</w:t>
            </w:r>
          </w:p>
        </w:tc>
      </w:tr>
    </w:tbl>
    <w:p w14:paraId="7814E207" w14:textId="77777777" w:rsidR="008E7FC5" w:rsidRPr="00C36127" w:rsidRDefault="008E7FC5" w:rsidP="00B71CCF">
      <w:pPr>
        <w:pStyle w:val="ctext"/>
      </w:pPr>
      <w:r w:rsidRPr="00C36127">
        <w:t>Air Ambulance Transportation providers must meet the Provider Participation and enrollment requirements contained within Section 140.000 of this manual as well as the following criteria in order to be eligible for participation in the Arkansas Medicaid Program:</w:t>
      </w:r>
    </w:p>
    <w:p w14:paraId="54302865" w14:textId="77777777" w:rsidR="008E7FC5" w:rsidRPr="00C36127" w:rsidRDefault="008E7FC5" w:rsidP="00B71CCF">
      <w:pPr>
        <w:pStyle w:val="CLETTERED"/>
      </w:pPr>
      <w:r w:rsidRPr="00C36127">
        <w:t>A.</w:t>
      </w:r>
      <w:r w:rsidRPr="00C36127">
        <w:tab/>
        <w:t xml:space="preserve">The ambulance company must be in enrolled in the Title XVIII (Medicare) Program. Medicaid will accept approved electronic signatures provided the signatures comply with </w:t>
      </w:r>
      <w:r w:rsidR="00A3739A" w:rsidRPr="00C36127">
        <w:t>Arkansas Code § 25-31-103 et seq</w:t>
      </w:r>
      <w:r w:rsidRPr="00C36127">
        <w:t>.</w:t>
      </w:r>
    </w:p>
    <w:p w14:paraId="568A7C4A" w14:textId="77777777" w:rsidR="008E7FC5" w:rsidRPr="00C36127" w:rsidRDefault="008E7FC5" w:rsidP="008E7FC5">
      <w:pPr>
        <w:pStyle w:val="CLETTERED"/>
      </w:pPr>
      <w:r w:rsidRPr="00C36127">
        <w:t>B.</w:t>
      </w:r>
      <w:r w:rsidRPr="00C36127">
        <w:tab/>
        <w:t>A current copy of the ambulance license issued by the Arkansas Department of Health (in-state providers) or the applicable licensing authority (out-of-state and bordering state providers) must accompany the provider application and Medicaid contract.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C36127" w14:paraId="6FB99BF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19CEF54E" w14:textId="77777777" w:rsidR="00963662" w:rsidRPr="00C36127" w:rsidRDefault="00963662" w:rsidP="009273BA">
            <w:pPr>
              <w:pStyle w:val="chead2"/>
            </w:pPr>
            <w:bookmarkStart w:id="17" w:name="_Toc121921580"/>
            <w:bookmarkStart w:id="18" w:name="_Toc199333175"/>
            <w:r w:rsidRPr="00C36127">
              <w:t>202.000</w:t>
            </w:r>
            <w:r w:rsidRPr="00C36127">
              <w:tab/>
              <w:t>Providers in Arkansas and Bordering States</w:t>
            </w:r>
            <w:bookmarkEnd w:id="17"/>
            <w:bookmarkEnd w:id="18"/>
          </w:p>
        </w:tc>
        <w:tc>
          <w:tcPr>
            <w:tcW w:w="1238" w:type="dxa"/>
            <w:tcBorders>
              <w:top w:val="single" w:sz="2" w:space="0" w:color="FFFFFF"/>
              <w:left w:val="single" w:sz="6" w:space="0" w:color="FFFFFF"/>
              <w:bottom w:val="single" w:sz="2" w:space="0" w:color="FFFFFF"/>
              <w:right w:val="single" w:sz="2" w:space="0" w:color="FFFFFF"/>
            </w:tcBorders>
          </w:tcPr>
          <w:p w14:paraId="33A583AF" w14:textId="77777777" w:rsidR="00963662" w:rsidRPr="00C36127" w:rsidRDefault="00963662" w:rsidP="009273BA">
            <w:pPr>
              <w:pStyle w:val="cDate2"/>
            </w:pPr>
            <w:smartTag w:uri="urn:schemas-microsoft-com:office:smarttags" w:element="date">
              <w:smartTagPr>
                <w:attr w:name="Year" w:val="2003"/>
                <w:attr w:name="Day" w:val="13"/>
                <w:attr w:name="Month" w:val="10"/>
              </w:smartTagPr>
              <w:r w:rsidRPr="00C36127">
                <w:t>10-13-03</w:t>
              </w:r>
            </w:smartTag>
          </w:p>
        </w:tc>
      </w:tr>
    </w:tbl>
    <w:p w14:paraId="3EA0AF24" w14:textId="77777777" w:rsidR="00963662" w:rsidRPr="00C36127" w:rsidRDefault="00963662" w:rsidP="009273BA">
      <w:pPr>
        <w:pStyle w:val="ctext"/>
      </w:pPr>
      <w:r w:rsidRPr="00C36127">
        <w:t xml:space="preserve">Ambulance providers in </w:t>
      </w:r>
      <w:smartTag w:uri="urn:schemas:contacts" w:element="Sn">
        <w:r w:rsidRPr="00C36127">
          <w:t>Arkansas</w:t>
        </w:r>
      </w:smartTag>
      <w:r w:rsidRPr="00C36127">
        <w:t xml:space="preserve"> and the six bordering states (</w:t>
      </w:r>
      <w:smartTag w:uri="urn:schemas:contacts" w:element="Sn">
        <w:r w:rsidRPr="00C36127">
          <w:t>Louisiana</w:t>
        </w:r>
      </w:smartTag>
      <w:r w:rsidRPr="00C36127">
        <w:t xml:space="preserve">, </w:t>
      </w:r>
      <w:smartTag w:uri="urn:schemas:contacts" w:element="Sn">
        <w:r w:rsidRPr="00C36127">
          <w:t>Mississippi</w:t>
        </w:r>
      </w:smartTag>
      <w:r w:rsidRPr="00C36127">
        <w:t xml:space="preserve">, </w:t>
      </w:r>
      <w:smartTag w:uri="urn:schemas:contacts" w:element="Sn">
        <w:r w:rsidRPr="00C36127">
          <w:t>Missouri</w:t>
        </w:r>
      </w:smartTag>
      <w:r w:rsidRPr="00C36127">
        <w:t xml:space="preserve">, </w:t>
      </w:r>
      <w:smartTag w:uri="urn:schemas:contacts" w:element="Sn">
        <w:r w:rsidRPr="00C36127">
          <w:t>Oklahoma</w:t>
        </w:r>
      </w:smartTag>
      <w:r w:rsidRPr="00C36127">
        <w:t xml:space="preserve">, </w:t>
      </w:r>
      <w:smartTag w:uri="urn:schemas:contacts" w:element="Sn">
        <w:r w:rsidRPr="00C36127">
          <w:t>Tennessee</w:t>
        </w:r>
      </w:smartTag>
      <w:r w:rsidRPr="00C36127">
        <w:t xml:space="preserve"> and </w:t>
      </w:r>
      <w:smartTag w:uri="urn:schemas-microsoft-com:office:smarttags" w:element="place">
        <w:smartTag w:uri="urn:schemas:contacts" w:element="Sn">
          <w:r w:rsidRPr="00C36127">
            <w:t>Texas</w:t>
          </w:r>
        </w:smartTag>
      </w:smartTag>
      <w:r w:rsidRPr="00C36127">
        <w:t>) will be enrolled as routine services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C36127" w14:paraId="6BBD20E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56BC747" w14:textId="77777777" w:rsidR="00963662" w:rsidRPr="00C36127" w:rsidRDefault="00963662" w:rsidP="009273BA">
            <w:pPr>
              <w:pStyle w:val="chead2"/>
            </w:pPr>
            <w:bookmarkStart w:id="19" w:name="_Toc121921581"/>
            <w:bookmarkStart w:id="20" w:name="_Toc199333176"/>
            <w:r w:rsidRPr="00C36127">
              <w:t>202.100</w:t>
            </w:r>
            <w:r w:rsidRPr="00C36127">
              <w:tab/>
              <w:t>Routine Services Provider</w:t>
            </w:r>
            <w:bookmarkEnd w:id="19"/>
            <w:bookmarkEnd w:id="20"/>
          </w:p>
        </w:tc>
        <w:tc>
          <w:tcPr>
            <w:tcW w:w="1238" w:type="dxa"/>
            <w:tcBorders>
              <w:top w:val="single" w:sz="2" w:space="0" w:color="FFFFFF"/>
              <w:left w:val="single" w:sz="6" w:space="0" w:color="FFFFFF"/>
              <w:bottom w:val="single" w:sz="2" w:space="0" w:color="FFFFFF"/>
              <w:right w:val="single" w:sz="2" w:space="0" w:color="FFFFFF"/>
            </w:tcBorders>
          </w:tcPr>
          <w:p w14:paraId="02C8C869" w14:textId="77777777" w:rsidR="00963662" w:rsidRPr="00C36127" w:rsidRDefault="00963662" w:rsidP="009273BA">
            <w:pPr>
              <w:pStyle w:val="cDate2"/>
            </w:pPr>
            <w:smartTag w:uri="urn:schemas-microsoft-com:office:smarttags" w:element="date">
              <w:smartTagPr>
                <w:attr w:name="Year" w:val="2003"/>
                <w:attr w:name="Day" w:val="13"/>
                <w:attr w:name="Month" w:val="10"/>
              </w:smartTagPr>
              <w:r w:rsidRPr="00C36127">
                <w:t>10-13-03</w:t>
              </w:r>
            </w:smartTag>
          </w:p>
        </w:tc>
      </w:tr>
    </w:tbl>
    <w:p w14:paraId="51A47066" w14:textId="77777777" w:rsidR="00963662" w:rsidRPr="00C36127" w:rsidRDefault="0066552A" w:rsidP="009273BA">
      <w:pPr>
        <w:pStyle w:val="CLETTERED"/>
      </w:pPr>
      <w:r w:rsidRPr="00C36127">
        <w:t>A.</w:t>
      </w:r>
      <w:r w:rsidRPr="00C36127">
        <w:tab/>
      </w:r>
      <w:r w:rsidR="00963662" w:rsidRPr="00C36127">
        <w:t xml:space="preserve">Providers in </w:t>
      </w:r>
      <w:smartTag w:uri="urn:schemas-microsoft-com:office:smarttags" w:element="place">
        <w:smartTag w:uri="urn:schemas:contacts" w:element="Sn">
          <w:r w:rsidR="00963662" w:rsidRPr="00C36127">
            <w:t>Arkansas</w:t>
          </w:r>
        </w:smartTag>
      </w:smartTag>
      <w:r w:rsidR="00963662" w:rsidRPr="00C36127">
        <w:t xml:space="preserve"> and bordering states must enroll in the program as a Routine Services Provider.</w:t>
      </w:r>
    </w:p>
    <w:p w14:paraId="2C78DD3C" w14:textId="77777777" w:rsidR="00963662" w:rsidRPr="00C36127" w:rsidRDefault="0066552A" w:rsidP="009273BA">
      <w:pPr>
        <w:pStyle w:val="CLETTERED"/>
      </w:pPr>
      <w:r w:rsidRPr="00C36127">
        <w:t>B.</w:t>
      </w:r>
      <w:r w:rsidRPr="00C36127">
        <w:tab/>
      </w:r>
      <w:r w:rsidR="00963662" w:rsidRPr="00C36127">
        <w:t>Reimbursement will be available for all ambulance transportation services covered in the Arkansas Medicaid Program.</w:t>
      </w:r>
    </w:p>
    <w:p w14:paraId="33CC1B04" w14:textId="77777777" w:rsidR="00963662" w:rsidRPr="00C36127" w:rsidRDefault="0066552A" w:rsidP="009273BA">
      <w:pPr>
        <w:pStyle w:val="CLETTERED"/>
      </w:pPr>
      <w:r w:rsidRPr="00C36127">
        <w:t>C.</w:t>
      </w:r>
      <w:r w:rsidRPr="00C36127">
        <w:tab/>
      </w:r>
      <w:r w:rsidR="00963662" w:rsidRPr="00C36127">
        <w:t>Claims must be filed according to the specifications in this manual.  This includes assignment of HCPCS codes for all services rendered.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07698A" w:rsidRPr="00C36127" w14:paraId="65A6B793" w14:textId="77777777" w:rsidTr="004625DC">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8354896" w14:textId="77777777" w:rsidR="0007698A" w:rsidRPr="00C36127" w:rsidRDefault="0007698A" w:rsidP="0007698A">
            <w:pPr>
              <w:pStyle w:val="chead2"/>
            </w:pPr>
            <w:bookmarkStart w:id="21" w:name="_Toc142118023"/>
            <w:bookmarkStart w:id="22" w:name="_Toc121921582"/>
            <w:bookmarkStart w:id="23" w:name="_Toc199333177"/>
            <w:r w:rsidRPr="00C36127">
              <w:t>203.000</w:t>
            </w:r>
            <w:r w:rsidRPr="00C36127">
              <w:tab/>
              <w:t>Ambulance Providers in States Not Bordering Arkansas</w:t>
            </w:r>
            <w:bookmarkEnd w:id="21"/>
            <w:bookmarkEnd w:id="22"/>
            <w:bookmarkEnd w:id="23"/>
          </w:p>
        </w:tc>
        <w:tc>
          <w:tcPr>
            <w:tcW w:w="1238" w:type="dxa"/>
            <w:tcBorders>
              <w:top w:val="single" w:sz="2" w:space="0" w:color="FFFFFF"/>
              <w:left w:val="single" w:sz="6" w:space="0" w:color="FFFFFF"/>
              <w:bottom w:val="single" w:sz="2" w:space="0" w:color="FFFFFF"/>
              <w:right w:val="single" w:sz="2" w:space="0" w:color="FFFFFF"/>
            </w:tcBorders>
            <w:hideMark/>
          </w:tcPr>
          <w:p w14:paraId="6F2E7E0D" w14:textId="77777777" w:rsidR="0007698A" w:rsidRPr="00C36127" w:rsidRDefault="0007698A" w:rsidP="0007698A">
            <w:pPr>
              <w:pStyle w:val="cDate2"/>
            </w:pPr>
            <w:r w:rsidRPr="00C36127">
              <w:t>3-1-11</w:t>
            </w:r>
          </w:p>
        </w:tc>
      </w:tr>
    </w:tbl>
    <w:p w14:paraId="47DD702C" w14:textId="77777777" w:rsidR="0007698A" w:rsidRPr="00C36127" w:rsidRDefault="0007698A" w:rsidP="004625DC">
      <w:pPr>
        <w:pStyle w:val="CLETTERED"/>
      </w:pPr>
      <w:r w:rsidRPr="00C36127">
        <w:t>A.</w:t>
      </w:r>
      <w:r w:rsidRPr="00C36127">
        <w:tab/>
        <w:t>Providers in states not bordering Arkansas may enroll in the Arkansas Medicaid program as limited services providers only after they have provided services to an Arkansas Medicaid eligible beneficiary and have a claim or claims to file with Arkansas Medicaid.</w:t>
      </w:r>
    </w:p>
    <w:p w14:paraId="152525CC" w14:textId="4033D310" w:rsidR="0007698A" w:rsidRPr="00C36127" w:rsidRDefault="0007698A" w:rsidP="004625DC">
      <w:pPr>
        <w:pStyle w:val="CLETTERED"/>
        <w:ind w:firstLine="0"/>
        <w:rPr>
          <w:b/>
          <w:u w:val="single"/>
        </w:rPr>
      </w:pPr>
      <w:r w:rsidRPr="00C36127">
        <w:lastRenderedPageBreak/>
        <w:t xml:space="preserve">To enroll, a non-bordering state provider must download an Arkansas Medicaid application and contract from the Arkansas Medicaid website and submit the application, contract and claim to Arkansas Medicaid Provider Enrollment.  A provider number will be assigned upon approval of the provider application and the Medicaid contract.  </w:t>
      </w:r>
      <w:hyperlink r:id="rId10" w:history="1">
        <w:r w:rsidRPr="00C36127">
          <w:rPr>
            <w:rStyle w:val="Hyperlink"/>
          </w:rPr>
          <w:t>View or print Provider Enrollment Unit Contact information.</w:t>
        </w:r>
      </w:hyperlink>
      <w:r w:rsidRPr="00C36127">
        <w:t xml:space="preserve">  </w:t>
      </w:r>
      <w:hyperlink r:id="rId11" w:history="1">
        <w:r w:rsidRPr="00C36127">
          <w:rPr>
            <w:rStyle w:val="Hyperlink"/>
          </w:rPr>
          <w:t>View or print the provider enrollment and contract package (Application Packet).</w:t>
        </w:r>
      </w:hyperlink>
    </w:p>
    <w:p w14:paraId="4D27C678" w14:textId="77777777" w:rsidR="0007698A" w:rsidRPr="00C36127" w:rsidRDefault="0007698A" w:rsidP="004625DC">
      <w:pPr>
        <w:pStyle w:val="CLETTERED"/>
      </w:pPr>
      <w:r w:rsidRPr="00C36127">
        <w:t>B.</w:t>
      </w:r>
      <w:r w:rsidRPr="00C36127">
        <w:tab/>
        <w:t>Limited services providers remain enrolled for one year.</w:t>
      </w:r>
    </w:p>
    <w:p w14:paraId="09F5CEC0" w14:textId="77777777" w:rsidR="0007698A" w:rsidRPr="00C36127" w:rsidRDefault="0007698A" w:rsidP="004625DC">
      <w:pPr>
        <w:pStyle w:val="cnumbered"/>
      </w:pPr>
      <w:r w:rsidRPr="00C36127">
        <w:t>1.</w:t>
      </w:r>
      <w:r w:rsidRPr="00C36127">
        <w:tab/>
        <w:t>If a limited services provider provides services to another Arkansas Medicaid beneficiary during the year of enrollment and bills Medicaid, the enrollment may continue for one year past the most recent claim’s last date of service, if the enrollment file is kept current.</w:t>
      </w:r>
    </w:p>
    <w:p w14:paraId="36095778" w14:textId="77777777" w:rsidR="0007698A" w:rsidRPr="00C36127" w:rsidRDefault="0007698A" w:rsidP="004625DC">
      <w:pPr>
        <w:pStyle w:val="cnumbered"/>
      </w:pPr>
      <w:r w:rsidRPr="00C36127">
        <w:t>2.</w:t>
      </w:r>
      <w:r w:rsidRPr="00C36127">
        <w:tab/>
        <w:t>During the enrollment period, the provider may file any subsequent claims directly to the Medicaid fiscal agent.</w:t>
      </w:r>
    </w:p>
    <w:p w14:paraId="1F6D6785" w14:textId="77777777" w:rsidR="0007698A" w:rsidRPr="00C36127" w:rsidRDefault="0007698A" w:rsidP="0007698A">
      <w:pPr>
        <w:pStyle w:val="cnumbered"/>
      </w:pPr>
      <w:r w:rsidRPr="00C36127">
        <w:t>3.</w:t>
      </w:r>
      <w:r w:rsidRPr="00C36127">
        <w:tab/>
        <w:t>Limited services providers are strongly encouraged to file subsequent claims through the Arkansas Medicaid website because the front-end processing of web-based claims ensures prompt adjudication and facilitates reimbursement.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00F6" w:rsidRPr="00C36127" w14:paraId="4A2ADDA3"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43291363" w14:textId="77777777" w:rsidR="006F00F6" w:rsidRPr="00C36127" w:rsidRDefault="006F00F6" w:rsidP="006F00F6">
            <w:pPr>
              <w:pStyle w:val="chead2"/>
            </w:pPr>
            <w:bookmarkStart w:id="24" w:name="_Toc142118025"/>
            <w:bookmarkStart w:id="25" w:name="_Toc310431487"/>
            <w:bookmarkStart w:id="26" w:name="_Toc517859655"/>
            <w:bookmarkStart w:id="27" w:name="_Toc121921583"/>
            <w:bookmarkStart w:id="28" w:name="_Toc199333178"/>
            <w:r w:rsidRPr="00C36127">
              <w:t>204.000</w:t>
            </w:r>
            <w:r w:rsidRPr="00C36127">
              <w:tab/>
            </w:r>
            <w:bookmarkStart w:id="29" w:name="_Hlk35002830"/>
            <w:r w:rsidRPr="00C36127">
              <w:t>Physician’s Role in Non-Emergency Ambulance Services</w:t>
            </w:r>
            <w:bookmarkEnd w:id="24"/>
            <w:bookmarkEnd w:id="25"/>
            <w:bookmarkEnd w:id="26"/>
            <w:bookmarkEnd w:id="27"/>
            <w:bookmarkEnd w:id="29"/>
            <w:bookmarkEnd w:id="28"/>
          </w:p>
        </w:tc>
        <w:tc>
          <w:tcPr>
            <w:tcW w:w="1238" w:type="dxa"/>
            <w:tcBorders>
              <w:top w:val="single" w:sz="2" w:space="0" w:color="FFFFFF"/>
              <w:left w:val="single" w:sz="6" w:space="0" w:color="FFFFFF"/>
              <w:bottom w:val="single" w:sz="2" w:space="0" w:color="FFFFFF"/>
              <w:right w:val="single" w:sz="2" w:space="0" w:color="FFFFFF"/>
            </w:tcBorders>
          </w:tcPr>
          <w:p w14:paraId="19D98E0A" w14:textId="77777777" w:rsidR="006F00F6" w:rsidRPr="00C36127" w:rsidRDefault="006F00F6" w:rsidP="006F00F6">
            <w:pPr>
              <w:pStyle w:val="cDate2"/>
            </w:pPr>
            <w:r w:rsidRPr="00C36127">
              <w:t>8-3-20</w:t>
            </w:r>
          </w:p>
        </w:tc>
      </w:tr>
    </w:tbl>
    <w:p w14:paraId="6985A568" w14:textId="77777777" w:rsidR="006F00F6" w:rsidRPr="00C36127" w:rsidRDefault="006F00F6" w:rsidP="004673B7">
      <w:pPr>
        <w:pStyle w:val="ctext"/>
      </w:pPr>
      <w:r w:rsidRPr="00C36127">
        <w:t>Physician certification statements (PCS) are required for patients who are under the direct care of a physician and are required for:</w:t>
      </w:r>
    </w:p>
    <w:p w14:paraId="472775E6" w14:textId="77777777" w:rsidR="006F00F6" w:rsidRPr="00C36127" w:rsidRDefault="006F00F6" w:rsidP="004673B7">
      <w:pPr>
        <w:pStyle w:val="CLETTERED"/>
      </w:pPr>
      <w:r w:rsidRPr="00C36127">
        <w:t>A.</w:t>
      </w:r>
      <w:r w:rsidRPr="00C36127">
        <w:tab/>
        <w:t>Scheduled non-emergency ambulance transports</w:t>
      </w:r>
    </w:p>
    <w:p w14:paraId="4FE2E0B4" w14:textId="77777777" w:rsidR="006F00F6" w:rsidRPr="00C36127" w:rsidRDefault="006F00F6" w:rsidP="004673B7">
      <w:pPr>
        <w:pStyle w:val="CLETTERED"/>
      </w:pPr>
      <w:r w:rsidRPr="00C36127">
        <w:t>B.</w:t>
      </w:r>
      <w:r w:rsidRPr="00C36127">
        <w:tab/>
        <w:t>Unscheduled non-emergency ambulance transports</w:t>
      </w:r>
    </w:p>
    <w:p w14:paraId="4DD345A9" w14:textId="77777777" w:rsidR="006F00F6" w:rsidRPr="00C36127" w:rsidRDefault="006F00F6" w:rsidP="004673B7">
      <w:pPr>
        <w:pStyle w:val="ctext"/>
      </w:pPr>
      <w:r w:rsidRPr="00C36127">
        <w:t xml:space="preserve">Ambulance suppliers must obtain certification from the patient’s attending physician verifying the medical necessity of ambulance transportation in certain circumstances. </w:t>
      </w:r>
      <w:bookmarkStart w:id="30" w:name="_Hlk39229461"/>
      <w:r w:rsidRPr="00C36127">
        <w:t>The physician certification must be accurate and timely as it enables billing Medicaid to receive payment.</w:t>
      </w:r>
      <w:bookmarkEnd w:id="30"/>
    </w:p>
    <w:p w14:paraId="3D24504B" w14:textId="77777777" w:rsidR="006F00F6" w:rsidRPr="00C36127" w:rsidRDefault="006F00F6" w:rsidP="004673B7">
      <w:pPr>
        <w:pStyle w:val="ctext"/>
      </w:pPr>
      <w:r w:rsidRPr="00C36127">
        <w:t>The attending physician is responsible for supervising the medical care of the patient by:</w:t>
      </w:r>
    </w:p>
    <w:p w14:paraId="3529164D" w14:textId="77777777" w:rsidR="006F00F6" w:rsidRPr="00C36127" w:rsidRDefault="006F00F6" w:rsidP="004673B7">
      <w:pPr>
        <w:pStyle w:val="CLETTERED"/>
      </w:pPr>
      <w:r w:rsidRPr="00C36127">
        <w:t>A.</w:t>
      </w:r>
      <w:r w:rsidRPr="00C36127">
        <w:tab/>
        <w:t xml:space="preserve">Reviewing the patient’s program of </w:t>
      </w:r>
      <w:proofErr w:type="gramStart"/>
      <w:r w:rsidRPr="00C36127">
        <w:t>care;</w:t>
      </w:r>
      <w:proofErr w:type="gramEnd"/>
    </w:p>
    <w:p w14:paraId="044965A3" w14:textId="77777777" w:rsidR="006F00F6" w:rsidRPr="00C36127" w:rsidRDefault="006F00F6" w:rsidP="004673B7">
      <w:pPr>
        <w:pStyle w:val="CLETTERED"/>
      </w:pPr>
      <w:r w:rsidRPr="00C36127">
        <w:t>B.</w:t>
      </w:r>
      <w:r w:rsidRPr="00C36127">
        <w:tab/>
        <w:t xml:space="preserve">Ordering </w:t>
      </w:r>
      <w:proofErr w:type="gramStart"/>
      <w:r w:rsidRPr="00C36127">
        <w:t>medications;</w:t>
      </w:r>
      <w:proofErr w:type="gramEnd"/>
    </w:p>
    <w:p w14:paraId="0ECCD3A4" w14:textId="77777777" w:rsidR="006F00F6" w:rsidRPr="00C36127" w:rsidRDefault="006F00F6" w:rsidP="004673B7">
      <w:pPr>
        <w:pStyle w:val="CLETTERED"/>
      </w:pPr>
      <w:r w:rsidRPr="00C36127">
        <w:t>C.</w:t>
      </w:r>
      <w:r w:rsidRPr="00C36127">
        <w:tab/>
        <w:t xml:space="preserve"> Monitoring changes in the patient’s medical status; and,</w:t>
      </w:r>
    </w:p>
    <w:p w14:paraId="62E0019C" w14:textId="77777777" w:rsidR="006F00F6" w:rsidRPr="00C36127" w:rsidRDefault="006F00F6" w:rsidP="004673B7">
      <w:pPr>
        <w:pStyle w:val="CLETTERED"/>
      </w:pPr>
      <w:r w:rsidRPr="00C36127">
        <w:t>D.</w:t>
      </w:r>
      <w:r w:rsidRPr="00C36127">
        <w:tab/>
        <w:t>Signing and dating all orders.</w:t>
      </w:r>
    </w:p>
    <w:p w14:paraId="46AA9F01" w14:textId="77777777" w:rsidR="006F00F6" w:rsidRPr="00C36127" w:rsidRDefault="006F00F6" w:rsidP="004673B7">
      <w:pPr>
        <w:pStyle w:val="Note"/>
        <w:tabs>
          <w:tab w:val="clear" w:pos="1710"/>
        </w:tabs>
        <w:ind w:left="1170" w:hanging="806"/>
      </w:pPr>
      <w:r w:rsidRPr="00C36127">
        <w:t>NOTE:</w:t>
      </w:r>
      <w:r w:rsidRPr="00C36127">
        <w:tab/>
        <w:t>The signed PCS does not, by itself, demonstrate the transport was medically necessary and does not absolve the ambulance provider from meeting all other coverage criteria.</w:t>
      </w:r>
    </w:p>
    <w:p w14:paraId="1AA2C155" w14:textId="77777777" w:rsidR="006F00F6" w:rsidRPr="00C36127" w:rsidRDefault="006F00F6" w:rsidP="004673B7">
      <w:pPr>
        <w:pStyle w:val="ctext"/>
        <w:rPr>
          <w:b/>
          <w:bCs/>
          <w:u w:val="single"/>
        </w:rPr>
      </w:pPr>
      <w:r w:rsidRPr="00C36127">
        <w:rPr>
          <w:b/>
          <w:bCs/>
          <w:u w:val="single"/>
        </w:rPr>
        <w:t>Scheduled Repetitive Transports</w:t>
      </w:r>
    </w:p>
    <w:p w14:paraId="70DF96CB" w14:textId="77777777" w:rsidR="006F00F6" w:rsidRPr="00C36127" w:rsidRDefault="006F00F6" w:rsidP="004673B7">
      <w:pPr>
        <w:pStyle w:val="ctext"/>
      </w:pPr>
      <w:r w:rsidRPr="00C36127">
        <w:t>Definition of Repetitive Ambulance Service:</w:t>
      </w:r>
    </w:p>
    <w:p w14:paraId="4CA8DD6F" w14:textId="77777777" w:rsidR="006F00F6" w:rsidRPr="00C36127" w:rsidRDefault="006F00F6" w:rsidP="004673B7">
      <w:pPr>
        <w:pStyle w:val="ctext"/>
      </w:pPr>
      <w:r w:rsidRPr="00C36127">
        <w:t>A repetitive ambulance service is defined as medically necessary ambulance transportation that is furnished three (3) or more times during a 10-day period, or at least once per week for at least three (3) weeks. For example, members receiving dialysis or cancer treatment may need repetitive ambulance services.</w:t>
      </w:r>
    </w:p>
    <w:p w14:paraId="0543D68D" w14:textId="77777777" w:rsidR="006F00F6" w:rsidRPr="00C36127" w:rsidRDefault="006F00F6" w:rsidP="004673B7">
      <w:pPr>
        <w:pStyle w:val="ctext"/>
      </w:pPr>
      <w:r w:rsidRPr="00C36127">
        <w:t>PCS requirements for non-emergency scheduled repetitive ambulance transportation include the following:</w:t>
      </w:r>
    </w:p>
    <w:p w14:paraId="168A8FEE" w14:textId="77777777" w:rsidR="006F00F6" w:rsidRPr="00C36127" w:rsidRDefault="006F00F6" w:rsidP="004673B7">
      <w:pPr>
        <w:pStyle w:val="CLETTERED"/>
      </w:pPr>
      <w:r w:rsidRPr="00C36127">
        <w:t>A.</w:t>
      </w:r>
      <w:r w:rsidRPr="00C36127">
        <w:tab/>
        <w:t>The PCS for repetitive transports must be signed and dated by the attending physician before furnishing the services to the patient.</w:t>
      </w:r>
    </w:p>
    <w:p w14:paraId="5CC0537C" w14:textId="77777777" w:rsidR="006F00F6" w:rsidRPr="00C36127" w:rsidRDefault="006F00F6" w:rsidP="004673B7">
      <w:pPr>
        <w:pStyle w:val="CLETTERED"/>
      </w:pPr>
      <w:r w:rsidRPr="00C36127">
        <w:lastRenderedPageBreak/>
        <w:t>B.</w:t>
      </w:r>
      <w:r w:rsidRPr="00C36127">
        <w:tab/>
        <w:t>The PCS must be dated no earlier than sixty (60) days in advance of the transport for those patients who require repetitive ambulance services and whose transportation is scheduled in advance.</w:t>
      </w:r>
    </w:p>
    <w:p w14:paraId="594F9476" w14:textId="77777777" w:rsidR="006F00F6" w:rsidRPr="00C36127" w:rsidRDefault="006F00F6" w:rsidP="004673B7">
      <w:pPr>
        <w:pStyle w:val="CLETTERED"/>
      </w:pPr>
      <w:r w:rsidRPr="00C36127">
        <w:t>C.</w:t>
      </w:r>
      <w:r w:rsidRPr="00C36127">
        <w:tab/>
        <w:t>The PCS may include the expected length of time ambulance transport would be required not to exceed sixty (60) days.</w:t>
      </w:r>
    </w:p>
    <w:p w14:paraId="5CFF5998" w14:textId="77777777" w:rsidR="006F00F6" w:rsidRPr="00C36127" w:rsidRDefault="006F00F6" w:rsidP="004673B7">
      <w:pPr>
        <w:pStyle w:val="ctext"/>
        <w:rPr>
          <w:b/>
          <w:bCs/>
          <w:u w:val="single"/>
        </w:rPr>
      </w:pPr>
      <w:r w:rsidRPr="00C36127">
        <w:rPr>
          <w:b/>
          <w:bCs/>
          <w:u w:val="single"/>
        </w:rPr>
        <w:t>Non-Repetitive Transports</w:t>
      </w:r>
    </w:p>
    <w:p w14:paraId="4B1CF72E" w14:textId="77777777" w:rsidR="006F00F6" w:rsidRPr="00C36127" w:rsidRDefault="006F00F6" w:rsidP="004673B7">
      <w:pPr>
        <w:pStyle w:val="CLETTERED"/>
      </w:pPr>
      <w:r w:rsidRPr="00C36127">
        <w:t>A.</w:t>
      </w:r>
      <w:r w:rsidRPr="00C36127">
        <w:tab/>
        <w:t>PCS requirements for non-emergency (whether scheduled, or not) on a non-repetitive basis ambulance transportation include the following rules:</w:t>
      </w:r>
    </w:p>
    <w:p w14:paraId="31438D2F" w14:textId="77777777" w:rsidR="006F00F6" w:rsidRPr="00C36127" w:rsidRDefault="006F00F6" w:rsidP="004673B7">
      <w:pPr>
        <w:pStyle w:val="cnumbered"/>
      </w:pPr>
      <w:r w:rsidRPr="00C36127">
        <w:t>1.</w:t>
      </w:r>
      <w:r w:rsidRPr="00C36127">
        <w:tab/>
        <w:t>The PCS must be obtained from the attending physician within forty-eight (48) hours after the transport</w:t>
      </w:r>
    </w:p>
    <w:p w14:paraId="078C0604" w14:textId="77777777" w:rsidR="006F00F6" w:rsidRPr="00C36127" w:rsidRDefault="006F00F6" w:rsidP="004673B7">
      <w:pPr>
        <w:pStyle w:val="cnumbered"/>
      </w:pPr>
      <w:r w:rsidRPr="00C36127">
        <w:t>2.</w:t>
      </w:r>
      <w:r w:rsidRPr="00C36127">
        <w:tab/>
        <w:t>If the ambulance provider is unable to obtain the PCS from the attending physician within forty-eight (48) hours of transport, the provider may submit a claim within twenty-one (21) days if a certification has been obtained from one (1) of the following who is knowledgeable about the patient’s condition and who is employed by either the attending physician or the facility to which the patient is admitted:</w:t>
      </w:r>
    </w:p>
    <w:p w14:paraId="21CF74F0" w14:textId="77777777" w:rsidR="006F00F6" w:rsidRPr="00C36127" w:rsidRDefault="006F00F6" w:rsidP="004673B7">
      <w:pPr>
        <w:pStyle w:val="cletteredindent0"/>
      </w:pPr>
      <w:r w:rsidRPr="00C36127">
        <w:t>a.</w:t>
      </w:r>
      <w:r w:rsidRPr="00C36127">
        <w:tab/>
        <w:t xml:space="preserve">Physician </w:t>
      </w:r>
      <w:proofErr w:type="gramStart"/>
      <w:r w:rsidRPr="00C36127">
        <w:t>Assistant;</w:t>
      </w:r>
      <w:proofErr w:type="gramEnd"/>
    </w:p>
    <w:p w14:paraId="2EC5D87B" w14:textId="77777777" w:rsidR="006F00F6" w:rsidRPr="00C36127" w:rsidRDefault="006F00F6" w:rsidP="004673B7">
      <w:pPr>
        <w:pStyle w:val="cletteredindent0"/>
      </w:pPr>
      <w:r w:rsidRPr="00C36127">
        <w:t>b.</w:t>
      </w:r>
      <w:r w:rsidRPr="00C36127">
        <w:tab/>
        <w:t xml:space="preserve">Nurse </w:t>
      </w:r>
      <w:proofErr w:type="gramStart"/>
      <w:r w:rsidRPr="00C36127">
        <w:t>Practitioner;</w:t>
      </w:r>
      <w:proofErr w:type="gramEnd"/>
    </w:p>
    <w:p w14:paraId="770EB07C" w14:textId="77777777" w:rsidR="006F00F6" w:rsidRPr="00C36127" w:rsidRDefault="006F00F6" w:rsidP="004673B7">
      <w:pPr>
        <w:pStyle w:val="cletteredindent0"/>
      </w:pPr>
      <w:r w:rsidRPr="00C36127">
        <w:t>c.</w:t>
      </w:r>
      <w:r w:rsidRPr="00C36127">
        <w:tab/>
        <w:t xml:space="preserve">Clinical Nurse </w:t>
      </w:r>
      <w:proofErr w:type="gramStart"/>
      <w:r w:rsidRPr="00C36127">
        <w:t>Specialist;</w:t>
      </w:r>
      <w:proofErr w:type="gramEnd"/>
    </w:p>
    <w:p w14:paraId="09958208" w14:textId="77777777" w:rsidR="006F00F6" w:rsidRPr="00C36127" w:rsidRDefault="006F00F6" w:rsidP="004673B7">
      <w:pPr>
        <w:pStyle w:val="cletteredindent0"/>
      </w:pPr>
      <w:r w:rsidRPr="00C36127">
        <w:t>d.</w:t>
      </w:r>
      <w:r w:rsidRPr="00C36127">
        <w:tab/>
        <w:t>Registered Nurse; or,</w:t>
      </w:r>
    </w:p>
    <w:p w14:paraId="47AA1F7C" w14:textId="77777777" w:rsidR="006F00F6" w:rsidRPr="00C36127" w:rsidRDefault="006F00F6" w:rsidP="004673B7">
      <w:pPr>
        <w:pStyle w:val="cletteredindent0"/>
      </w:pPr>
      <w:r w:rsidRPr="00C36127">
        <w:t>e.</w:t>
      </w:r>
      <w:r w:rsidRPr="00C36127">
        <w:tab/>
        <w:t>Discharge Planner.</w:t>
      </w:r>
    </w:p>
    <w:p w14:paraId="6486A2D3" w14:textId="77777777" w:rsidR="006F00F6" w:rsidRPr="00C36127" w:rsidRDefault="006F00F6" w:rsidP="004673B7">
      <w:pPr>
        <w:pStyle w:val="CLETTERED"/>
      </w:pPr>
      <w:r w:rsidRPr="00C36127">
        <w:t>B.</w:t>
      </w:r>
      <w:r w:rsidRPr="00C36127">
        <w:tab/>
      </w:r>
      <w:bookmarkStart w:id="31" w:name="_Hlk34990643"/>
      <w:r w:rsidRPr="00C36127">
        <w:t>If the ambulance provider is unable to obtain the written order within the 48-hour limit, the supplier may submit the claim after twenty-one (21) days if there is documentation of attempts to obtain the order and certification. The provider may send a letter via U.S. Postal certified mail using the return and/or proof of mailing or other similar service demonstrating delivery of the letter as evidence of the attempt to obtain the PCS.</w:t>
      </w:r>
      <w:bookmarkEnd w:id="31"/>
    </w:p>
    <w:p w14:paraId="1C215D22" w14:textId="77777777" w:rsidR="006F00F6" w:rsidRPr="00C36127" w:rsidRDefault="006F00F6" w:rsidP="006F00F6">
      <w:pPr>
        <w:pStyle w:val="ctext"/>
      </w:pPr>
      <w:r w:rsidRPr="00C36127">
        <w:rPr>
          <w:b/>
          <w:bCs/>
        </w:rPr>
        <w:t>Non-emergency ambulance service claims are subject to review and recoupment by DHS or its designated representatives.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00F6" w:rsidRPr="00C36127" w14:paraId="2574C4DB"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46FEAB15" w14:textId="77777777" w:rsidR="006F00F6" w:rsidRPr="00C36127" w:rsidRDefault="006F00F6" w:rsidP="004673B7">
            <w:pPr>
              <w:pStyle w:val="chead2"/>
            </w:pPr>
            <w:bookmarkStart w:id="32" w:name="_Toc142118026"/>
            <w:bookmarkStart w:id="33" w:name="_Toc310431488"/>
            <w:bookmarkStart w:id="34" w:name="_Toc393198863"/>
            <w:bookmarkStart w:id="35" w:name="_Toc517859656"/>
            <w:bookmarkStart w:id="36" w:name="_Toc121921584"/>
            <w:bookmarkStart w:id="37" w:name="_Toc199333179"/>
            <w:r w:rsidRPr="00C36127">
              <w:t>205.000</w:t>
            </w:r>
            <w:r w:rsidRPr="00C36127">
              <w:tab/>
            </w:r>
            <w:bookmarkStart w:id="38" w:name="_Hlk35002879"/>
            <w:r w:rsidRPr="00C36127">
              <w:t>Records Ambulance Providers Are Required to Keep</w:t>
            </w:r>
            <w:bookmarkEnd w:id="32"/>
            <w:bookmarkEnd w:id="33"/>
            <w:bookmarkEnd w:id="34"/>
            <w:bookmarkEnd w:id="35"/>
            <w:bookmarkEnd w:id="36"/>
            <w:bookmarkEnd w:id="38"/>
            <w:bookmarkEnd w:id="37"/>
            <w:r w:rsidRPr="00C36127">
              <w:tab/>
            </w:r>
          </w:p>
        </w:tc>
        <w:tc>
          <w:tcPr>
            <w:tcW w:w="1238" w:type="dxa"/>
            <w:tcBorders>
              <w:top w:val="single" w:sz="2" w:space="0" w:color="FFFFFF"/>
              <w:left w:val="single" w:sz="6" w:space="0" w:color="FFFFFF"/>
              <w:bottom w:val="single" w:sz="2" w:space="0" w:color="FFFFFF"/>
              <w:right w:val="single" w:sz="2" w:space="0" w:color="FFFFFF"/>
            </w:tcBorders>
          </w:tcPr>
          <w:p w14:paraId="32F61447" w14:textId="77777777" w:rsidR="006F00F6" w:rsidRPr="00C36127" w:rsidRDefault="006F00F6" w:rsidP="004673B7">
            <w:pPr>
              <w:pStyle w:val="cDate2"/>
            </w:pPr>
            <w:r w:rsidRPr="00C36127">
              <w:t>8-3-20</w:t>
            </w:r>
          </w:p>
        </w:tc>
      </w:tr>
    </w:tbl>
    <w:p w14:paraId="0BB0CFF7" w14:textId="77777777" w:rsidR="006F00F6" w:rsidRPr="00C36127" w:rsidRDefault="006F00F6" w:rsidP="006F00F6">
      <w:pPr>
        <w:pStyle w:val="CLETTERED"/>
      </w:pPr>
      <w:r w:rsidRPr="00C36127">
        <w:t>A.</w:t>
      </w:r>
      <w:r w:rsidRPr="00C36127">
        <w:tab/>
        <w:t>Ambulance providers are required to keep the following records and, upon request, to immediately furnish the records to authorized representatives of the Arkansas Division of Medical Services and the State Medicaid Fraud Control Unit and to representatives of the Department of Human Services:</w:t>
      </w:r>
    </w:p>
    <w:p w14:paraId="1926F85F" w14:textId="77777777" w:rsidR="006F00F6" w:rsidRPr="00C36127" w:rsidRDefault="006F00F6" w:rsidP="006F00F6">
      <w:pPr>
        <w:pStyle w:val="cnumbered"/>
      </w:pPr>
      <w:r w:rsidRPr="00C36127">
        <w:t>1.</w:t>
      </w:r>
      <w:r w:rsidRPr="00C36127">
        <w:tab/>
        <w:t>The beneficiary’s diagnosis, ICD code, if known, or the conditions or symptoms requiring non-emergency ambulance service. (Diagnosis is not required for emergency ground ambulance service.)</w:t>
      </w:r>
    </w:p>
    <w:p w14:paraId="07130C7D" w14:textId="77777777" w:rsidR="006F00F6" w:rsidRPr="00C36127" w:rsidRDefault="006F00F6" w:rsidP="006F00F6">
      <w:pPr>
        <w:pStyle w:val="cnumbered"/>
      </w:pPr>
      <w:r w:rsidRPr="00C36127">
        <w:t>2.</w:t>
      </w:r>
      <w:r w:rsidRPr="00C36127">
        <w:tab/>
        <w:t xml:space="preserve">Copy of the Physician Certification Statement (PCS) for non-emergency ambulance service to include the ICD diagnosis code, if known, or the conditions or symptoms establishing medical necessity. </w:t>
      </w:r>
    </w:p>
    <w:p w14:paraId="00D2BED4" w14:textId="77777777" w:rsidR="006F00F6" w:rsidRPr="00C36127" w:rsidRDefault="006F00F6" w:rsidP="006F00F6">
      <w:pPr>
        <w:pStyle w:val="cnumbered"/>
      </w:pPr>
      <w:r w:rsidRPr="00C36127">
        <w:t>3.</w:t>
      </w:r>
      <w:r w:rsidRPr="00C36127">
        <w:tab/>
        <w:t>Documentation required by Medicare for ambulance services provided to dual-eligible beneficiaries.</w:t>
      </w:r>
    </w:p>
    <w:p w14:paraId="2FEF6CF6" w14:textId="77777777" w:rsidR="006F00F6" w:rsidRPr="00C36127" w:rsidRDefault="006F00F6" w:rsidP="006F00F6">
      <w:pPr>
        <w:pStyle w:val="cnumbered"/>
      </w:pPr>
      <w:r w:rsidRPr="00C36127">
        <w:t>4.</w:t>
      </w:r>
      <w:r w:rsidRPr="00C36127">
        <w:tab/>
        <w:t xml:space="preserve">Number of miles traveled – Mileage at transport origin and mileage at transport destination, while loaded, must be documented. Mileage is paid only for that part of the trip the patient is a passenger in the ambulance. The loaded miles must be recorded on the Patient Care Report (PCR). The provider is still responsible for ensuring trip mileage is </w:t>
      </w:r>
      <w:r w:rsidRPr="00C36127">
        <w:rPr>
          <w:b/>
          <w:bCs/>
        </w:rPr>
        <w:t>measured and reported</w:t>
      </w:r>
      <w:r w:rsidRPr="00C36127">
        <w:t xml:space="preserve"> accurately, even in cases where the ambulance personnel fail to reset the trip odometer at the beginning of the trip. </w:t>
      </w:r>
      <w:r w:rsidRPr="00C36127">
        <w:lastRenderedPageBreak/>
        <w:t>Detailed explanation of what occurred must be documented. Acceptable tools used to measure mileage include:</w:t>
      </w:r>
    </w:p>
    <w:p w14:paraId="0F33D7B6" w14:textId="77777777" w:rsidR="006F00F6" w:rsidRPr="00C36127" w:rsidRDefault="006F00F6" w:rsidP="006F00F6">
      <w:pPr>
        <w:pStyle w:val="cletteredindent0"/>
      </w:pPr>
      <w:r w:rsidRPr="00C36127">
        <w:t>a.</w:t>
      </w:r>
      <w:r w:rsidRPr="00C36127">
        <w:tab/>
        <w:t>Odometer readings (both beginning and ending mileage must be documented</w:t>
      </w:r>
      <w:proofErr w:type="gramStart"/>
      <w:r w:rsidRPr="00C36127">
        <w:t>);</w:t>
      </w:r>
      <w:proofErr w:type="gramEnd"/>
    </w:p>
    <w:p w14:paraId="52E724E4" w14:textId="77777777" w:rsidR="006F00F6" w:rsidRPr="00C36127" w:rsidRDefault="006F00F6" w:rsidP="006F00F6">
      <w:pPr>
        <w:pStyle w:val="cletteredindent0"/>
      </w:pPr>
      <w:r w:rsidRPr="00C36127">
        <w:t>b.</w:t>
      </w:r>
      <w:r w:rsidRPr="00C36127">
        <w:tab/>
        <w:t xml:space="preserve">Global Positioning Systems (GPS) (GPS printout must be included in documentation); and, </w:t>
      </w:r>
    </w:p>
    <w:p w14:paraId="087F10C4" w14:textId="77777777" w:rsidR="006F00F6" w:rsidRPr="00C36127" w:rsidRDefault="006F00F6" w:rsidP="006F00F6">
      <w:pPr>
        <w:pStyle w:val="cletteredindent0"/>
      </w:pPr>
      <w:r w:rsidRPr="00C36127">
        <w:t>c.</w:t>
      </w:r>
      <w:r w:rsidRPr="00C36127">
        <w:tab/>
        <w:t>Map mileage documented by using an electronic mapping system (such as Google Maps or MapQuest)</w:t>
      </w:r>
    </w:p>
    <w:p w14:paraId="0DB2E767" w14:textId="77777777" w:rsidR="006F00F6" w:rsidRPr="00C36127" w:rsidRDefault="006F00F6" w:rsidP="006F00F6">
      <w:pPr>
        <w:pStyle w:val="cnumbered"/>
      </w:pPr>
      <w:r w:rsidRPr="00C36127">
        <w:tab/>
        <w:t xml:space="preserve">The provider is responsible for ensuring any tools used to measure trip mileage are in working order. Ambulance providers are required to use the shortest route in time between point “A” to “B”. If the shortest route cannot be used, the </w:t>
      </w:r>
      <w:proofErr w:type="gramStart"/>
      <w:r w:rsidRPr="00C36127">
        <w:t>reason why</w:t>
      </w:r>
      <w:proofErr w:type="gramEnd"/>
      <w:r w:rsidRPr="00C36127">
        <w:t xml:space="preserve"> must be documented.</w:t>
      </w:r>
    </w:p>
    <w:p w14:paraId="236416BD" w14:textId="77777777" w:rsidR="006F00F6" w:rsidRPr="00C36127" w:rsidRDefault="006F00F6" w:rsidP="006F00F6">
      <w:pPr>
        <w:pStyle w:val="cnumbered"/>
      </w:pPr>
      <w:r w:rsidRPr="00C36127">
        <w:t>5.</w:t>
      </w:r>
      <w:r w:rsidRPr="00C36127">
        <w:tab/>
        <w:t>The Patient Care Report (PCR) is documentation used in both non-emergency and emergency transports and should contain at a minimum:</w:t>
      </w:r>
    </w:p>
    <w:p w14:paraId="51C90C9A" w14:textId="77777777" w:rsidR="006F00F6" w:rsidRPr="00C36127" w:rsidRDefault="006F00F6" w:rsidP="006F00F6">
      <w:pPr>
        <w:pStyle w:val="cletteredindent0"/>
      </w:pPr>
      <w:r w:rsidRPr="00C36127">
        <w:t>a.</w:t>
      </w:r>
      <w:r w:rsidRPr="00C36127">
        <w:tab/>
        <w:t>Origin of the call (i.e., 911, hospital, nursing home, private residence</w:t>
      </w:r>
      <w:proofErr w:type="gramStart"/>
      <w:r w:rsidRPr="00C36127">
        <w:t>);</w:t>
      </w:r>
      <w:proofErr w:type="gramEnd"/>
    </w:p>
    <w:p w14:paraId="28F555C6" w14:textId="77777777" w:rsidR="006F00F6" w:rsidRPr="00C36127" w:rsidRDefault="006F00F6" w:rsidP="006F00F6">
      <w:pPr>
        <w:pStyle w:val="cletteredindent0"/>
      </w:pPr>
      <w:r w:rsidRPr="00C36127">
        <w:t>b.</w:t>
      </w:r>
      <w:r w:rsidRPr="00C36127">
        <w:tab/>
        <w:t>Origin of transport or pick-up (on occasion the origin of the call and the pick-up location are different</w:t>
      </w:r>
      <w:proofErr w:type="gramStart"/>
      <w:r w:rsidRPr="00C36127">
        <w:t>);</w:t>
      </w:r>
      <w:proofErr w:type="gramEnd"/>
    </w:p>
    <w:p w14:paraId="66E860FF" w14:textId="77777777" w:rsidR="006F00F6" w:rsidRPr="00C36127" w:rsidRDefault="006F00F6" w:rsidP="006F00F6">
      <w:pPr>
        <w:pStyle w:val="cletteredindent0"/>
      </w:pPr>
      <w:r w:rsidRPr="00C36127">
        <w:t>c.</w:t>
      </w:r>
      <w:r w:rsidRPr="00C36127">
        <w:tab/>
        <w:t xml:space="preserve">Date and times inclusive of time call received, unit in route to scene, arrival on scene, </w:t>
      </w:r>
      <w:proofErr w:type="spellStart"/>
      <w:r w:rsidRPr="00C36127">
        <w:t>en</w:t>
      </w:r>
      <w:proofErr w:type="spellEnd"/>
      <w:r w:rsidRPr="00C36127">
        <w:t xml:space="preserve"> route to destination, arrival at </w:t>
      </w:r>
      <w:proofErr w:type="gramStart"/>
      <w:r w:rsidRPr="00C36127">
        <w:t>destination;</w:t>
      </w:r>
      <w:proofErr w:type="gramEnd"/>
    </w:p>
    <w:p w14:paraId="7BDE0F31" w14:textId="77777777" w:rsidR="006F00F6" w:rsidRPr="00C36127" w:rsidRDefault="006F00F6" w:rsidP="006F00F6">
      <w:pPr>
        <w:pStyle w:val="cletteredindent0"/>
      </w:pPr>
      <w:r w:rsidRPr="00C36127">
        <w:t>d.</w:t>
      </w:r>
      <w:r w:rsidRPr="00C36127">
        <w:tab/>
        <w:t>The Arkansas Department of Health (ADH) vehicle permit number or the unit call sign of the responding unit/ambulance (if licensed in Arkansas</w:t>
      </w:r>
      <w:proofErr w:type="gramStart"/>
      <w:r w:rsidRPr="00C36127">
        <w:t>);</w:t>
      </w:r>
      <w:proofErr w:type="gramEnd"/>
    </w:p>
    <w:p w14:paraId="10F9D4F9" w14:textId="77777777" w:rsidR="006F00F6" w:rsidRPr="00C36127" w:rsidRDefault="006F00F6" w:rsidP="006F00F6">
      <w:pPr>
        <w:pStyle w:val="cletteredindent0"/>
      </w:pPr>
      <w:r w:rsidRPr="00C36127">
        <w:t>e.</w:t>
      </w:r>
      <w:r w:rsidRPr="00C36127">
        <w:tab/>
        <w:t xml:space="preserve">The patient’s </w:t>
      </w:r>
      <w:proofErr w:type="gramStart"/>
      <w:r w:rsidRPr="00C36127">
        <w:t>name;</w:t>
      </w:r>
      <w:proofErr w:type="gramEnd"/>
    </w:p>
    <w:p w14:paraId="5B6C05D5" w14:textId="77777777" w:rsidR="006F00F6" w:rsidRPr="00C36127" w:rsidRDefault="006F00F6" w:rsidP="006F00F6">
      <w:pPr>
        <w:pStyle w:val="cletteredindent0"/>
      </w:pPr>
      <w:r w:rsidRPr="00C36127">
        <w:t>f.</w:t>
      </w:r>
      <w:r w:rsidRPr="00C36127">
        <w:tab/>
        <w:t>Certification/licensure of all crew members responding, unit and the level of ambulance service provided; and,</w:t>
      </w:r>
    </w:p>
    <w:p w14:paraId="5A28B11E" w14:textId="77777777" w:rsidR="006F00F6" w:rsidRPr="00C36127" w:rsidRDefault="006F00F6" w:rsidP="006F00F6">
      <w:pPr>
        <w:pStyle w:val="cletteredindent0"/>
      </w:pPr>
      <w:r w:rsidRPr="00C36127">
        <w:t>g.</w:t>
      </w:r>
      <w:r w:rsidRPr="00C36127">
        <w:tab/>
        <w:t>A complete subjective and objective assessment of patient being transported, monitoring of patient’s condition, and supplies used in transport.</w:t>
      </w:r>
    </w:p>
    <w:p w14:paraId="661FA596" w14:textId="77777777" w:rsidR="006F00F6" w:rsidRPr="00C36127" w:rsidRDefault="006F00F6" w:rsidP="006F00F6">
      <w:pPr>
        <w:pStyle w:val="CLETTERED"/>
      </w:pPr>
      <w:r w:rsidRPr="00C36127">
        <w:t>B.</w:t>
      </w:r>
      <w:r w:rsidRPr="00C36127">
        <w:tab/>
        <w:t>All required records must be kept for a period of five (5) years from the ending date of service; or until all audit questions, appeal hearings, investigations, or court cases are resolved, whichever period is longer.</w:t>
      </w:r>
    </w:p>
    <w:p w14:paraId="67205597" w14:textId="77777777" w:rsidR="006F00F6" w:rsidRPr="00C36127" w:rsidRDefault="006F00F6" w:rsidP="006F00F6">
      <w:pPr>
        <w:pStyle w:val="CLETTERED"/>
      </w:pPr>
      <w:r w:rsidRPr="00C36127">
        <w:t>C.</w:t>
      </w:r>
      <w:r w:rsidRPr="00C36127">
        <w:tab/>
        <w:t>Furnishing medical records on request to authorized individuals and agencies listed above in subpart A is a contractual obligation of providers enrolled in the Medicaid Program. Failure to furnish medical records upon request may result in the imposition of sanctions.</w:t>
      </w:r>
    </w:p>
    <w:p w14:paraId="5E80637C" w14:textId="77777777" w:rsidR="006F00F6" w:rsidRPr="00C36127" w:rsidRDefault="006F00F6" w:rsidP="006F00F6">
      <w:pPr>
        <w:pStyle w:val="CLETTERED"/>
      </w:pPr>
      <w:r w:rsidRPr="00C36127">
        <w:t>D.</w:t>
      </w:r>
      <w:r w:rsidRPr="00C36127">
        <w:tab/>
        <w:t>The provider must contemporaneously establish and maintain records that completely and accurately explain all assessments and aspects of care, including the response, interview, physical exam, any diagnostic procedures performed, any non-invasive or invasive procedures performed, diagnoses, supplies used, and any other activities performed in connection with any Medicaid beneficiary.</w:t>
      </w:r>
    </w:p>
    <w:p w14:paraId="7E757FE2" w14:textId="77777777" w:rsidR="006F00F6" w:rsidRPr="00C36127" w:rsidRDefault="006F00F6" w:rsidP="006F00F6">
      <w:pPr>
        <w:pStyle w:val="CLETTERED"/>
      </w:pPr>
      <w:r w:rsidRPr="00C36127">
        <w:t>E.</w:t>
      </w:r>
      <w:r w:rsidRPr="00C36127">
        <w:tab/>
        <w:t>At the time of an audit by the Office of Medicaid Inspector General, all documentation must be available at the provider’s place of business during normal business hours. There will be no more than thirty (30) days allowed after the date of any recoupment notice in which additional documentation will be accepted.</w:t>
      </w:r>
    </w:p>
    <w:p w14:paraId="7CB7FA42" w14:textId="77777777" w:rsidR="00963662" w:rsidRPr="00C36127" w:rsidRDefault="00963662" w:rsidP="009273BA">
      <w:pPr>
        <w:pStyle w:val="ctablespace"/>
      </w:pPr>
    </w:p>
    <w:tbl>
      <w:tblPr>
        <w:tblW w:w="9360" w:type="dxa"/>
        <w:tblLook w:val="0000" w:firstRow="0" w:lastRow="0" w:firstColumn="0" w:lastColumn="0" w:noHBand="0" w:noVBand="0"/>
      </w:tblPr>
      <w:tblGrid>
        <w:gridCol w:w="8122"/>
        <w:gridCol w:w="1238"/>
      </w:tblGrid>
      <w:tr w:rsidR="00963662" w:rsidRPr="00C36127" w14:paraId="7A5808D2" w14:textId="77777777" w:rsidTr="00A62BEC">
        <w:trPr>
          <w:cantSplit/>
        </w:trPr>
        <w:tc>
          <w:tcPr>
            <w:tcW w:w="8122" w:type="dxa"/>
            <w:shd w:val="clear" w:color="auto" w:fill="1D73D6"/>
          </w:tcPr>
          <w:p w14:paraId="3908AB3D" w14:textId="77777777" w:rsidR="00963662" w:rsidRPr="00C36127" w:rsidRDefault="00963662" w:rsidP="009273BA">
            <w:pPr>
              <w:pStyle w:val="chead1"/>
              <w:rPr>
                <w:lang w:val="en-US" w:eastAsia="en-US"/>
              </w:rPr>
            </w:pPr>
            <w:bookmarkStart w:id="39" w:name="_Toc121921585"/>
            <w:bookmarkStart w:id="40" w:name="_Toc199333180"/>
            <w:r w:rsidRPr="00C36127">
              <w:rPr>
                <w:lang w:val="en-US" w:eastAsia="en-US"/>
              </w:rPr>
              <w:t>210.000</w:t>
            </w:r>
            <w:r w:rsidRPr="00C36127">
              <w:rPr>
                <w:lang w:val="en-US" w:eastAsia="en-US"/>
              </w:rPr>
              <w:tab/>
              <w:t>PROGRAM COVERAGE</w:t>
            </w:r>
            <w:bookmarkEnd w:id="39"/>
            <w:bookmarkEnd w:id="40"/>
          </w:p>
        </w:tc>
        <w:tc>
          <w:tcPr>
            <w:tcW w:w="1238" w:type="dxa"/>
            <w:shd w:val="clear" w:color="auto" w:fill="1D73D6"/>
            <w:vAlign w:val="center"/>
          </w:tcPr>
          <w:p w14:paraId="1C9E2757" w14:textId="77777777" w:rsidR="00963662" w:rsidRPr="00C36127" w:rsidRDefault="00963662" w:rsidP="009273BA">
            <w:pPr>
              <w:pStyle w:val="cDate1"/>
            </w:pPr>
          </w:p>
        </w:tc>
      </w:tr>
      <w:tr w:rsidR="007C78C9" w:rsidRPr="00C36127" w14:paraId="4DCBF47D" w14:textId="77777777" w:rsidTr="00A62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E5766CA" w14:textId="77777777" w:rsidR="007C78C9" w:rsidRPr="00C36127" w:rsidRDefault="007C78C9" w:rsidP="009273BA">
            <w:pPr>
              <w:pStyle w:val="chead2"/>
            </w:pPr>
            <w:bookmarkStart w:id="41" w:name="_Toc142118028"/>
            <w:bookmarkStart w:id="42" w:name="_Toc121921586"/>
            <w:bookmarkStart w:id="43" w:name="_Toc199333181"/>
            <w:r w:rsidRPr="00C36127">
              <w:t>211.000</w:t>
            </w:r>
            <w:r w:rsidRPr="00C36127">
              <w:tab/>
              <w:t>Introduction</w:t>
            </w:r>
            <w:bookmarkEnd w:id="41"/>
            <w:bookmarkEnd w:id="42"/>
            <w:bookmarkEnd w:id="43"/>
          </w:p>
        </w:tc>
        <w:tc>
          <w:tcPr>
            <w:tcW w:w="1238" w:type="dxa"/>
            <w:tcBorders>
              <w:top w:val="nil"/>
              <w:left w:val="single" w:sz="6" w:space="0" w:color="FFFFFF"/>
              <w:bottom w:val="single" w:sz="2" w:space="0" w:color="FFFFFF"/>
              <w:right w:val="single" w:sz="2" w:space="0" w:color="FFFFFF"/>
            </w:tcBorders>
          </w:tcPr>
          <w:p w14:paraId="1A0F08A9" w14:textId="77777777" w:rsidR="007C78C9" w:rsidRPr="00C36127" w:rsidRDefault="007C78C9" w:rsidP="009273BA">
            <w:pPr>
              <w:pStyle w:val="cDate2"/>
            </w:pPr>
            <w:smartTag w:uri="urn:schemas-microsoft-com:office:smarttags" w:element="date">
              <w:smartTagPr>
                <w:attr w:name="Month" w:val="9"/>
                <w:attr w:name="Day" w:val="1"/>
                <w:attr w:name="Year" w:val="2006"/>
              </w:smartTagPr>
              <w:r w:rsidRPr="00C36127">
                <w:t>9-1-06</w:t>
              </w:r>
            </w:smartTag>
          </w:p>
        </w:tc>
      </w:tr>
    </w:tbl>
    <w:p w14:paraId="246F48FC" w14:textId="77777777" w:rsidR="007C78C9" w:rsidRPr="00C36127" w:rsidRDefault="007C78C9" w:rsidP="009273BA">
      <w:pPr>
        <w:pStyle w:val="ctext"/>
      </w:pPr>
      <w:r w:rsidRPr="00C36127">
        <w:t>The Medical Assistance (Medicaid) Program is designed to assist Medicaid beneficiaries in obtaining medical care within the guidelines specified in Section I of this manual.  Reimbursement may be made for ambulance services within the Medicaid Program’s limitations.  Ambulance services must be certified as medically necessary by a physician.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7FC5" w:rsidRPr="00C36127" w14:paraId="556D246E" w14:textId="77777777" w:rsidTr="00B71CCF">
        <w:trPr>
          <w:cantSplit/>
        </w:trPr>
        <w:tc>
          <w:tcPr>
            <w:tcW w:w="8122" w:type="dxa"/>
            <w:tcBorders>
              <w:top w:val="single" w:sz="2" w:space="0" w:color="FFFFFF"/>
              <w:left w:val="single" w:sz="2" w:space="0" w:color="FFFFFF"/>
              <w:bottom w:val="single" w:sz="2" w:space="0" w:color="FFFFFF"/>
              <w:right w:val="single" w:sz="6" w:space="0" w:color="FFFFFF"/>
            </w:tcBorders>
          </w:tcPr>
          <w:p w14:paraId="5C4FC2C3" w14:textId="77777777" w:rsidR="008E7FC5" w:rsidRPr="00C36127" w:rsidRDefault="008E7FC5" w:rsidP="00B71CCF">
            <w:pPr>
              <w:pStyle w:val="chead2"/>
            </w:pPr>
            <w:bookmarkStart w:id="44" w:name="_Toc142118029"/>
            <w:bookmarkStart w:id="45" w:name="_Toc310431491"/>
            <w:bookmarkStart w:id="46" w:name="_Toc121921587"/>
            <w:bookmarkStart w:id="47" w:name="_Toc199333182"/>
            <w:r w:rsidRPr="00C36127">
              <w:lastRenderedPageBreak/>
              <w:t>212.000</w:t>
            </w:r>
            <w:r w:rsidRPr="00C36127">
              <w:tab/>
              <w:t>Scope</w:t>
            </w:r>
            <w:bookmarkEnd w:id="44"/>
            <w:bookmarkEnd w:id="45"/>
            <w:bookmarkEnd w:id="46"/>
            <w:bookmarkEnd w:id="47"/>
          </w:p>
        </w:tc>
        <w:tc>
          <w:tcPr>
            <w:tcW w:w="1238" w:type="dxa"/>
            <w:tcBorders>
              <w:top w:val="single" w:sz="2" w:space="0" w:color="FFFFFF"/>
              <w:left w:val="single" w:sz="6" w:space="0" w:color="FFFFFF"/>
              <w:bottom w:val="single" w:sz="2" w:space="0" w:color="FFFFFF"/>
              <w:right w:val="single" w:sz="2" w:space="0" w:color="FFFFFF"/>
            </w:tcBorders>
          </w:tcPr>
          <w:p w14:paraId="7AEF9D29" w14:textId="77777777" w:rsidR="008E7FC5" w:rsidRPr="00C36127" w:rsidRDefault="008E7FC5" w:rsidP="00B71CCF">
            <w:pPr>
              <w:pStyle w:val="cDate2"/>
            </w:pPr>
            <w:r w:rsidRPr="00C36127">
              <w:t>7-1-12</w:t>
            </w:r>
          </w:p>
        </w:tc>
      </w:tr>
    </w:tbl>
    <w:p w14:paraId="571B7796" w14:textId="77777777" w:rsidR="008E7FC5" w:rsidRPr="00C36127" w:rsidRDefault="008E7FC5" w:rsidP="008E7FC5">
      <w:pPr>
        <w:pStyle w:val="ctext"/>
      </w:pPr>
      <w:r w:rsidRPr="00C36127">
        <w:t>Emergency ambulance services may be covered only when provided by an ambulance company that is licensed and is an enrolled provider in the Arkansas Medicaid Program.  Emergency ambulance services may be covered only when an emergency exists for the transported individual. (See the Glossary—Section IV of this manual—for a definition of “emergency services.”)</w:t>
      </w:r>
    </w:p>
    <w:p w14:paraId="53C79759" w14:textId="77777777" w:rsidR="008E7FC5" w:rsidRPr="00C36127" w:rsidRDefault="008E7FC5" w:rsidP="008E7FC5">
      <w:pPr>
        <w:pStyle w:val="ctext"/>
      </w:pPr>
      <w:r w:rsidRPr="00C36127">
        <w:t>Ground ambulance services must be provided by a licensed ambulance service, even if the trip is a routine or non-emergency transfer.</w:t>
      </w:r>
    </w:p>
    <w:p w14:paraId="2B0613B7" w14:textId="77777777" w:rsidR="008E7FC5" w:rsidRPr="00C36127" w:rsidRDefault="008E7FC5" w:rsidP="008E7FC5">
      <w:pPr>
        <w:pStyle w:val="ctext"/>
      </w:pPr>
      <w:r w:rsidRPr="00C36127">
        <w:t>Air ambulance services are covered for eligible Medicaid beneficiaries on an emergency basis or as deemed medically necessary by a physician.</w:t>
      </w:r>
    </w:p>
    <w:p w14:paraId="232F19EA" w14:textId="77777777" w:rsidR="008E7FC5" w:rsidRPr="00C36127" w:rsidRDefault="008E7FC5" w:rsidP="008E7FC5">
      <w:pPr>
        <w:pStyle w:val="ctext"/>
      </w:pPr>
      <w:r w:rsidRPr="00C36127">
        <w:t>When emergency ambulance services are provided as described above, and the beneficiary is transported to the hospital, the Arkansas Medicaid Program will cover the ambulance transportation only when the beneficiary is admitted to the hospital or when the patient’s condition is an emergency. (See the Glossary—Section IV of this manual—for a definition of “emergency services.”)</w:t>
      </w:r>
    </w:p>
    <w:p w14:paraId="6101F5F4" w14:textId="77777777" w:rsidR="008E7FC5" w:rsidRPr="00C36127" w:rsidRDefault="008E7FC5" w:rsidP="008E7FC5">
      <w:pPr>
        <w:pStyle w:val="ctext"/>
      </w:pPr>
      <w:r w:rsidRPr="00C36127">
        <w:t>Emergency ambulance services provided in response to a 911 call are often requested by someone other than a physician.  In these situations, the name of the ordering physician is not available.  Emergency transport is provided when the absence of immediate attention could place the patient’s health at risk.  Signs and symptoms that warrant the emergency transportation must be documented in the Patient Care Report.</w:t>
      </w:r>
    </w:p>
    <w:p w14:paraId="23458A94" w14:textId="77777777" w:rsidR="008E7FC5" w:rsidRPr="00C36127" w:rsidRDefault="008E7FC5" w:rsidP="008E7FC5">
      <w:pPr>
        <w:pStyle w:val="ctext"/>
      </w:pPr>
      <w:r w:rsidRPr="00C36127">
        <w:t>Emergency transportation requests originating from an acute care hospital must have a physician certification statement (PCS).</w:t>
      </w:r>
    </w:p>
    <w:p w14:paraId="3DE209B0" w14:textId="77777777" w:rsidR="00C60410" w:rsidRPr="00C36127" w:rsidRDefault="008E7FC5" w:rsidP="008E7FC5">
      <w:pPr>
        <w:pStyle w:val="ctext"/>
      </w:pPr>
      <w:r w:rsidRPr="00C36127">
        <w:t>Emergency ambulance service claims are subject to review and recoupment by DHS or its designated representative.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60410" w:rsidRPr="00C36127" w14:paraId="4DDCAD40" w14:textId="77777777" w:rsidTr="00CB189A">
        <w:trPr>
          <w:cantSplit/>
        </w:trPr>
        <w:tc>
          <w:tcPr>
            <w:tcW w:w="8122" w:type="dxa"/>
            <w:tcBorders>
              <w:top w:val="single" w:sz="2" w:space="0" w:color="FFFFFF"/>
              <w:left w:val="single" w:sz="2" w:space="0" w:color="FFFFFF"/>
              <w:bottom w:val="single" w:sz="2" w:space="0" w:color="FFFFFF"/>
              <w:right w:val="single" w:sz="6" w:space="0" w:color="FFFFFF"/>
            </w:tcBorders>
          </w:tcPr>
          <w:p w14:paraId="239A6813" w14:textId="77777777" w:rsidR="00C60410" w:rsidRPr="00C36127" w:rsidRDefault="00C60410" w:rsidP="009273BA">
            <w:pPr>
              <w:pStyle w:val="chead2"/>
            </w:pPr>
            <w:bookmarkStart w:id="48" w:name="_Toc142118030"/>
            <w:bookmarkStart w:id="49" w:name="_Toc121921588"/>
            <w:bookmarkStart w:id="50" w:name="_Toc199333183"/>
            <w:r w:rsidRPr="00C36127">
              <w:t>212.100</w:t>
            </w:r>
            <w:r w:rsidRPr="00C36127">
              <w:tab/>
              <w:t>Subscription Plans for Ambulance Services</w:t>
            </w:r>
            <w:bookmarkEnd w:id="48"/>
            <w:bookmarkEnd w:id="49"/>
            <w:bookmarkEnd w:id="50"/>
          </w:p>
        </w:tc>
        <w:tc>
          <w:tcPr>
            <w:tcW w:w="1238" w:type="dxa"/>
            <w:tcBorders>
              <w:top w:val="single" w:sz="2" w:space="0" w:color="FFFFFF"/>
              <w:left w:val="single" w:sz="6" w:space="0" w:color="FFFFFF"/>
              <w:bottom w:val="single" w:sz="2" w:space="0" w:color="FFFFFF"/>
              <w:right w:val="single" w:sz="2" w:space="0" w:color="FFFFFF"/>
            </w:tcBorders>
          </w:tcPr>
          <w:p w14:paraId="75977126" w14:textId="77777777" w:rsidR="00C60410" w:rsidRPr="00C36127" w:rsidRDefault="00C60410" w:rsidP="009273BA">
            <w:pPr>
              <w:pStyle w:val="cDate2"/>
            </w:pPr>
            <w:r w:rsidRPr="00C36127">
              <w:t>9-1-08</w:t>
            </w:r>
          </w:p>
        </w:tc>
      </w:tr>
    </w:tbl>
    <w:p w14:paraId="25EF4033" w14:textId="77777777" w:rsidR="00C60410" w:rsidRPr="00C36127" w:rsidRDefault="00C60410" w:rsidP="009273BA">
      <w:pPr>
        <w:pStyle w:val="ctext"/>
      </w:pPr>
      <w:r w:rsidRPr="00C36127">
        <w:t>When ambulance subscription plans operate as insurance policies, Medicaid considers them third party resources.  Federal regulations define private insurer, in part, to be “any…prepaid plan offering either medical services or full or partial payment…” As long as the membership fee paid by a Medicaid beneficiary is treated by the ambulance subscription plan as an insurance premium and the ambulance company does not then bill Medicaid for ambulance services provided to the Medicaid beneficiary, the ambulance company will not be in violation of Medicaid regulations.  If, on the other hand, the ambulance provider collects a membership fee from Medicaid beneficiaries and then bills Medicaid for ambulance services provided to those Medicaid beneficiaries, the provider will be in violation of the Medicaid regulations by soliciting and/or accepting the membership fee.</w:t>
      </w:r>
    </w:p>
    <w:p w14:paraId="667EB719" w14:textId="77777777" w:rsidR="00C60410" w:rsidRPr="00C36127" w:rsidRDefault="00C60410" w:rsidP="009273BA">
      <w:pPr>
        <w:pStyle w:val="ctext"/>
      </w:pPr>
      <w:r w:rsidRPr="00C36127">
        <w:t>Any ambulance company that markets a subscription plan must make it very clear in its marketing materials that Medicaid beneficiaries are not required to pay an enrollment fee to the subscription plan or make voluntary contribution to the subscription plan provider in order to avoid charges for medically necessary ambulance transportation.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E7FC5" w:rsidRPr="00C36127" w14:paraId="6AEFFFC4" w14:textId="77777777" w:rsidTr="00B71CCF">
        <w:trPr>
          <w:cantSplit/>
        </w:trPr>
        <w:tc>
          <w:tcPr>
            <w:tcW w:w="8122" w:type="dxa"/>
            <w:tcBorders>
              <w:top w:val="single" w:sz="2" w:space="0" w:color="FFFFFF"/>
              <w:left w:val="single" w:sz="2" w:space="0" w:color="FFFFFF"/>
              <w:bottom w:val="single" w:sz="2" w:space="0" w:color="FFFFFF"/>
              <w:right w:val="single" w:sz="6" w:space="0" w:color="FFFFFF"/>
            </w:tcBorders>
          </w:tcPr>
          <w:p w14:paraId="26431A5E" w14:textId="77777777" w:rsidR="008E7FC5" w:rsidRPr="00C36127" w:rsidRDefault="008E7FC5" w:rsidP="00B71CCF">
            <w:pPr>
              <w:pStyle w:val="chead2"/>
            </w:pPr>
            <w:bookmarkStart w:id="51" w:name="_Toc142118031"/>
            <w:bookmarkStart w:id="52" w:name="_Toc310431493"/>
            <w:bookmarkStart w:id="53" w:name="_Toc121921589"/>
            <w:bookmarkStart w:id="54" w:name="_Toc199333184"/>
            <w:r w:rsidRPr="00C36127">
              <w:t>213.000</w:t>
            </w:r>
            <w:r w:rsidRPr="00C36127">
              <w:tab/>
              <w:t>Pick-Up and Delivery Locations</w:t>
            </w:r>
            <w:bookmarkEnd w:id="51"/>
            <w:bookmarkEnd w:id="52"/>
            <w:bookmarkEnd w:id="53"/>
            <w:bookmarkEnd w:id="54"/>
          </w:p>
        </w:tc>
        <w:tc>
          <w:tcPr>
            <w:tcW w:w="1238" w:type="dxa"/>
            <w:tcBorders>
              <w:top w:val="single" w:sz="2" w:space="0" w:color="FFFFFF"/>
              <w:left w:val="single" w:sz="6" w:space="0" w:color="FFFFFF"/>
              <w:bottom w:val="single" w:sz="2" w:space="0" w:color="FFFFFF"/>
              <w:right w:val="single" w:sz="2" w:space="0" w:color="FFFFFF"/>
            </w:tcBorders>
          </w:tcPr>
          <w:p w14:paraId="77574B48" w14:textId="77777777" w:rsidR="008E7FC5" w:rsidRPr="00C36127" w:rsidRDefault="008E7FC5" w:rsidP="00B71CCF">
            <w:pPr>
              <w:pStyle w:val="cDate2"/>
            </w:pPr>
            <w:r w:rsidRPr="00C36127">
              <w:t>7-1-12</w:t>
            </w:r>
          </w:p>
        </w:tc>
      </w:tr>
    </w:tbl>
    <w:p w14:paraId="1433F0BA" w14:textId="77777777" w:rsidR="008E7FC5" w:rsidRPr="00C36127" w:rsidRDefault="008E7FC5" w:rsidP="008E7FC5">
      <w:pPr>
        <w:pStyle w:val="ctext"/>
      </w:pPr>
      <w:r w:rsidRPr="00C36127">
        <w:t>Medicaid will cover ambulance services for Medicaid beneficiaries to and/or from the following locations.  Certification of medical necessity by the physician is required for routine scheduled or non-emergency ground ambulance transport:</w:t>
      </w:r>
    </w:p>
    <w:p w14:paraId="27A6C00D" w14:textId="77777777" w:rsidR="008E7FC5" w:rsidRPr="00C36127" w:rsidRDefault="008E7FC5" w:rsidP="008E7FC5">
      <w:pPr>
        <w:pStyle w:val="CLETTERED"/>
      </w:pPr>
      <w:r w:rsidRPr="00C36127">
        <w:t>A.</w:t>
      </w:r>
      <w:r w:rsidRPr="00C36127">
        <w:tab/>
        <w:t>From the location a beneficiary has an accident or becomes ill to a hospital.</w:t>
      </w:r>
    </w:p>
    <w:p w14:paraId="43227A34" w14:textId="77777777" w:rsidR="008E7FC5" w:rsidRPr="00C36127" w:rsidRDefault="008E7FC5" w:rsidP="008E7FC5">
      <w:pPr>
        <w:pStyle w:val="CLETTERED"/>
      </w:pPr>
      <w:r w:rsidRPr="00C36127">
        <w:t>B.</w:t>
      </w:r>
      <w:r w:rsidRPr="00C36127">
        <w:tab/>
        <w:t>From the patient’s home or place of residence to a hospital.</w:t>
      </w:r>
    </w:p>
    <w:p w14:paraId="1CB701AC" w14:textId="77777777" w:rsidR="008E7FC5" w:rsidRPr="00C36127" w:rsidRDefault="008E7FC5" w:rsidP="008E7FC5">
      <w:pPr>
        <w:pStyle w:val="CLETTERED"/>
      </w:pPr>
      <w:r w:rsidRPr="00C36127">
        <w:lastRenderedPageBreak/>
        <w:t>C.</w:t>
      </w:r>
      <w:r w:rsidRPr="00C36127">
        <w:tab/>
        <w:t>From a nursing home to a hospital.</w:t>
      </w:r>
    </w:p>
    <w:p w14:paraId="33C7E2BA" w14:textId="77777777" w:rsidR="008E7FC5" w:rsidRPr="00C36127" w:rsidRDefault="008E7FC5" w:rsidP="008E7FC5">
      <w:pPr>
        <w:pStyle w:val="CLETTERED"/>
      </w:pPr>
      <w:r w:rsidRPr="00C36127">
        <w:t>D.</w:t>
      </w:r>
      <w:r w:rsidRPr="00C36127">
        <w:tab/>
        <w:t>From a hospital (after receiving emergency outpatient treatment) to a nursing home if the patient meets medical necessity requirements for non-emergency ambulance transport and the physician certification has been obtained.</w:t>
      </w:r>
    </w:p>
    <w:p w14:paraId="1651B8BD" w14:textId="77777777" w:rsidR="008E7FC5" w:rsidRPr="00C36127" w:rsidRDefault="008E7FC5" w:rsidP="008E7FC5">
      <w:pPr>
        <w:pStyle w:val="CLETTERED"/>
      </w:pPr>
      <w:r w:rsidRPr="00C36127">
        <w:t>E.</w:t>
      </w:r>
      <w:r w:rsidRPr="00C36127">
        <w:tab/>
        <w:t>From a hospital (after being discharged from an inpatient stay) to a nursing home when the beneficiary is being admitted to the nursing home.</w:t>
      </w:r>
    </w:p>
    <w:p w14:paraId="5828E2DB" w14:textId="77777777" w:rsidR="008E7FC5" w:rsidRPr="00C36127" w:rsidRDefault="008E7FC5" w:rsidP="008E7FC5">
      <w:pPr>
        <w:pStyle w:val="CLETTERED"/>
      </w:pPr>
      <w:r w:rsidRPr="00C36127">
        <w:t>F.</w:t>
      </w:r>
      <w:r w:rsidRPr="00C36127">
        <w:tab/>
        <w:t xml:space="preserve">From a hospital to a hospital for inpatient services.  However, if a patient is transported from a hospital to receive services on an outpatient basis, the cost of the ambulance is included in the hospital reimbursement amount.  The ambulance company may not bill Medicaid or the beneficiary for the service.  </w:t>
      </w:r>
    </w:p>
    <w:p w14:paraId="3393CE3E" w14:textId="77777777" w:rsidR="008E7FC5" w:rsidRPr="00C36127" w:rsidRDefault="008E7FC5" w:rsidP="008E7FC5">
      <w:pPr>
        <w:pStyle w:val="CLETTERED"/>
      </w:pPr>
      <w:r w:rsidRPr="00C36127">
        <w:t>G.</w:t>
      </w:r>
      <w:r w:rsidRPr="00C36127">
        <w:tab/>
        <w:t>From the patient’s home or place of residence to a nursing home when the beneficiary is being admitted to the nursing home.</w:t>
      </w:r>
    </w:p>
    <w:p w14:paraId="485BDC77" w14:textId="77777777" w:rsidR="008E7FC5" w:rsidRPr="00C36127" w:rsidRDefault="008E7FC5" w:rsidP="008E7FC5">
      <w:pPr>
        <w:pStyle w:val="CLETTERED"/>
      </w:pPr>
      <w:r w:rsidRPr="00C36127">
        <w:t>H.</w:t>
      </w:r>
      <w:r w:rsidRPr="00C36127">
        <w:tab/>
        <w:t>From a nursing home (after being discharged) to a patient’s home or place of residence.</w:t>
      </w:r>
    </w:p>
    <w:p w14:paraId="0725A710" w14:textId="77777777" w:rsidR="008E7FC5" w:rsidRPr="00C36127" w:rsidRDefault="008E7FC5" w:rsidP="008E7FC5">
      <w:pPr>
        <w:pStyle w:val="CLETTERED"/>
      </w:pPr>
      <w:smartTag w:uri="urn:schemas-microsoft-com:office:smarttags" w:element="PostalCode">
        <w:r w:rsidRPr="00C36127">
          <w:t>I.</w:t>
        </w:r>
      </w:smartTag>
      <w:r w:rsidRPr="00C36127">
        <w:tab/>
        <w:t>From a hospital to the patient’s home or place of residence following an inpatient hospital stay.</w:t>
      </w:r>
    </w:p>
    <w:p w14:paraId="4A86BE85" w14:textId="77777777" w:rsidR="00C60410" w:rsidRPr="00C36127" w:rsidRDefault="008E7FC5" w:rsidP="008E7FC5">
      <w:pPr>
        <w:pStyle w:val="CLETTERED"/>
      </w:pPr>
      <w:r w:rsidRPr="00C36127">
        <w:t>J.</w:t>
      </w:r>
      <w:r w:rsidRPr="00C36127">
        <w:tab/>
        <w:t xml:space="preserve">From a nursing home to a nursing home when the original nursing home has been decertified by Medicaid and the transportation is determined necessary by the Office of </w:t>
      </w:r>
      <w:proofErr w:type="gramStart"/>
      <w:r w:rsidRPr="00C36127">
        <w:t>Long Term</w:t>
      </w:r>
      <w:proofErr w:type="gramEnd"/>
      <w:r w:rsidRPr="00C36127">
        <w:t xml:space="preserve"> Care, Arkansas Division of Medical Services.  In these instances, the Arkansas Medicaid Program will contact the Ambulance Transportation provider who is rendering the service to provide special billing instructions.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D3475" w:rsidRPr="00C36127" w14:paraId="5732C16E" w14:textId="77777777" w:rsidTr="00DD41BD">
        <w:trPr>
          <w:cantSplit/>
        </w:trPr>
        <w:tc>
          <w:tcPr>
            <w:tcW w:w="8122" w:type="dxa"/>
            <w:tcBorders>
              <w:top w:val="single" w:sz="2" w:space="0" w:color="FFFFFF"/>
              <w:left w:val="single" w:sz="2" w:space="0" w:color="FFFFFF"/>
              <w:bottom w:val="single" w:sz="2" w:space="0" w:color="FFFFFF"/>
              <w:right w:val="single" w:sz="6" w:space="0" w:color="FFFFFF"/>
            </w:tcBorders>
          </w:tcPr>
          <w:p w14:paraId="2E47C684" w14:textId="77777777" w:rsidR="00BD3475" w:rsidRPr="00C36127" w:rsidRDefault="00BD3475" w:rsidP="009273BA">
            <w:pPr>
              <w:pStyle w:val="chead2"/>
            </w:pPr>
            <w:bookmarkStart w:id="55" w:name="_Toc121921590"/>
            <w:bookmarkStart w:id="56" w:name="_Toc199333185"/>
            <w:r w:rsidRPr="00C36127">
              <w:t>213.100</w:t>
            </w:r>
            <w:r w:rsidRPr="00C36127">
              <w:tab/>
              <w:t>Reserved</w:t>
            </w:r>
            <w:bookmarkEnd w:id="55"/>
            <w:bookmarkEnd w:id="56"/>
          </w:p>
        </w:tc>
        <w:tc>
          <w:tcPr>
            <w:tcW w:w="1238" w:type="dxa"/>
            <w:tcBorders>
              <w:top w:val="single" w:sz="2" w:space="0" w:color="FFFFFF"/>
              <w:left w:val="single" w:sz="6" w:space="0" w:color="FFFFFF"/>
              <w:bottom w:val="single" w:sz="2" w:space="0" w:color="FFFFFF"/>
              <w:right w:val="single" w:sz="2" w:space="0" w:color="FFFFFF"/>
            </w:tcBorders>
          </w:tcPr>
          <w:p w14:paraId="12977366" w14:textId="77777777" w:rsidR="00BD3475" w:rsidRPr="00C36127" w:rsidRDefault="00BD3475" w:rsidP="009273BA">
            <w:pPr>
              <w:pStyle w:val="cDate2"/>
            </w:pPr>
            <w:r w:rsidRPr="00C36127">
              <w:t>4-30-10</w:t>
            </w:r>
          </w:p>
        </w:tc>
      </w:tr>
      <w:tr w:rsidR="006F00F6" w:rsidRPr="00C36127" w14:paraId="5FAC8794"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51338DB3" w14:textId="77777777" w:rsidR="006F00F6" w:rsidRPr="00C36127" w:rsidRDefault="006F00F6" w:rsidP="006F00F6">
            <w:pPr>
              <w:pStyle w:val="chead2"/>
            </w:pPr>
            <w:bookmarkStart w:id="57" w:name="_Toc517859663"/>
            <w:bookmarkStart w:id="58" w:name="_Toc121921591"/>
            <w:bookmarkStart w:id="59" w:name="_Toc199333186"/>
            <w:r w:rsidRPr="00C36127">
              <w:t>213.200</w:t>
            </w:r>
            <w:r w:rsidRPr="00C36127">
              <w:tab/>
              <w:t>Exclusions</w:t>
            </w:r>
            <w:bookmarkEnd w:id="57"/>
            <w:bookmarkEnd w:id="58"/>
            <w:bookmarkEnd w:id="59"/>
          </w:p>
        </w:tc>
        <w:tc>
          <w:tcPr>
            <w:tcW w:w="1238" w:type="dxa"/>
            <w:tcBorders>
              <w:top w:val="single" w:sz="2" w:space="0" w:color="FFFFFF"/>
              <w:left w:val="single" w:sz="6" w:space="0" w:color="FFFFFF"/>
              <w:bottom w:val="single" w:sz="2" w:space="0" w:color="FFFFFF"/>
              <w:right w:val="single" w:sz="2" w:space="0" w:color="FFFFFF"/>
            </w:tcBorders>
          </w:tcPr>
          <w:p w14:paraId="41CFE5B7" w14:textId="77777777" w:rsidR="006F00F6" w:rsidRPr="00C36127" w:rsidRDefault="00C36127" w:rsidP="006F00F6">
            <w:pPr>
              <w:pStyle w:val="cDate2"/>
            </w:pPr>
            <w:r>
              <w:t>2-1-24</w:t>
            </w:r>
          </w:p>
        </w:tc>
      </w:tr>
    </w:tbl>
    <w:p w14:paraId="78DA1A65" w14:textId="77777777" w:rsidR="006F00F6" w:rsidRPr="00C36127" w:rsidRDefault="00C36127" w:rsidP="006F00F6">
      <w:pPr>
        <w:pStyle w:val="ctext"/>
      </w:pPr>
      <w:r w:rsidRPr="00446582">
        <w:t>Ambulance service to a doctor’s office or clinic is not covered, except as described in Section</w:t>
      </w:r>
      <w:r w:rsidRPr="00595079">
        <w:rPr>
          <w:highlight w:val="yellow"/>
        </w:rPr>
        <w:t>s</w:t>
      </w:r>
      <w:r w:rsidRPr="00446582">
        <w:t xml:space="preserve"> 204.000</w:t>
      </w:r>
      <w:r w:rsidRPr="00595079">
        <w:rPr>
          <w:highlight w:val="yellow"/>
        </w:rPr>
        <w:t xml:space="preserve"> and 214.100</w:t>
      </w:r>
      <w:r w:rsidRPr="00446582">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00F6" w:rsidRPr="00C36127" w14:paraId="01C00576"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62338887" w14:textId="77777777" w:rsidR="006F00F6" w:rsidRPr="00C36127" w:rsidRDefault="006F00F6" w:rsidP="006F00F6">
            <w:pPr>
              <w:pStyle w:val="chead2"/>
            </w:pPr>
            <w:bookmarkStart w:id="60" w:name="_Toc517859664"/>
            <w:bookmarkStart w:id="61" w:name="_Toc121921592"/>
            <w:bookmarkStart w:id="62" w:name="_Toc199333187"/>
            <w:r w:rsidRPr="00C36127">
              <w:t>214.000</w:t>
            </w:r>
            <w:r w:rsidRPr="00C36127">
              <w:tab/>
            </w:r>
            <w:bookmarkStart w:id="63" w:name="_Hlk35002952"/>
            <w:r w:rsidRPr="00C36127">
              <w:t>Covered Ground Ambulance Services</w:t>
            </w:r>
            <w:bookmarkEnd w:id="60"/>
            <w:bookmarkEnd w:id="61"/>
            <w:bookmarkEnd w:id="63"/>
            <w:bookmarkEnd w:id="62"/>
          </w:p>
        </w:tc>
        <w:tc>
          <w:tcPr>
            <w:tcW w:w="1238" w:type="dxa"/>
            <w:tcBorders>
              <w:top w:val="single" w:sz="2" w:space="0" w:color="FFFFFF"/>
              <w:left w:val="single" w:sz="6" w:space="0" w:color="FFFFFF"/>
              <w:bottom w:val="single" w:sz="2" w:space="0" w:color="FFFFFF"/>
              <w:right w:val="single" w:sz="2" w:space="0" w:color="FFFFFF"/>
            </w:tcBorders>
          </w:tcPr>
          <w:p w14:paraId="6E099C59" w14:textId="77777777" w:rsidR="006F00F6" w:rsidRPr="00C36127" w:rsidRDefault="006F00F6" w:rsidP="006F00F6">
            <w:pPr>
              <w:pStyle w:val="cDate2"/>
            </w:pPr>
            <w:r w:rsidRPr="00C36127">
              <w:t>8-3-20</w:t>
            </w:r>
          </w:p>
        </w:tc>
      </w:tr>
    </w:tbl>
    <w:p w14:paraId="3E9E2E8C" w14:textId="77777777" w:rsidR="006F00F6" w:rsidRPr="00C36127" w:rsidRDefault="006F00F6" w:rsidP="004673B7">
      <w:pPr>
        <w:pStyle w:val="ctext"/>
      </w:pPr>
      <w:r w:rsidRPr="00C36127">
        <w:t>The following services are covered by Medicaid during the trips listed in Sections 213.000 through 213.200:</w:t>
      </w:r>
    </w:p>
    <w:p w14:paraId="556C90EB" w14:textId="77777777" w:rsidR="006F00F6" w:rsidRPr="00C36127" w:rsidRDefault="006F00F6" w:rsidP="004673B7">
      <w:pPr>
        <w:pStyle w:val="CLETTERED"/>
      </w:pPr>
      <w:r w:rsidRPr="00C36127">
        <w:t>A.</w:t>
      </w:r>
      <w:r w:rsidRPr="00C36127">
        <w:tab/>
        <w:t xml:space="preserve">Non-Emergency Pick Up Base </w:t>
      </w:r>
      <w:proofErr w:type="gramStart"/>
      <w:r w:rsidRPr="00C36127">
        <w:t>Service;</w:t>
      </w:r>
      <w:proofErr w:type="gramEnd"/>
    </w:p>
    <w:p w14:paraId="410072F8" w14:textId="77777777" w:rsidR="006F00F6" w:rsidRPr="00C36127" w:rsidRDefault="006F00F6" w:rsidP="004673B7">
      <w:pPr>
        <w:pStyle w:val="CLETTERED"/>
      </w:pPr>
      <w:r w:rsidRPr="00C36127">
        <w:t>B.</w:t>
      </w:r>
      <w:r w:rsidRPr="00C36127">
        <w:tab/>
        <w:t xml:space="preserve">Emergency Pick Up Base </w:t>
      </w:r>
      <w:proofErr w:type="gramStart"/>
      <w:r w:rsidRPr="00C36127">
        <w:t>Service;</w:t>
      </w:r>
      <w:proofErr w:type="gramEnd"/>
    </w:p>
    <w:p w14:paraId="494767A3" w14:textId="77777777" w:rsidR="006F00F6" w:rsidRPr="00C36127" w:rsidRDefault="006F00F6" w:rsidP="004673B7">
      <w:pPr>
        <w:pStyle w:val="CLETTERED"/>
      </w:pPr>
      <w:r w:rsidRPr="00C36127">
        <w:t>C.</w:t>
      </w:r>
      <w:r w:rsidRPr="00C36127">
        <w:tab/>
        <w:t>Mileage Rate - One Way (in addition to basic); and,</w:t>
      </w:r>
    </w:p>
    <w:p w14:paraId="535FC65C" w14:textId="77777777" w:rsidR="006F00F6" w:rsidRPr="00C36127" w:rsidRDefault="006F00F6" w:rsidP="004673B7">
      <w:pPr>
        <w:pStyle w:val="CLETTERED"/>
      </w:pPr>
      <w:r w:rsidRPr="00C36127">
        <w:t>D.</w:t>
      </w:r>
      <w:r w:rsidRPr="00C36127">
        <w:tab/>
        <w:t>Disposable Supplies and Drugs as described in Section 252.100.</w:t>
      </w:r>
    </w:p>
    <w:p w14:paraId="1C4991B7" w14:textId="77777777" w:rsidR="006F00F6" w:rsidRDefault="006F00F6" w:rsidP="006F00F6">
      <w:pPr>
        <w:pStyle w:val="ctext"/>
      </w:pPr>
      <w:r w:rsidRPr="00C36127">
        <w:t>Mileage must be calculated in accordance with Section 205.000.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5F22" w:rsidRPr="00595079" w14:paraId="4F1C4B20" w14:textId="77777777" w:rsidTr="00194A67">
        <w:trPr>
          <w:cantSplit/>
        </w:trPr>
        <w:tc>
          <w:tcPr>
            <w:tcW w:w="8122" w:type="dxa"/>
            <w:tcBorders>
              <w:top w:val="single" w:sz="2" w:space="0" w:color="FFFFFF"/>
              <w:left w:val="single" w:sz="2" w:space="0" w:color="FFFFFF"/>
              <w:bottom w:val="single" w:sz="2" w:space="0" w:color="FFFFFF"/>
              <w:right w:val="single" w:sz="6" w:space="0" w:color="FFFFFF"/>
            </w:tcBorders>
          </w:tcPr>
          <w:p w14:paraId="4D67C83C" w14:textId="77777777" w:rsidR="00CC5F22" w:rsidRPr="00595079" w:rsidRDefault="00CC5F22" w:rsidP="00194A67">
            <w:pPr>
              <w:pStyle w:val="chead2"/>
              <w:rPr>
                <w:highlight w:val="yellow"/>
              </w:rPr>
            </w:pPr>
            <w:bookmarkStart w:id="64" w:name="_Toc199333188"/>
            <w:r w:rsidRPr="00595079">
              <w:rPr>
                <w:highlight w:val="yellow"/>
              </w:rPr>
              <w:t>214.100</w:t>
            </w:r>
            <w:r w:rsidRPr="00595079">
              <w:rPr>
                <w:highlight w:val="yellow"/>
              </w:rPr>
              <w:tab/>
              <w:t>Covered Ground Ambulance Triage, Treat, and Transport to Alternative Location/Destination Services</w:t>
            </w:r>
            <w:bookmarkEnd w:id="64"/>
          </w:p>
        </w:tc>
        <w:tc>
          <w:tcPr>
            <w:tcW w:w="1238" w:type="dxa"/>
            <w:tcBorders>
              <w:top w:val="single" w:sz="2" w:space="0" w:color="FFFFFF"/>
              <w:left w:val="single" w:sz="6" w:space="0" w:color="FFFFFF"/>
              <w:bottom w:val="single" w:sz="2" w:space="0" w:color="FFFFFF"/>
              <w:right w:val="single" w:sz="2" w:space="0" w:color="FFFFFF"/>
            </w:tcBorders>
          </w:tcPr>
          <w:p w14:paraId="21798CD3" w14:textId="77777777" w:rsidR="00CC5F22" w:rsidRPr="00595079" w:rsidRDefault="00CC5F22" w:rsidP="00194A67">
            <w:pPr>
              <w:pStyle w:val="cDate2"/>
              <w:rPr>
                <w:highlight w:val="yellow"/>
              </w:rPr>
            </w:pPr>
            <w:r>
              <w:rPr>
                <w:highlight w:val="yellow"/>
              </w:rPr>
              <w:t>2</w:t>
            </w:r>
            <w:r w:rsidRPr="00595079">
              <w:rPr>
                <w:highlight w:val="yellow"/>
              </w:rPr>
              <w:t>-1-24</w:t>
            </w:r>
          </w:p>
        </w:tc>
      </w:tr>
    </w:tbl>
    <w:p w14:paraId="0B7AE79D" w14:textId="77777777" w:rsidR="00CC5F22" w:rsidRPr="00595079" w:rsidRDefault="00CC5F22" w:rsidP="00CC5F22">
      <w:pPr>
        <w:pStyle w:val="ctext"/>
        <w:rPr>
          <w:highlight w:val="yellow"/>
        </w:rPr>
      </w:pPr>
      <w:r w:rsidRPr="00595079">
        <w:rPr>
          <w:highlight w:val="yellow"/>
        </w:rPr>
        <w:t xml:space="preserve">Ground ambulance triage, treat, and transport to alternative location/destination services (T3AL) may be covered only when provided by an ambulance company that is licensed and is an enrolled provider in the Arkansas Medicaid Program.  An ambulance service may triage and transport a beneficiary to an alternative destination or treat in place if the ambulance service is coordinating the care of the beneficiary through telemedicine with a physician for a medical-based complaint or with a behavioral health specialist for a behavioral-based complaint. Telemedicine rules are described in Section 105.190 and must be followed unless instructions </w:t>
      </w:r>
      <w:r w:rsidRPr="00595079">
        <w:rPr>
          <w:highlight w:val="yellow"/>
        </w:rPr>
        <w:lastRenderedPageBreak/>
        <w:t>are given within Section II of the prevailing Medicaid manual. The use of audio-only electronic technology is not allowed for T3AL services.</w:t>
      </w:r>
    </w:p>
    <w:p w14:paraId="05143579" w14:textId="77777777" w:rsidR="00CC5F22" w:rsidRPr="00595079" w:rsidRDefault="00CC5F22" w:rsidP="00CC5F22">
      <w:pPr>
        <w:pStyle w:val="ctext"/>
        <w:rPr>
          <w:highlight w:val="yellow"/>
        </w:rPr>
      </w:pPr>
      <w:r w:rsidRPr="00595079">
        <w:rPr>
          <w:highlight w:val="yellow"/>
        </w:rPr>
        <w:t>For the purposes of T3AL, a behavioral health specialist is a board-certified psychiatrist or an Independently Licensed Practitioner who can provide counseling services to Medicaid beneficiaries in the Outpatient Behavioral Health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5F22" w:rsidRPr="00595079" w14:paraId="7A580A7F" w14:textId="77777777" w:rsidTr="00194A67">
        <w:trPr>
          <w:cantSplit/>
        </w:trPr>
        <w:tc>
          <w:tcPr>
            <w:tcW w:w="8122" w:type="dxa"/>
            <w:tcBorders>
              <w:top w:val="single" w:sz="2" w:space="0" w:color="FFFFFF"/>
              <w:left w:val="single" w:sz="2" w:space="0" w:color="FFFFFF"/>
              <w:bottom w:val="single" w:sz="2" w:space="0" w:color="FFFFFF"/>
              <w:right w:val="single" w:sz="6" w:space="0" w:color="FFFFFF"/>
            </w:tcBorders>
          </w:tcPr>
          <w:p w14:paraId="735428B6" w14:textId="77777777" w:rsidR="00CC5F22" w:rsidRPr="00595079" w:rsidRDefault="00CC5F22" w:rsidP="00194A67">
            <w:pPr>
              <w:pStyle w:val="chead2"/>
              <w:rPr>
                <w:highlight w:val="yellow"/>
              </w:rPr>
            </w:pPr>
            <w:bookmarkStart w:id="65" w:name="_Toc199333189"/>
            <w:r w:rsidRPr="00595079">
              <w:rPr>
                <w:highlight w:val="yellow"/>
              </w:rPr>
              <w:t>214.110</w:t>
            </w:r>
            <w:r w:rsidRPr="00595079">
              <w:rPr>
                <w:highlight w:val="yellow"/>
              </w:rPr>
              <w:tab/>
              <w:t>Scope</w:t>
            </w:r>
            <w:bookmarkEnd w:id="65"/>
          </w:p>
        </w:tc>
        <w:tc>
          <w:tcPr>
            <w:tcW w:w="1238" w:type="dxa"/>
            <w:tcBorders>
              <w:top w:val="single" w:sz="2" w:space="0" w:color="FFFFFF"/>
              <w:left w:val="single" w:sz="6" w:space="0" w:color="FFFFFF"/>
              <w:bottom w:val="single" w:sz="2" w:space="0" w:color="FFFFFF"/>
              <w:right w:val="single" w:sz="2" w:space="0" w:color="FFFFFF"/>
            </w:tcBorders>
          </w:tcPr>
          <w:p w14:paraId="7EAAD270" w14:textId="77777777" w:rsidR="00CC5F22" w:rsidRPr="00595079" w:rsidRDefault="00CC5F22" w:rsidP="00194A67">
            <w:pPr>
              <w:pStyle w:val="cDate2"/>
              <w:rPr>
                <w:highlight w:val="yellow"/>
              </w:rPr>
            </w:pPr>
            <w:r>
              <w:rPr>
                <w:highlight w:val="yellow"/>
              </w:rPr>
              <w:t>2</w:t>
            </w:r>
            <w:r w:rsidRPr="00595079">
              <w:rPr>
                <w:highlight w:val="yellow"/>
              </w:rPr>
              <w:t>-1-24</w:t>
            </w:r>
          </w:p>
        </w:tc>
      </w:tr>
    </w:tbl>
    <w:p w14:paraId="1E979510" w14:textId="77777777" w:rsidR="00CC5F22" w:rsidRPr="00595079" w:rsidRDefault="00CC5F22" w:rsidP="00CC5F22">
      <w:pPr>
        <w:pStyle w:val="ctext"/>
        <w:rPr>
          <w:highlight w:val="yellow"/>
        </w:rPr>
      </w:pPr>
      <w:r w:rsidRPr="00595079">
        <w:rPr>
          <w:highlight w:val="yellow"/>
        </w:rPr>
        <w:t xml:space="preserve">An ambulance service may: </w:t>
      </w:r>
    </w:p>
    <w:p w14:paraId="383E4215" w14:textId="77777777" w:rsidR="00CC5F22" w:rsidRPr="00595079" w:rsidRDefault="00CC5F22" w:rsidP="00CC5F22">
      <w:pPr>
        <w:pStyle w:val="CLETTERED"/>
        <w:rPr>
          <w:highlight w:val="yellow"/>
        </w:rPr>
      </w:pPr>
      <w:r w:rsidRPr="00595079">
        <w:rPr>
          <w:highlight w:val="yellow"/>
        </w:rPr>
        <w:t>A.</w:t>
      </w:r>
      <w:r w:rsidRPr="00595079">
        <w:rPr>
          <w:highlight w:val="yellow"/>
        </w:rPr>
        <w:tab/>
        <w:t xml:space="preserve">Treat a beneficiary in alternative location if the ambulance service is coordinating the care of the beneficiary through telemedicine with a physician for a medical-based complaint or with a behavioral health specialist for a behavioral-based complaint; or </w:t>
      </w:r>
    </w:p>
    <w:p w14:paraId="4779ED1B" w14:textId="77777777" w:rsidR="00CC5F22" w:rsidRPr="00595079" w:rsidRDefault="00CC5F22" w:rsidP="00CC5F22">
      <w:pPr>
        <w:pStyle w:val="CLETTERED"/>
        <w:rPr>
          <w:highlight w:val="yellow"/>
        </w:rPr>
      </w:pPr>
      <w:r w:rsidRPr="00595079">
        <w:rPr>
          <w:highlight w:val="yellow"/>
        </w:rPr>
        <w:t>B.</w:t>
      </w:r>
      <w:r w:rsidRPr="00595079">
        <w:rPr>
          <w:highlight w:val="yellow"/>
        </w:rPr>
        <w:tab/>
        <w:t>Triage or triage and transport a beneficiary to an alternative destination if the ambulance service is coordinating the care of the beneficiary through telemedicine with a physician for a medical-based complaint or with a behavioral health specialist for a behavioral-based complaint.</w:t>
      </w:r>
    </w:p>
    <w:p w14:paraId="2B89F79B" w14:textId="77777777" w:rsidR="00CC5F22" w:rsidRDefault="00CC5F22" w:rsidP="00CC5F22">
      <w:pPr>
        <w:pStyle w:val="ctext"/>
        <w:rPr>
          <w:highlight w:val="yellow"/>
        </w:rPr>
      </w:pPr>
      <w:r w:rsidRPr="00595079">
        <w:rPr>
          <w:highlight w:val="yellow"/>
        </w:rPr>
        <w:t>An encounter between an ambulance service and a beneficiary that results in no transport of the enrollee is allowable if the beneficiary declines to be transported against medical advice and the ambulance service is coordinating the care of the beneficiary through telemedicine with a physician for a medical-based complaint.</w:t>
      </w:r>
    </w:p>
    <w:p w14:paraId="66ECC422" w14:textId="77777777" w:rsidR="00CC5F22" w:rsidRDefault="00CC5F22" w:rsidP="00CC5F22">
      <w:pPr>
        <w:pStyle w:val="ctext"/>
        <w:rPr>
          <w:highlight w:val="yellow"/>
        </w:rPr>
      </w:pPr>
      <w:r w:rsidRPr="00774E33">
        <w:rPr>
          <w:highlight w:val="yellow"/>
        </w:rPr>
        <w:t>An encounter between an ambulance service and a beneficiary is billable as follows:</w:t>
      </w:r>
    </w:p>
    <w:p w14:paraId="242D297D" w14:textId="77777777" w:rsidR="00CC5F22" w:rsidRPr="00774E33" w:rsidRDefault="00CC5F22" w:rsidP="00CC5F22">
      <w:pPr>
        <w:pStyle w:val="CLETTERED"/>
        <w:rPr>
          <w:highlight w:val="yellow"/>
        </w:rPr>
      </w:pPr>
      <w:r w:rsidRPr="00774E33">
        <w:rPr>
          <w:highlight w:val="yellow"/>
        </w:rPr>
        <w:t>A.</w:t>
      </w:r>
      <w:r w:rsidRPr="00774E33">
        <w:rPr>
          <w:highlight w:val="yellow"/>
        </w:rPr>
        <w:tab/>
        <w:t>The ambulance service may bill either a basic life support (BLS) or advanced life support (ALS) service according to the level of the service provided to the beneficiary, plus mileage. Mileage may be billed for treating in the alternative location (one-way mileage to the location of the beneficiary. Mileage rules set forth in Section 204.000, 205.000, 214.000, and 216.000 will otherwise be followed.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C5F22" w:rsidRPr="00595079" w14:paraId="28660B8E" w14:textId="77777777" w:rsidTr="00194A67">
        <w:trPr>
          <w:cantSplit/>
        </w:trPr>
        <w:tc>
          <w:tcPr>
            <w:tcW w:w="8122" w:type="dxa"/>
            <w:tcBorders>
              <w:top w:val="single" w:sz="2" w:space="0" w:color="FFFFFF"/>
              <w:left w:val="single" w:sz="2" w:space="0" w:color="FFFFFF"/>
              <w:bottom w:val="single" w:sz="2" w:space="0" w:color="FFFFFF"/>
              <w:right w:val="single" w:sz="6" w:space="0" w:color="FFFFFF"/>
            </w:tcBorders>
          </w:tcPr>
          <w:p w14:paraId="739D71C8" w14:textId="77777777" w:rsidR="00CC5F22" w:rsidRPr="00595079" w:rsidRDefault="00CC5F22" w:rsidP="00194A67">
            <w:pPr>
              <w:pStyle w:val="chead2"/>
              <w:rPr>
                <w:highlight w:val="yellow"/>
              </w:rPr>
            </w:pPr>
            <w:bookmarkStart w:id="66" w:name="_Toc199333190"/>
            <w:r w:rsidRPr="00595079">
              <w:rPr>
                <w:highlight w:val="yellow"/>
              </w:rPr>
              <w:t>214.120</w:t>
            </w:r>
            <w:r w:rsidRPr="00595079">
              <w:rPr>
                <w:highlight w:val="yellow"/>
              </w:rPr>
              <w:tab/>
              <w:t>Alternative Location and Alternative Destination</w:t>
            </w:r>
            <w:bookmarkEnd w:id="66"/>
          </w:p>
        </w:tc>
        <w:tc>
          <w:tcPr>
            <w:tcW w:w="1238" w:type="dxa"/>
            <w:tcBorders>
              <w:top w:val="single" w:sz="2" w:space="0" w:color="FFFFFF"/>
              <w:left w:val="single" w:sz="6" w:space="0" w:color="FFFFFF"/>
              <w:bottom w:val="single" w:sz="2" w:space="0" w:color="FFFFFF"/>
              <w:right w:val="single" w:sz="2" w:space="0" w:color="FFFFFF"/>
            </w:tcBorders>
          </w:tcPr>
          <w:p w14:paraId="7A22E988" w14:textId="77777777" w:rsidR="00CC5F22" w:rsidRPr="00595079" w:rsidRDefault="00CC5F22" w:rsidP="00194A67">
            <w:pPr>
              <w:pStyle w:val="cDate2"/>
              <w:rPr>
                <w:highlight w:val="yellow"/>
              </w:rPr>
            </w:pPr>
            <w:r>
              <w:rPr>
                <w:highlight w:val="yellow"/>
              </w:rPr>
              <w:t>2</w:t>
            </w:r>
            <w:r w:rsidRPr="00595079">
              <w:rPr>
                <w:highlight w:val="yellow"/>
              </w:rPr>
              <w:t>-1-24</w:t>
            </w:r>
          </w:p>
        </w:tc>
      </w:tr>
    </w:tbl>
    <w:p w14:paraId="6DD617E1" w14:textId="77777777" w:rsidR="00CC5F22" w:rsidRPr="00595079" w:rsidRDefault="00CC5F22" w:rsidP="00CC5F22">
      <w:pPr>
        <w:pStyle w:val="ctext"/>
        <w:rPr>
          <w:highlight w:val="yellow"/>
        </w:rPr>
      </w:pPr>
      <w:r w:rsidRPr="00595079">
        <w:rPr>
          <w:highlight w:val="yellow"/>
        </w:rPr>
        <w:t>Alternative location is the location to which an ambulance is dispatched, and ambulance service treatment is initiated as a result of a 911 call that is documented in the records of the ambulance service.</w:t>
      </w:r>
    </w:p>
    <w:p w14:paraId="495F1603" w14:textId="77777777" w:rsidR="00CC5F22" w:rsidRPr="00595079" w:rsidRDefault="00CC5F22" w:rsidP="00CC5F22">
      <w:pPr>
        <w:pStyle w:val="ctext"/>
        <w:rPr>
          <w:highlight w:val="yellow"/>
        </w:rPr>
      </w:pPr>
      <w:r w:rsidRPr="00595079">
        <w:rPr>
          <w:highlight w:val="yellow"/>
        </w:rPr>
        <w:t>Alternative destination means a lower-acuity facility that provides medical services, including:</w:t>
      </w:r>
    </w:p>
    <w:p w14:paraId="5FDC53EB" w14:textId="77777777" w:rsidR="00CC5F22" w:rsidRPr="00595079" w:rsidRDefault="00CC5F22" w:rsidP="00CC5F22">
      <w:pPr>
        <w:pStyle w:val="CLETTERED"/>
        <w:rPr>
          <w:highlight w:val="yellow"/>
        </w:rPr>
      </w:pPr>
      <w:r w:rsidRPr="00595079">
        <w:rPr>
          <w:highlight w:val="yellow"/>
        </w:rPr>
        <w:t>A.</w:t>
      </w:r>
      <w:r w:rsidRPr="00595079">
        <w:rPr>
          <w:highlight w:val="yellow"/>
        </w:rPr>
        <w:tab/>
        <w:t xml:space="preserve">A federally qualified health </w:t>
      </w:r>
      <w:proofErr w:type="gramStart"/>
      <w:r w:rsidRPr="00595079">
        <w:rPr>
          <w:highlight w:val="yellow"/>
        </w:rPr>
        <w:t>center;</w:t>
      </w:r>
      <w:proofErr w:type="gramEnd"/>
    </w:p>
    <w:p w14:paraId="228C4E9E" w14:textId="77777777" w:rsidR="00CC5F22" w:rsidRPr="00595079" w:rsidRDefault="00CC5F22" w:rsidP="00CC5F22">
      <w:pPr>
        <w:pStyle w:val="CLETTERED"/>
        <w:rPr>
          <w:highlight w:val="yellow"/>
        </w:rPr>
      </w:pPr>
      <w:r w:rsidRPr="00595079">
        <w:rPr>
          <w:highlight w:val="yellow"/>
        </w:rPr>
        <w:t>B.</w:t>
      </w:r>
      <w:r w:rsidRPr="00595079">
        <w:rPr>
          <w:highlight w:val="yellow"/>
        </w:rPr>
        <w:tab/>
        <w:t xml:space="preserve">An urgent care </w:t>
      </w:r>
      <w:proofErr w:type="gramStart"/>
      <w:r w:rsidRPr="00595079">
        <w:rPr>
          <w:highlight w:val="yellow"/>
        </w:rPr>
        <w:t>center;</w:t>
      </w:r>
      <w:proofErr w:type="gramEnd"/>
    </w:p>
    <w:p w14:paraId="7BB0BA9E" w14:textId="77777777" w:rsidR="00CC5F22" w:rsidRPr="00595079" w:rsidRDefault="00CC5F22" w:rsidP="00CC5F22">
      <w:pPr>
        <w:pStyle w:val="CLETTERED"/>
        <w:rPr>
          <w:highlight w:val="yellow"/>
        </w:rPr>
      </w:pPr>
      <w:r w:rsidRPr="00595079">
        <w:rPr>
          <w:highlight w:val="yellow"/>
        </w:rPr>
        <w:t>C.</w:t>
      </w:r>
      <w:r w:rsidRPr="00595079">
        <w:rPr>
          <w:highlight w:val="yellow"/>
        </w:rPr>
        <w:tab/>
        <w:t xml:space="preserve">A physician's office or medical clinic, as chosen by the </w:t>
      </w:r>
      <w:proofErr w:type="gramStart"/>
      <w:r w:rsidRPr="00595079">
        <w:rPr>
          <w:highlight w:val="yellow"/>
        </w:rPr>
        <w:t>patient;</w:t>
      </w:r>
      <w:proofErr w:type="gramEnd"/>
    </w:p>
    <w:p w14:paraId="45F43A95" w14:textId="77777777" w:rsidR="00CC5F22" w:rsidRPr="00595079" w:rsidRDefault="00CC5F22" w:rsidP="00CC5F22">
      <w:pPr>
        <w:pStyle w:val="CLETTERED"/>
        <w:rPr>
          <w:highlight w:val="yellow"/>
        </w:rPr>
      </w:pPr>
      <w:r w:rsidRPr="00595079">
        <w:rPr>
          <w:highlight w:val="yellow"/>
        </w:rPr>
        <w:t>D.</w:t>
      </w:r>
      <w:r w:rsidRPr="00595079">
        <w:rPr>
          <w:highlight w:val="yellow"/>
        </w:rPr>
        <w:tab/>
        <w:t>A behavioral or mental healthcare facility</w:t>
      </w:r>
    </w:p>
    <w:p w14:paraId="45783148" w14:textId="77777777" w:rsidR="00CC5F22" w:rsidRPr="00595079" w:rsidRDefault="00CC5F22" w:rsidP="00CC5F22">
      <w:pPr>
        <w:pStyle w:val="ctext"/>
        <w:rPr>
          <w:highlight w:val="yellow"/>
        </w:rPr>
      </w:pPr>
      <w:r w:rsidRPr="00595079">
        <w:rPr>
          <w:highlight w:val="yellow"/>
        </w:rPr>
        <w:t xml:space="preserve">Excluded alternative destinations are facilities that provide a higher-acuity medical service or medical services for routine chronic conditions including: </w:t>
      </w:r>
    </w:p>
    <w:p w14:paraId="2F07781D" w14:textId="77777777" w:rsidR="00CC5F22" w:rsidRPr="00595079" w:rsidRDefault="00CC5F22" w:rsidP="00CC5F22">
      <w:pPr>
        <w:pStyle w:val="CLETTERED"/>
        <w:rPr>
          <w:highlight w:val="yellow"/>
        </w:rPr>
      </w:pPr>
      <w:r w:rsidRPr="00595079">
        <w:rPr>
          <w:highlight w:val="yellow"/>
        </w:rPr>
        <w:t>A.</w:t>
      </w:r>
      <w:r w:rsidRPr="00595079">
        <w:rPr>
          <w:highlight w:val="yellow"/>
        </w:rPr>
        <w:tab/>
        <w:t>Emergency Room</w:t>
      </w:r>
    </w:p>
    <w:p w14:paraId="4C97CC06" w14:textId="77777777" w:rsidR="00CC5F22" w:rsidRPr="00595079" w:rsidRDefault="00CC5F22" w:rsidP="00CC5F22">
      <w:pPr>
        <w:pStyle w:val="CLETTERED"/>
        <w:rPr>
          <w:highlight w:val="yellow"/>
        </w:rPr>
      </w:pPr>
      <w:r w:rsidRPr="00595079">
        <w:rPr>
          <w:highlight w:val="yellow"/>
        </w:rPr>
        <w:t>B.</w:t>
      </w:r>
      <w:r w:rsidRPr="00595079">
        <w:rPr>
          <w:highlight w:val="yellow"/>
        </w:rPr>
        <w:tab/>
        <w:t xml:space="preserve">Critical Access </w:t>
      </w:r>
      <w:proofErr w:type="gramStart"/>
      <w:r w:rsidRPr="00595079">
        <w:rPr>
          <w:highlight w:val="yellow"/>
        </w:rPr>
        <w:t>Hospital;</w:t>
      </w:r>
      <w:proofErr w:type="gramEnd"/>
      <w:r w:rsidRPr="00595079">
        <w:rPr>
          <w:highlight w:val="yellow"/>
        </w:rPr>
        <w:t xml:space="preserve"> </w:t>
      </w:r>
    </w:p>
    <w:p w14:paraId="767AD3B3" w14:textId="77777777" w:rsidR="00CC5F22" w:rsidRPr="00595079" w:rsidRDefault="00CC5F22" w:rsidP="00CC5F22">
      <w:pPr>
        <w:pStyle w:val="CLETTERED"/>
        <w:rPr>
          <w:highlight w:val="yellow"/>
        </w:rPr>
      </w:pPr>
      <w:r w:rsidRPr="00595079">
        <w:rPr>
          <w:highlight w:val="yellow"/>
        </w:rPr>
        <w:t>C.</w:t>
      </w:r>
      <w:r w:rsidRPr="00595079">
        <w:rPr>
          <w:highlight w:val="yellow"/>
        </w:rPr>
        <w:tab/>
        <w:t xml:space="preserve">Rural Emergency </w:t>
      </w:r>
      <w:proofErr w:type="gramStart"/>
      <w:r w:rsidRPr="00595079">
        <w:rPr>
          <w:highlight w:val="yellow"/>
        </w:rPr>
        <w:t>Hospital;</w:t>
      </w:r>
      <w:proofErr w:type="gramEnd"/>
    </w:p>
    <w:p w14:paraId="61186BD7" w14:textId="77777777" w:rsidR="00CC5F22" w:rsidRPr="00595079" w:rsidRDefault="00CC5F22" w:rsidP="00CC5F22">
      <w:pPr>
        <w:pStyle w:val="CLETTERED"/>
        <w:rPr>
          <w:highlight w:val="yellow"/>
        </w:rPr>
      </w:pPr>
      <w:r w:rsidRPr="00595079">
        <w:rPr>
          <w:highlight w:val="yellow"/>
        </w:rPr>
        <w:t>D.</w:t>
      </w:r>
      <w:r w:rsidRPr="00595079">
        <w:rPr>
          <w:highlight w:val="yellow"/>
        </w:rPr>
        <w:tab/>
        <w:t xml:space="preserve">Dialysis </w:t>
      </w:r>
      <w:proofErr w:type="gramStart"/>
      <w:r w:rsidRPr="00595079">
        <w:rPr>
          <w:highlight w:val="yellow"/>
        </w:rPr>
        <w:t>center;</w:t>
      </w:r>
      <w:proofErr w:type="gramEnd"/>
      <w:r w:rsidRPr="00595079">
        <w:rPr>
          <w:highlight w:val="yellow"/>
        </w:rPr>
        <w:t xml:space="preserve"> </w:t>
      </w:r>
    </w:p>
    <w:p w14:paraId="00EE1404" w14:textId="77777777" w:rsidR="00CC5F22" w:rsidRPr="00595079" w:rsidRDefault="00CC5F22" w:rsidP="00CC5F22">
      <w:pPr>
        <w:pStyle w:val="CLETTERED"/>
        <w:rPr>
          <w:highlight w:val="yellow"/>
        </w:rPr>
      </w:pPr>
      <w:r w:rsidRPr="00595079">
        <w:rPr>
          <w:highlight w:val="yellow"/>
        </w:rPr>
        <w:t>E.</w:t>
      </w:r>
      <w:r w:rsidRPr="00595079">
        <w:rPr>
          <w:highlight w:val="yellow"/>
        </w:rPr>
        <w:tab/>
      </w:r>
      <w:proofErr w:type="gramStart"/>
      <w:r w:rsidRPr="00595079">
        <w:rPr>
          <w:highlight w:val="yellow"/>
        </w:rPr>
        <w:t>Hospital;</w:t>
      </w:r>
      <w:proofErr w:type="gramEnd"/>
      <w:r w:rsidRPr="00595079">
        <w:rPr>
          <w:highlight w:val="yellow"/>
        </w:rPr>
        <w:t xml:space="preserve"> </w:t>
      </w:r>
    </w:p>
    <w:p w14:paraId="48828910" w14:textId="77777777" w:rsidR="00CC5F22" w:rsidRPr="00595079" w:rsidRDefault="00CC5F22" w:rsidP="00CC5F22">
      <w:pPr>
        <w:pStyle w:val="CLETTERED"/>
        <w:rPr>
          <w:highlight w:val="yellow"/>
        </w:rPr>
      </w:pPr>
      <w:r w:rsidRPr="00595079">
        <w:rPr>
          <w:highlight w:val="yellow"/>
        </w:rPr>
        <w:lastRenderedPageBreak/>
        <w:t>F.</w:t>
      </w:r>
      <w:r w:rsidRPr="00595079">
        <w:rPr>
          <w:highlight w:val="yellow"/>
        </w:rPr>
        <w:tab/>
        <w:t xml:space="preserve">Private </w:t>
      </w:r>
      <w:proofErr w:type="gramStart"/>
      <w:r w:rsidRPr="00595079">
        <w:rPr>
          <w:highlight w:val="yellow"/>
        </w:rPr>
        <w:t>residence;</w:t>
      </w:r>
      <w:proofErr w:type="gramEnd"/>
    </w:p>
    <w:p w14:paraId="52D0F9B6" w14:textId="77777777" w:rsidR="00C36127" w:rsidRPr="00C36127" w:rsidRDefault="00CC5F22" w:rsidP="00CC5F22">
      <w:pPr>
        <w:pStyle w:val="CLETTERED"/>
      </w:pPr>
      <w:r w:rsidRPr="00595079">
        <w:rPr>
          <w:highlight w:val="yellow"/>
        </w:rPr>
        <w:t>G.</w:t>
      </w:r>
      <w:r w:rsidRPr="00595079">
        <w:rPr>
          <w:highlight w:val="yellow"/>
        </w:rPr>
        <w:tab/>
        <w:t>Skilled nursing facility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C36127" w14:paraId="7019568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608AAB0" w14:textId="77777777" w:rsidR="00963662" w:rsidRPr="00C36127" w:rsidRDefault="00963662" w:rsidP="009273BA">
            <w:pPr>
              <w:pStyle w:val="chead2"/>
            </w:pPr>
            <w:bookmarkStart w:id="67" w:name="_Toc121921593"/>
            <w:bookmarkStart w:id="68" w:name="_Toc199333191"/>
            <w:r w:rsidRPr="00C36127">
              <w:t>215.000</w:t>
            </w:r>
            <w:r w:rsidRPr="00C36127">
              <w:tab/>
            </w:r>
            <w:r w:rsidR="0054002A" w:rsidRPr="00C36127">
              <w:t>Covered Air Ambulance Services</w:t>
            </w:r>
            <w:bookmarkEnd w:id="67"/>
            <w:bookmarkEnd w:id="68"/>
          </w:p>
        </w:tc>
        <w:tc>
          <w:tcPr>
            <w:tcW w:w="1238" w:type="dxa"/>
            <w:tcBorders>
              <w:top w:val="single" w:sz="2" w:space="0" w:color="FFFFFF"/>
              <w:left w:val="single" w:sz="6" w:space="0" w:color="FFFFFF"/>
              <w:bottom w:val="single" w:sz="2" w:space="0" w:color="FFFFFF"/>
              <w:right w:val="single" w:sz="2" w:space="0" w:color="FFFFFF"/>
            </w:tcBorders>
          </w:tcPr>
          <w:p w14:paraId="0588E72D" w14:textId="77777777" w:rsidR="00963662" w:rsidRPr="00C36127" w:rsidRDefault="0054002A" w:rsidP="009273BA">
            <w:pPr>
              <w:pStyle w:val="cDate2"/>
            </w:pPr>
            <w:r w:rsidRPr="00C36127">
              <w:t>2-1-22</w:t>
            </w:r>
          </w:p>
        </w:tc>
      </w:tr>
    </w:tbl>
    <w:p w14:paraId="17196731" w14:textId="77777777" w:rsidR="00963662" w:rsidRPr="00C36127" w:rsidRDefault="0054002A" w:rsidP="009273BA">
      <w:pPr>
        <w:pStyle w:val="ctext"/>
      </w:pPr>
      <w:r w:rsidRPr="00C36127">
        <w:t xml:space="preserve">Please refer to Section 241.100 for reimbursement information.  Please refer to </w:t>
      </w:r>
      <w:hyperlink w:anchor="Section252_100" w:history="1">
        <w:r w:rsidRPr="00C36127">
          <w:rPr>
            <w:rStyle w:val="Hyperlink"/>
          </w:rPr>
          <w:t>Section 252.100</w:t>
        </w:r>
      </w:hyperlink>
      <w:r w:rsidRPr="00C36127">
        <w:t xml:space="preserve"> for covered air ambulance services and the payable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00F6" w:rsidRPr="00C36127" w14:paraId="550824BF"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449876E0" w14:textId="77777777" w:rsidR="006F00F6" w:rsidRPr="00C36127" w:rsidRDefault="006F00F6" w:rsidP="004673B7">
            <w:pPr>
              <w:pStyle w:val="chead2"/>
            </w:pPr>
            <w:bookmarkStart w:id="69" w:name="_Toc142118036"/>
            <w:bookmarkStart w:id="70" w:name="_Toc517859666"/>
            <w:bookmarkStart w:id="71" w:name="_Toc121921594"/>
            <w:bookmarkStart w:id="72" w:name="_Toc199333192"/>
            <w:r w:rsidRPr="00C36127">
              <w:t>216.000</w:t>
            </w:r>
            <w:r w:rsidRPr="00C36127">
              <w:tab/>
            </w:r>
            <w:bookmarkStart w:id="73" w:name="_Hlk35002997"/>
            <w:r w:rsidRPr="00C36127">
              <w:t>Ambulance Trips with Multiple Medicaid Beneficiaries</w:t>
            </w:r>
            <w:bookmarkEnd w:id="69"/>
            <w:bookmarkEnd w:id="70"/>
            <w:bookmarkEnd w:id="71"/>
            <w:bookmarkEnd w:id="73"/>
            <w:bookmarkEnd w:id="72"/>
          </w:p>
        </w:tc>
        <w:tc>
          <w:tcPr>
            <w:tcW w:w="1238" w:type="dxa"/>
            <w:tcBorders>
              <w:top w:val="single" w:sz="2" w:space="0" w:color="FFFFFF"/>
              <w:left w:val="single" w:sz="6" w:space="0" w:color="FFFFFF"/>
              <w:bottom w:val="single" w:sz="2" w:space="0" w:color="FFFFFF"/>
              <w:right w:val="single" w:sz="2" w:space="0" w:color="FFFFFF"/>
            </w:tcBorders>
          </w:tcPr>
          <w:p w14:paraId="2815526F" w14:textId="77777777" w:rsidR="006F00F6" w:rsidRPr="00C36127" w:rsidRDefault="006F00F6" w:rsidP="004673B7">
            <w:pPr>
              <w:pStyle w:val="cDate2"/>
            </w:pPr>
            <w:r w:rsidRPr="00C36127">
              <w:t>8-3-20</w:t>
            </w:r>
          </w:p>
        </w:tc>
      </w:tr>
    </w:tbl>
    <w:p w14:paraId="3476849C" w14:textId="77777777" w:rsidR="006F00F6" w:rsidRPr="00C36127" w:rsidRDefault="006F00F6" w:rsidP="006F00F6">
      <w:pPr>
        <w:pStyle w:val="ctext"/>
      </w:pPr>
      <w:r w:rsidRPr="00C36127">
        <w:t>There will be occasions when more than one (1) eligible Medicaid beneficiary is picked up and transported in an ambulance at the same time. When this situation exists, the procedures listed below must be followed:</w:t>
      </w:r>
    </w:p>
    <w:p w14:paraId="41CA2A9D" w14:textId="77777777" w:rsidR="006F00F6" w:rsidRPr="00C36127" w:rsidRDefault="006F00F6" w:rsidP="006F00F6">
      <w:pPr>
        <w:pStyle w:val="CLETTERED"/>
      </w:pPr>
      <w:r w:rsidRPr="00C36127">
        <w:t>A.</w:t>
      </w:r>
      <w:r w:rsidRPr="00C36127">
        <w:tab/>
        <w:t xml:space="preserve">A separate claim must be filed for each eligible Medicaid beneficiary. Each claim must have a physician certification, except in situations when multiple patients are transported </w:t>
      </w:r>
      <w:proofErr w:type="gramStart"/>
      <w:r w:rsidRPr="00C36127">
        <w:t>as a result of</w:t>
      </w:r>
      <w:proofErr w:type="gramEnd"/>
      <w:r w:rsidRPr="00C36127">
        <w:t xml:space="preserve"> an emergency response.  All documentation supporting the medical necessity of transporting multiple patients in an ambulance must be kept for retrospective review.</w:t>
      </w:r>
    </w:p>
    <w:p w14:paraId="03D1AFFE" w14:textId="77777777" w:rsidR="006F00F6" w:rsidRPr="00C36127" w:rsidRDefault="006F00F6" w:rsidP="006F00F6">
      <w:pPr>
        <w:pStyle w:val="CLETTERED"/>
      </w:pPr>
      <w:r w:rsidRPr="00C36127">
        <w:t>B.</w:t>
      </w:r>
      <w:r w:rsidRPr="00C36127">
        <w:tab/>
        <w:t>If there is a mileage charge, it must be charged on only one (1) of the eligible beneficiary’s claims.</w:t>
      </w:r>
    </w:p>
    <w:p w14:paraId="1E59466B" w14:textId="77777777" w:rsidR="006F00F6" w:rsidRPr="00C36127" w:rsidRDefault="006F00F6" w:rsidP="006F00F6">
      <w:pPr>
        <w:pStyle w:val="CLETTERED"/>
      </w:pPr>
      <w:r w:rsidRPr="00C36127">
        <w:t>C.</w:t>
      </w:r>
      <w:r w:rsidRPr="00C36127">
        <w:tab/>
        <w:t>The base service and other procedures that are used and appropriately documented may be charged on each eligible beneficiary’s claim.</w:t>
      </w:r>
    </w:p>
    <w:p w14:paraId="61EF319D" w14:textId="77777777" w:rsidR="006F00F6" w:rsidRPr="00C36127" w:rsidRDefault="006F00F6" w:rsidP="006F00F6">
      <w:pPr>
        <w:pStyle w:val="Note"/>
        <w:tabs>
          <w:tab w:val="left" w:pos="1260"/>
        </w:tabs>
        <w:ind w:left="1260" w:hanging="990"/>
      </w:pPr>
      <w:r w:rsidRPr="00C36127">
        <w:t>NOTE:</w:t>
      </w:r>
      <w:r w:rsidRPr="00C36127">
        <w:tab/>
        <w:t>If an eligible beneficiary and her newborn child are transported at the same time, the above procedures will apply. However, if the newborn has not been certified Medicaid eligible, it will be the responsibility of the parent(s) to apply and meet the eligibility requirements for the newborn to be certified as Medicaid eligible. If the newborn is not certified as Medicaid eligible, the parent(s) will be responsible for the charges incurred by the newborn.</w:t>
      </w:r>
    </w:p>
    <w:p w14:paraId="304F3D76" w14:textId="77777777" w:rsidR="00963662" w:rsidRPr="00C36127" w:rsidRDefault="00963662" w:rsidP="009273BA">
      <w:pPr>
        <w:pStyle w:val="ctablespace"/>
      </w:pPr>
    </w:p>
    <w:tbl>
      <w:tblPr>
        <w:tblW w:w="9360" w:type="dxa"/>
        <w:tblLook w:val="0000" w:firstRow="0" w:lastRow="0" w:firstColumn="0" w:lastColumn="0" w:noHBand="0" w:noVBand="0"/>
      </w:tblPr>
      <w:tblGrid>
        <w:gridCol w:w="8122"/>
        <w:gridCol w:w="1238"/>
      </w:tblGrid>
      <w:tr w:rsidR="00963662" w:rsidRPr="00C36127" w14:paraId="21314B3A" w14:textId="77777777" w:rsidTr="00A62BEC">
        <w:trPr>
          <w:cantSplit/>
        </w:trPr>
        <w:tc>
          <w:tcPr>
            <w:tcW w:w="8122" w:type="dxa"/>
            <w:shd w:val="clear" w:color="auto" w:fill="1D73D6"/>
          </w:tcPr>
          <w:p w14:paraId="6AF5A125" w14:textId="77777777" w:rsidR="00963662" w:rsidRPr="00C36127" w:rsidRDefault="00963662" w:rsidP="009273BA">
            <w:pPr>
              <w:pStyle w:val="chead1"/>
              <w:rPr>
                <w:lang w:val="en-US" w:eastAsia="en-US"/>
              </w:rPr>
            </w:pPr>
            <w:bookmarkStart w:id="74" w:name="_Toc121921595"/>
            <w:bookmarkStart w:id="75" w:name="_Toc199333193"/>
            <w:r w:rsidRPr="00C36127">
              <w:rPr>
                <w:lang w:val="en-US" w:eastAsia="en-US"/>
              </w:rPr>
              <w:t>230.000</w:t>
            </w:r>
            <w:r w:rsidRPr="00C36127">
              <w:rPr>
                <w:lang w:val="en-US" w:eastAsia="en-US"/>
              </w:rPr>
              <w:tab/>
              <w:t>PRIOR AUTHORIZATION</w:t>
            </w:r>
            <w:bookmarkEnd w:id="74"/>
            <w:bookmarkEnd w:id="75"/>
          </w:p>
        </w:tc>
        <w:tc>
          <w:tcPr>
            <w:tcW w:w="1238" w:type="dxa"/>
            <w:shd w:val="clear" w:color="auto" w:fill="1D73D6"/>
            <w:vAlign w:val="center"/>
          </w:tcPr>
          <w:p w14:paraId="6C33FB01" w14:textId="77777777" w:rsidR="00963662" w:rsidRPr="00C36127" w:rsidRDefault="00963662" w:rsidP="009273BA">
            <w:pPr>
              <w:pStyle w:val="cDate1"/>
            </w:pPr>
          </w:p>
        </w:tc>
      </w:tr>
      <w:tr w:rsidR="00963662" w:rsidRPr="00C36127" w14:paraId="00A35D58" w14:textId="77777777" w:rsidTr="00A62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7B1FBF44" w14:textId="77777777" w:rsidR="00963662" w:rsidRPr="00C36127" w:rsidRDefault="00963662" w:rsidP="009273BA">
            <w:pPr>
              <w:pStyle w:val="chead2"/>
            </w:pPr>
            <w:bookmarkStart w:id="76" w:name="_Toc121921596"/>
            <w:bookmarkStart w:id="77" w:name="_Toc199333194"/>
            <w:r w:rsidRPr="00C36127">
              <w:t>231.000</w:t>
            </w:r>
            <w:r w:rsidRPr="00C36127">
              <w:tab/>
              <w:t>Ground Ambulance Trips Out-of-State</w:t>
            </w:r>
            <w:bookmarkEnd w:id="76"/>
            <w:bookmarkEnd w:id="77"/>
          </w:p>
        </w:tc>
        <w:tc>
          <w:tcPr>
            <w:tcW w:w="1238" w:type="dxa"/>
            <w:tcBorders>
              <w:top w:val="nil"/>
              <w:left w:val="single" w:sz="6" w:space="0" w:color="FFFFFF"/>
              <w:bottom w:val="single" w:sz="2" w:space="0" w:color="FFFFFF"/>
              <w:right w:val="single" w:sz="2" w:space="0" w:color="FFFFFF"/>
            </w:tcBorders>
          </w:tcPr>
          <w:p w14:paraId="0BF993AF" w14:textId="77777777" w:rsidR="00963662" w:rsidRPr="00C36127" w:rsidRDefault="00963662" w:rsidP="009273BA">
            <w:pPr>
              <w:pStyle w:val="cDate2"/>
            </w:pPr>
            <w:r w:rsidRPr="00C36127">
              <w:t>10-13-03</w:t>
            </w:r>
          </w:p>
        </w:tc>
      </w:tr>
    </w:tbl>
    <w:p w14:paraId="1640B85C" w14:textId="61584870" w:rsidR="00963662" w:rsidRPr="00C36127" w:rsidRDefault="00963662" w:rsidP="009273BA">
      <w:pPr>
        <w:pStyle w:val="ctext"/>
        <w:rPr>
          <w:rStyle w:val="Hyperlink"/>
        </w:rPr>
      </w:pPr>
      <w:r w:rsidRPr="00C36127">
        <w:t xml:space="preserve">Prior authorization must be obtained from the Arkansas Division of Medical Services, Utilization Review Section for ambulance trips to a medical facility outside the State of </w:t>
      </w:r>
      <w:smartTag w:uri="urn:schemas-microsoft-com:office:smarttags" w:element="place">
        <w:smartTag w:uri="urn:schemas:contacts" w:element="Sn">
          <w:r w:rsidRPr="00C36127">
            <w:t>Arkansas</w:t>
          </w:r>
        </w:smartTag>
      </w:smartTag>
      <w:r w:rsidRPr="00C36127">
        <w:t xml:space="preserve">, unless the medical facility is within a 50-mile trade area and is the nearest hospital or nursing home from the point of pick-up.  </w:t>
      </w:r>
      <w:hyperlink r:id="rId12" w:history="1">
        <w:r w:rsidRPr="00C36127">
          <w:rPr>
            <w:rStyle w:val="Hyperlink"/>
          </w:rPr>
          <w:t>View or print the Arkansas Division of Medical Services, Utilization Review Section contact information.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C36127" w14:paraId="543EB62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4BED6E86" w14:textId="77777777" w:rsidR="00963662" w:rsidRPr="00C36127" w:rsidRDefault="00963662" w:rsidP="009273BA">
            <w:pPr>
              <w:pStyle w:val="chead2"/>
            </w:pPr>
            <w:bookmarkStart w:id="78" w:name="_Toc121921597"/>
            <w:bookmarkStart w:id="79" w:name="_Toc199333195"/>
            <w:r w:rsidRPr="00C36127">
              <w:t>232.000</w:t>
            </w:r>
            <w:r w:rsidRPr="00C36127">
              <w:tab/>
              <w:t>Air Ambulance</w:t>
            </w:r>
            <w:bookmarkEnd w:id="78"/>
            <w:bookmarkEnd w:id="79"/>
          </w:p>
        </w:tc>
        <w:tc>
          <w:tcPr>
            <w:tcW w:w="1238" w:type="dxa"/>
            <w:tcBorders>
              <w:top w:val="single" w:sz="2" w:space="0" w:color="FFFFFF"/>
              <w:left w:val="single" w:sz="6" w:space="0" w:color="FFFFFF"/>
              <w:bottom w:val="single" w:sz="2" w:space="0" w:color="FFFFFF"/>
              <w:right w:val="single" w:sz="2" w:space="0" w:color="FFFFFF"/>
            </w:tcBorders>
          </w:tcPr>
          <w:p w14:paraId="6EB5EC7F" w14:textId="77777777" w:rsidR="00963662" w:rsidRPr="00C36127" w:rsidRDefault="00963662" w:rsidP="009273BA">
            <w:pPr>
              <w:pStyle w:val="cDate2"/>
            </w:pPr>
            <w:smartTag w:uri="urn:schemas-microsoft-com:office:smarttags" w:element="date">
              <w:smartTagPr>
                <w:attr w:name="Month" w:val="10"/>
                <w:attr w:name="Day" w:val="13"/>
                <w:attr w:name="Year" w:val="2003"/>
              </w:smartTagPr>
              <w:r w:rsidRPr="00C36127">
                <w:t>10-13-03</w:t>
              </w:r>
            </w:smartTag>
          </w:p>
        </w:tc>
      </w:tr>
    </w:tbl>
    <w:p w14:paraId="04DFC7E0" w14:textId="77777777" w:rsidR="00963662" w:rsidRPr="00C36127" w:rsidRDefault="00963662" w:rsidP="009273BA">
      <w:pPr>
        <w:pStyle w:val="ctext"/>
      </w:pPr>
      <w:r w:rsidRPr="00C36127">
        <w:t xml:space="preserve">Prior authorization is not required for any air ambulance services.  </w:t>
      </w:r>
    </w:p>
    <w:p w14:paraId="18038297" w14:textId="77777777" w:rsidR="00963662" w:rsidRPr="00C36127" w:rsidRDefault="00963662" w:rsidP="009273BA">
      <w:pPr>
        <w:pStyle w:val="ctext"/>
      </w:pPr>
      <w:r w:rsidRPr="00C36127">
        <w:rPr>
          <w:b/>
          <w:bCs/>
        </w:rPr>
        <w:t>EXAMPLE:</w:t>
      </w:r>
      <w:r w:rsidRPr="00C36127">
        <w:rPr>
          <w:b/>
        </w:rPr>
        <w:t xml:space="preserve">  </w:t>
      </w:r>
      <w:r w:rsidRPr="00C36127">
        <w:t xml:space="preserve">An ambulance trip to a hospital in </w:t>
      </w:r>
      <w:smartTag w:uri="urn:schemas-microsoft-com:office:smarttags" w:element="City">
        <w:r w:rsidRPr="00C36127">
          <w:t>Dallas</w:t>
        </w:r>
      </w:smartTag>
      <w:r w:rsidRPr="00C36127">
        <w:t xml:space="preserve">, </w:t>
      </w:r>
      <w:smartTag w:uri="urn:schemas:contacts" w:element="Sn">
        <w:r w:rsidRPr="00C36127">
          <w:t>Texas</w:t>
        </w:r>
      </w:smartTag>
      <w:r w:rsidRPr="00C36127">
        <w:t xml:space="preserve">, or </w:t>
      </w:r>
      <w:smartTag w:uri="urn:schemas-microsoft-com:office:smarttags" w:element="place">
        <w:smartTag w:uri="urn:schemas-microsoft-com:office:smarttags" w:element="City">
          <w:r w:rsidRPr="00C36127">
            <w:t>St. Louis</w:t>
          </w:r>
        </w:smartTag>
        <w:r w:rsidRPr="00C36127">
          <w:t xml:space="preserve">, </w:t>
        </w:r>
        <w:smartTag w:uri="urn:schemas:contacts" w:element="Sn">
          <w:r w:rsidRPr="00C36127">
            <w:t>Missouri</w:t>
          </w:r>
        </w:smartTag>
      </w:smartTag>
      <w:r w:rsidRPr="00C36127">
        <w:t xml:space="preserve">, would require prior authorization.  However, an ambulance trip to a hospital in Poplar Bluff, Missouri; Greenville, Mississippi or Poteau, Oklahoma, would not require prior authorization because these and similar locations are considered within a 50-mile trade area.  </w:t>
      </w:r>
      <w:smartTag w:uri="urn:schemas-microsoft-com:office:smarttags" w:element="City">
        <w:r w:rsidRPr="00C36127">
          <w:t>Memphis</w:t>
        </w:r>
      </w:smartTag>
      <w:r w:rsidRPr="00C36127">
        <w:t xml:space="preserve">, </w:t>
      </w:r>
      <w:smartTag w:uri="urn:schemas:contacts" w:element="Sn">
        <w:r w:rsidRPr="00C36127">
          <w:t>Tennessee</w:t>
        </w:r>
      </w:smartTag>
      <w:r w:rsidRPr="00C36127">
        <w:t xml:space="preserve">, and </w:t>
      </w:r>
      <w:smartTag w:uri="urn:schemas-microsoft-com:office:smarttags" w:element="place">
        <w:smartTag w:uri="urn:schemas-microsoft-com:office:smarttags" w:element="City">
          <w:r w:rsidRPr="00C36127">
            <w:t>Texarkana</w:t>
          </w:r>
        </w:smartTag>
        <w:r w:rsidRPr="00C36127">
          <w:t xml:space="preserve">, </w:t>
        </w:r>
        <w:smartTag w:uri="urn:schemas:contacts" w:element="Sn">
          <w:r w:rsidRPr="00C36127">
            <w:t>Texas</w:t>
          </w:r>
        </w:smartTag>
      </w:smartTag>
      <w:r w:rsidRPr="00C36127">
        <w:t>, are considered in-state locations.</w:t>
      </w:r>
    </w:p>
    <w:p w14:paraId="59B5A6C2" w14:textId="77777777" w:rsidR="00963662" w:rsidRPr="00C36127" w:rsidRDefault="00963662" w:rsidP="009273BA">
      <w:pPr>
        <w:pStyle w:val="ctablespace"/>
      </w:pPr>
    </w:p>
    <w:tbl>
      <w:tblPr>
        <w:tblW w:w="9360" w:type="dxa"/>
        <w:tblLook w:val="0000" w:firstRow="0" w:lastRow="0" w:firstColumn="0" w:lastColumn="0" w:noHBand="0" w:noVBand="0"/>
      </w:tblPr>
      <w:tblGrid>
        <w:gridCol w:w="8122"/>
        <w:gridCol w:w="1238"/>
      </w:tblGrid>
      <w:tr w:rsidR="00963662" w:rsidRPr="00C36127" w14:paraId="6D288D5C" w14:textId="77777777" w:rsidTr="00A62BEC">
        <w:trPr>
          <w:cantSplit/>
        </w:trPr>
        <w:tc>
          <w:tcPr>
            <w:tcW w:w="8122" w:type="dxa"/>
            <w:shd w:val="clear" w:color="auto" w:fill="1D73D6"/>
          </w:tcPr>
          <w:p w14:paraId="28CB3A64" w14:textId="77777777" w:rsidR="00963662" w:rsidRPr="00C36127" w:rsidRDefault="00963662" w:rsidP="009273BA">
            <w:pPr>
              <w:pStyle w:val="chead1"/>
              <w:rPr>
                <w:lang w:val="en-US" w:eastAsia="en-US"/>
              </w:rPr>
            </w:pPr>
            <w:bookmarkStart w:id="80" w:name="_Toc121921598"/>
            <w:bookmarkStart w:id="81" w:name="_Toc199333196"/>
            <w:r w:rsidRPr="00C36127">
              <w:rPr>
                <w:lang w:val="en-US" w:eastAsia="en-US"/>
              </w:rPr>
              <w:t>240.000</w:t>
            </w:r>
            <w:r w:rsidRPr="00C36127">
              <w:rPr>
                <w:lang w:val="en-US" w:eastAsia="en-US"/>
              </w:rPr>
              <w:tab/>
              <w:t>REIMBURSEMENT</w:t>
            </w:r>
            <w:bookmarkEnd w:id="80"/>
            <w:bookmarkEnd w:id="81"/>
          </w:p>
        </w:tc>
        <w:tc>
          <w:tcPr>
            <w:tcW w:w="1238" w:type="dxa"/>
            <w:shd w:val="clear" w:color="auto" w:fill="1D73D6"/>
            <w:vAlign w:val="center"/>
          </w:tcPr>
          <w:p w14:paraId="178BE6F9" w14:textId="77777777" w:rsidR="00963662" w:rsidRPr="00C36127" w:rsidRDefault="00963662" w:rsidP="009273BA">
            <w:pPr>
              <w:pStyle w:val="cDate1"/>
            </w:pPr>
          </w:p>
        </w:tc>
      </w:tr>
      <w:tr w:rsidR="006F00F6" w:rsidRPr="00C36127" w14:paraId="5CCB90C5" w14:textId="77777777" w:rsidTr="0046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7C3F763" w14:textId="77777777" w:rsidR="006F00F6" w:rsidRPr="00C36127" w:rsidRDefault="006F00F6" w:rsidP="006F00F6">
            <w:pPr>
              <w:pStyle w:val="chead2"/>
            </w:pPr>
            <w:bookmarkStart w:id="82" w:name="_Toc517859671"/>
            <w:bookmarkStart w:id="83" w:name="_Toc121921599"/>
            <w:bookmarkStart w:id="84" w:name="_Toc199333197"/>
            <w:r w:rsidRPr="00C36127">
              <w:t>241.000</w:t>
            </w:r>
            <w:r w:rsidRPr="00C36127">
              <w:tab/>
            </w:r>
            <w:bookmarkStart w:id="85" w:name="_Hlk35003048"/>
            <w:r w:rsidRPr="00C36127">
              <w:t>Method of Reimbursement</w:t>
            </w:r>
            <w:bookmarkEnd w:id="82"/>
            <w:bookmarkEnd w:id="83"/>
            <w:bookmarkEnd w:id="85"/>
            <w:bookmarkEnd w:id="84"/>
          </w:p>
        </w:tc>
        <w:tc>
          <w:tcPr>
            <w:tcW w:w="1238" w:type="dxa"/>
            <w:tcBorders>
              <w:top w:val="nil"/>
              <w:left w:val="single" w:sz="6" w:space="0" w:color="FFFFFF"/>
              <w:bottom w:val="single" w:sz="2" w:space="0" w:color="FFFFFF"/>
              <w:right w:val="single" w:sz="2" w:space="0" w:color="FFFFFF"/>
            </w:tcBorders>
          </w:tcPr>
          <w:p w14:paraId="43F65945" w14:textId="77777777" w:rsidR="006F00F6" w:rsidRPr="00C36127" w:rsidRDefault="006F00F6" w:rsidP="006F00F6">
            <w:pPr>
              <w:pStyle w:val="cDate2"/>
            </w:pPr>
            <w:r w:rsidRPr="00C36127">
              <w:t>8-3-20</w:t>
            </w:r>
          </w:p>
        </w:tc>
      </w:tr>
    </w:tbl>
    <w:p w14:paraId="087DB434" w14:textId="77777777" w:rsidR="006F00F6" w:rsidRPr="00C36127" w:rsidRDefault="006F00F6" w:rsidP="006F00F6">
      <w:pPr>
        <w:pStyle w:val="ctext"/>
      </w:pPr>
      <w:r w:rsidRPr="00C36127">
        <w:lastRenderedPageBreak/>
        <w:t>Ambulance services are reimbursed based on the lesser of the amount billed or the Title XIX (Medicaid) charge allowed.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512097" w:rsidRPr="00C36127" w14:paraId="7776F59B" w14:textId="77777777" w:rsidTr="00512097">
        <w:trPr>
          <w:cantSplit/>
        </w:trPr>
        <w:tc>
          <w:tcPr>
            <w:tcW w:w="8122" w:type="dxa"/>
            <w:tcBorders>
              <w:top w:val="single" w:sz="2" w:space="0" w:color="FFFFFF"/>
              <w:left w:val="single" w:sz="2" w:space="0" w:color="FFFFFF"/>
              <w:bottom w:val="single" w:sz="2" w:space="0" w:color="FFFFFF"/>
              <w:right w:val="single" w:sz="6" w:space="0" w:color="FFFFFF"/>
            </w:tcBorders>
            <w:hideMark/>
          </w:tcPr>
          <w:p w14:paraId="5976F22D" w14:textId="77777777" w:rsidR="00512097" w:rsidRPr="00C36127" w:rsidRDefault="00512097">
            <w:pPr>
              <w:pStyle w:val="chead2"/>
            </w:pPr>
            <w:bookmarkStart w:id="86" w:name="_Toc20537987"/>
            <w:bookmarkStart w:id="87" w:name="_Toc20534448"/>
            <w:bookmarkStart w:id="88" w:name="_Toc24252727"/>
            <w:bookmarkStart w:id="89" w:name="_Toc24443504"/>
            <w:bookmarkStart w:id="90" w:name="_Toc121921600"/>
            <w:bookmarkStart w:id="91" w:name="_Toc199333198"/>
            <w:r w:rsidRPr="00C36127">
              <w:t>241.010</w:t>
            </w:r>
            <w:r w:rsidRPr="00C36127">
              <w:tab/>
            </w:r>
            <w:bookmarkEnd w:id="86"/>
            <w:bookmarkEnd w:id="87"/>
            <w:bookmarkEnd w:id="88"/>
            <w:bookmarkEnd w:id="89"/>
            <w:r w:rsidRPr="00C36127">
              <w:t>Fee Schedule</w:t>
            </w:r>
            <w:bookmarkEnd w:id="90"/>
            <w:bookmarkEnd w:id="91"/>
          </w:p>
        </w:tc>
        <w:tc>
          <w:tcPr>
            <w:tcW w:w="1238" w:type="dxa"/>
            <w:tcBorders>
              <w:top w:val="single" w:sz="2" w:space="0" w:color="FFFFFF"/>
              <w:left w:val="single" w:sz="6" w:space="0" w:color="FFFFFF"/>
              <w:bottom w:val="single" w:sz="2" w:space="0" w:color="FFFFFF"/>
              <w:right w:val="single" w:sz="2" w:space="0" w:color="FFFFFF"/>
            </w:tcBorders>
            <w:hideMark/>
          </w:tcPr>
          <w:p w14:paraId="43358688" w14:textId="77777777" w:rsidR="00512097" w:rsidRPr="00C36127" w:rsidRDefault="00512097">
            <w:pPr>
              <w:pStyle w:val="cDate2"/>
            </w:pPr>
            <w:r w:rsidRPr="00C36127">
              <w:t>12-1-12</w:t>
            </w:r>
          </w:p>
        </w:tc>
      </w:tr>
    </w:tbl>
    <w:p w14:paraId="29B93239" w14:textId="77777777" w:rsidR="00512097" w:rsidRPr="00C36127" w:rsidRDefault="00512097" w:rsidP="00512097">
      <w:pPr>
        <w:pStyle w:val="ctext"/>
      </w:pPr>
      <w:r w:rsidRPr="00C36127">
        <w:t xml:space="preserve">Arkansas Medicaid provides fee schedules on the Arkansas Medicaid website.  The fee schedule link is located at </w:t>
      </w:r>
      <w:hyperlink r:id="rId13" w:history="1">
        <w:r w:rsidR="0067717A" w:rsidRPr="00C36127">
          <w:rPr>
            <w:rStyle w:val="Hyperlink"/>
          </w:rPr>
          <w:t>https://medicaid.mmis.arkansas.gov/</w:t>
        </w:r>
      </w:hyperlink>
      <w:r w:rsidRPr="00C36127">
        <w:t xml:space="preserve"> under the provider manual section.  The fees represent the fee-for-service reimbursement methodology.  </w:t>
      </w:r>
    </w:p>
    <w:p w14:paraId="40C87260" w14:textId="77777777" w:rsidR="00512097" w:rsidRPr="00C36127" w:rsidRDefault="00512097" w:rsidP="00512097">
      <w:pPr>
        <w:pStyle w:val="ctext"/>
      </w:pPr>
      <w:r w:rsidRPr="00C36127">
        <w:t xml:space="preserve">Fee schedules do not address coverage limitations or special instructions applied by Arkansas Medicaid before final payment is determined.  </w:t>
      </w:r>
    </w:p>
    <w:p w14:paraId="64D89328" w14:textId="77777777" w:rsidR="00512097" w:rsidRPr="00C36127" w:rsidRDefault="00512097" w:rsidP="00512097">
      <w:pPr>
        <w:pStyle w:val="ctext"/>
      </w:pPr>
      <w:r w:rsidRPr="00C36127">
        <w:t>Procedure codes and/or fee schedules do not guarantee payment, coverage or amount allowed.  Information may be changed or updated at any time to correct a discrepancy and/or error.  Arkansas Medicaid always reimburses the lesser of the amount billed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C36127" w14:paraId="30AEB041"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3924DE8" w14:textId="77777777" w:rsidR="00963662" w:rsidRPr="00C36127" w:rsidRDefault="00963662" w:rsidP="009273BA">
            <w:pPr>
              <w:pStyle w:val="chead2"/>
            </w:pPr>
            <w:bookmarkStart w:id="92" w:name="_Toc121921601"/>
            <w:bookmarkStart w:id="93" w:name="_Toc199333199"/>
            <w:r w:rsidRPr="00C36127">
              <w:t>241.100</w:t>
            </w:r>
            <w:r w:rsidRPr="00C36127">
              <w:tab/>
            </w:r>
            <w:r w:rsidR="00A552BB" w:rsidRPr="00C36127">
              <w:t>Air Ambulance</w:t>
            </w:r>
            <w:bookmarkEnd w:id="92"/>
            <w:bookmarkEnd w:id="93"/>
          </w:p>
        </w:tc>
        <w:tc>
          <w:tcPr>
            <w:tcW w:w="1238" w:type="dxa"/>
            <w:tcBorders>
              <w:top w:val="single" w:sz="2" w:space="0" w:color="FFFFFF"/>
              <w:left w:val="single" w:sz="6" w:space="0" w:color="FFFFFF"/>
              <w:bottom w:val="single" w:sz="2" w:space="0" w:color="FFFFFF"/>
              <w:right w:val="single" w:sz="2" w:space="0" w:color="FFFFFF"/>
            </w:tcBorders>
          </w:tcPr>
          <w:p w14:paraId="7EC39817" w14:textId="77777777" w:rsidR="00963662" w:rsidRPr="00C36127" w:rsidRDefault="00A552BB" w:rsidP="009273BA">
            <w:pPr>
              <w:pStyle w:val="cDate2"/>
            </w:pPr>
            <w:r w:rsidRPr="00C36127">
              <w:t>2-1-22</w:t>
            </w:r>
          </w:p>
        </w:tc>
      </w:tr>
    </w:tbl>
    <w:p w14:paraId="38AC77DE" w14:textId="77777777" w:rsidR="00A552BB" w:rsidRPr="00C36127" w:rsidRDefault="00A552BB" w:rsidP="00A552BB">
      <w:pPr>
        <w:pStyle w:val="ctext"/>
      </w:pPr>
      <w:r w:rsidRPr="00C36127">
        <w:t xml:space="preserve">Arkansas Medicaid reimburses turboprop, piston propelled and jet aircraft air ambulance services per hour of services (medical services) and per mileage (aircraft operating costs).  The hourly rate will only be reimbursed for time while the aircraft is in the air, on the runway for takeoff and landing, boarding and disembarking patient and crew, and taxiing.  </w:t>
      </w:r>
    </w:p>
    <w:p w14:paraId="4B7F59B6" w14:textId="77777777" w:rsidR="00A552BB" w:rsidRPr="00C36127" w:rsidRDefault="00A552BB" w:rsidP="00A552BB">
      <w:pPr>
        <w:pStyle w:val="ctext"/>
      </w:pPr>
      <w:r w:rsidRPr="00C36127">
        <w:t xml:space="preserve">Arkansas Medicaid will reimburse ground transport salary and fringe expenses for the aircraft medical crew up to a maximum of $1,000 per total roundtrip flight for air nursing crew and air paramedic crew procedure codes. (See </w:t>
      </w:r>
      <w:hyperlink w:anchor="Section252_100" w:history="1">
        <w:r w:rsidRPr="00C36127">
          <w:rPr>
            <w:rStyle w:val="Hyperlink"/>
          </w:rPr>
          <w:t>Section 252.100</w:t>
        </w:r>
      </w:hyperlink>
      <w:r w:rsidRPr="00C36127">
        <w:t xml:space="preserve"> for procedure codes.)  This reimbursement can only be made for medical crew assistance time while:</w:t>
      </w:r>
    </w:p>
    <w:p w14:paraId="6FA181B1" w14:textId="77777777" w:rsidR="00A552BB" w:rsidRPr="00C36127" w:rsidRDefault="00A552BB" w:rsidP="00A552BB">
      <w:pPr>
        <w:pStyle w:val="CLETTERED"/>
      </w:pPr>
      <w:r w:rsidRPr="00C36127">
        <w:t>A.</w:t>
      </w:r>
      <w:r w:rsidRPr="00C36127">
        <w:tab/>
        <w:t xml:space="preserve">The crew travels to the hospital to pick up the </w:t>
      </w:r>
      <w:proofErr w:type="gramStart"/>
      <w:r w:rsidRPr="00C36127">
        <w:t>patients;</w:t>
      </w:r>
      <w:proofErr w:type="gramEnd"/>
    </w:p>
    <w:p w14:paraId="21F956B1" w14:textId="77777777" w:rsidR="00A552BB" w:rsidRPr="00C36127" w:rsidRDefault="00A552BB" w:rsidP="00A552BB">
      <w:pPr>
        <w:pStyle w:val="CLETTERED"/>
      </w:pPr>
      <w:r w:rsidRPr="00C36127">
        <w:t>B.</w:t>
      </w:r>
      <w:r w:rsidRPr="00C36127">
        <w:tab/>
        <w:t xml:space="preserve">The patient is being transported from the original hospital to the </w:t>
      </w:r>
      <w:proofErr w:type="gramStart"/>
      <w:r w:rsidRPr="00C36127">
        <w:t>aircraft;</w:t>
      </w:r>
      <w:proofErr w:type="gramEnd"/>
    </w:p>
    <w:p w14:paraId="757F93A6" w14:textId="77777777" w:rsidR="00A552BB" w:rsidRPr="00C36127" w:rsidRDefault="00A552BB" w:rsidP="00A552BB">
      <w:pPr>
        <w:pStyle w:val="CLETTERED"/>
      </w:pPr>
      <w:r w:rsidRPr="00C36127">
        <w:t>C.</w:t>
      </w:r>
      <w:r w:rsidRPr="00C36127">
        <w:tab/>
        <w:t>The patient is being transported from the aircraft to the receiving hospital and</w:t>
      </w:r>
    </w:p>
    <w:p w14:paraId="3A502EDB" w14:textId="77777777" w:rsidR="00A552BB" w:rsidRPr="00C36127" w:rsidRDefault="00A552BB" w:rsidP="00A552BB">
      <w:pPr>
        <w:pStyle w:val="CLETTERED"/>
      </w:pPr>
      <w:r w:rsidRPr="00C36127">
        <w:t>D.</w:t>
      </w:r>
      <w:r w:rsidRPr="00C36127">
        <w:tab/>
        <w:t>The crew is traveling back to the aircraft after delivering the patient to the receiving hospital.</w:t>
      </w:r>
    </w:p>
    <w:p w14:paraId="31226299" w14:textId="77777777" w:rsidR="00A552BB" w:rsidRPr="00C36127" w:rsidRDefault="00A552BB" w:rsidP="00A552BB">
      <w:pPr>
        <w:pStyle w:val="ctext"/>
      </w:pPr>
      <w:r w:rsidRPr="00C36127">
        <w:t>The ground transport medical crew time is reimbursable whether or not the crew actually accompanies the patient in the ground transport ambulance.  The crew may travel in a separate vehicle, if necessary.</w:t>
      </w:r>
    </w:p>
    <w:p w14:paraId="0F2D55A9" w14:textId="77777777" w:rsidR="00897DC5" w:rsidRPr="00C36127" w:rsidRDefault="00A552BB" w:rsidP="00897DC5">
      <w:pPr>
        <w:pStyle w:val="ctext"/>
      </w:pPr>
      <w:r w:rsidRPr="00C36127">
        <w:t>Arkansas Medicaid will reimburse air transport ventilator and respiratory therapist services.  This service will only be reimbursed, when necessary, for patient care during transportation.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97DC5" w:rsidRPr="00C36127" w14:paraId="6C6352DF" w14:textId="77777777" w:rsidTr="00A229F2">
        <w:trPr>
          <w:cantSplit/>
        </w:trPr>
        <w:tc>
          <w:tcPr>
            <w:tcW w:w="8122" w:type="dxa"/>
            <w:tcBorders>
              <w:top w:val="single" w:sz="2" w:space="0" w:color="FFFFFF"/>
              <w:left w:val="single" w:sz="2" w:space="0" w:color="FFFFFF"/>
              <w:bottom w:val="single" w:sz="2" w:space="0" w:color="FFFFFF"/>
              <w:right w:val="single" w:sz="6" w:space="0" w:color="FFFFFF"/>
            </w:tcBorders>
          </w:tcPr>
          <w:p w14:paraId="593BF236" w14:textId="77777777" w:rsidR="00897DC5" w:rsidRPr="00C36127" w:rsidRDefault="00897DC5" w:rsidP="00A229F2">
            <w:pPr>
              <w:pStyle w:val="chead2"/>
            </w:pPr>
            <w:bookmarkStart w:id="94" w:name="_Toc7503170"/>
            <w:bookmarkStart w:id="95" w:name="_Toc121921602"/>
            <w:bookmarkStart w:id="96" w:name="_Toc199333200"/>
            <w:r w:rsidRPr="00C36127">
              <w:t>241.200</w:t>
            </w:r>
            <w:r w:rsidRPr="00C36127">
              <w:tab/>
              <w:t>Emergency Medical Transportation Access Payment</w:t>
            </w:r>
            <w:bookmarkEnd w:id="94"/>
            <w:bookmarkEnd w:id="95"/>
            <w:bookmarkEnd w:id="96"/>
          </w:p>
        </w:tc>
        <w:tc>
          <w:tcPr>
            <w:tcW w:w="1238" w:type="dxa"/>
            <w:tcBorders>
              <w:top w:val="single" w:sz="2" w:space="0" w:color="FFFFFF"/>
              <w:left w:val="single" w:sz="6" w:space="0" w:color="FFFFFF"/>
              <w:bottom w:val="single" w:sz="2" w:space="0" w:color="FFFFFF"/>
              <w:right w:val="single" w:sz="2" w:space="0" w:color="FFFFFF"/>
            </w:tcBorders>
          </w:tcPr>
          <w:p w14:paraId="6BC7D5D6" w14:textId="77777777" w:rsidR="00897DC5" w:rsidRPr="00C36127" w:rsidRDefault="00E97DFF" w:rsidP="00A229F2">
            <w:pPr>
              <w:pStyle w:val="cDate2"/>
            </w:pPr>
            <w:r w:rsidRPr="00C36127">
              <w:t>6-4-22</w:t>
            </w:r>
          </w:p>
        </w:tc>
      </w:tr>
    </w:tbl>
    <w:p w14:paraId="396F3703" w14:textId="77777777" w:rsidR="00E97DFF" w:rsidRPr="00C36127" w:rsidRDefault="00E97DFF" w:rsidP="00E97DFF">
      <w:pPr>
        <w:pStyle w:val="ctext"/>
      </w:pPr>
      <w:r w:rsidRPr="00C36127">
        <w:t>Qualifying medical transportation providers within the State of Arkansas, except for volunteer ambulance services, ambulance services owned by the state, county, or political subdivision, air ambulance services, specialty hospital-based ambulance services, and ambulance services subject to the state’s assessment on the revenue of hospitals shall be eligible to receive emergency medical transportation access payments.  All emergency medical transportation providers that meet this definition will be referred to as Qualified Emergency Medical Transportation (QEMT) providers.</w:t>
      </w:r>
    </w:p>
    <w:p w14:paraId="7A9E4D9F" w14:textId="5B8D715A" w:rsidR="00E97DFF" w:rsidRPr="00C36127" w:rsidRDefault="00E97DFF" w:rsidP="00E97DFF">
      <w:pPr>
        <w:pStyle w:val="ctext"/>
      </w:pPr>
      <w:r w:rsidRPr="00C36127">
        <w:t xml:space="preserve">The emergency medical transportation access payment to each QEMT shall be calculated on an annual basis and paid out quarterly.  The access payment shall be comprehensive and will be eighty percent (80%) of the difference between Medicaid payments otherwise made to QEMTs for the provision of emergency medical transportation services and the average amount that would have been paid at the equivalent community rate (hereinafter, average commercial rate or ACR).  Emergency Medical Transportation Access Payments shall be made on a quarterly basis. </w:t>
      </w:r>
      <w:hyperlink r:id="rId14" w:history="1">
        <w:r w:rsidRPr="00C36127">
          <w:rPr>
            <w:rStyle w:val="Hyperlink"/>
          </w:rPr>
          <w:t>View the Administrative Procedures for the Emergency Medical Transportation Assessment Fee and Access Payment</w:t>
        </w:r>
      </w:hyperlink>
      <w:r w:rsidRPr="00C36127">
        <w:t>.</w:t>
      </w:r>
    </w:p>
    <w:p w14:paraId="2614BD4E" w14:textId="69836D81" w:rsidR="00E97DFF" w:rsidRPr="00C36127" w:rsidRDefault="00E97DFF" w:rsidP="00E97DFF">
      <w:pPr>
        <w:pStyle w:val="ctext"/>
      </w:pPr>
      <w:hyperlink r:id="rId15" w:history="1">
        <w:r w:rsidRPr="00C36127">
          <w:rPr>
            <w:rStyle w:val="Hyperlink"/>
          </w:rPr>
          <w:t>View or print form DMS-0600, Initial Medical Transportation Access Payment Revenue Survey</w:t>
        </w:r>
      </w:hyperlink>
      <w:r w:rsidRPr="00C36127">
        <w:t>.</w:t>
      </w:r>
    </w:p>
    <w:p w14:paraId="04AF2C96" w14:textId="4D331951" w:rsidR="00897DC5" w:rsidRPr="00C36127" w:rsidRDefault="00E97DFF" w:rsidP="00E97DFF">
      <w:pPr>
        <w:pStyle w:val="ctext"/>
      </w:pPr>
      <w:hyperlink r:id="rId16" w:history="1">
        <w:r w:rsidRPr="00C36127">
          <w:rPr>
            <w:rStyle w:val="Hyperlink"/>
          </w:rPr>
          <w:t>View or print form DMS-0601, Emergency Medicaid Transportation Access Payment Application.</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60410" w:rsidRPr="00C36127" w14:paraId="756FD1A2" w14:textId="77777777" w:rsidTr="00CB189A">
        <w:trPr>
          <w:cantSplit/>
        </w:trPr>
        <w:tc>
          <w:tcPr>
            <w:tcW w:w="8122" w:type="dxa"/>
            <w:tcBorders>
              <w:top w:val="single" w:sz="2" w:space="0" w:color="FFFFFF"/>
              <w:left w:val="single" w:sz="2" w:space="0" w:color="FFFFFF"/>
              <w:bottom w:val="single" w:sz="2" w:space="0" w:color="FFFFFF"/>
              <w:right w:val="single" w:sz="6" w:space="0" w:color="FFFFFF"/>
            </w:tcBorders>
          </w:tcPr>
          <w:p w14:paraId="4F4E2266" w14:textId="77777777" w:rsidR="00C60410" w:rsidRPr="00C36127" w:rsidRDefault="00C60410" w:rsidP="009273BA">
            <w:pPr>
              <w:pStyle w:val="chead2"/>
            </w:pPr>
            <w:bookmarkStart w:id="97" w:name="_Toc142118045"/>
            <w:bookmarkStart w:id="98" w:name="_Toc121921603"/>
            <w:bookmarkStart w:id="99" w:name="_Toc199333201"/>
            <w:r w:rsidRPr="00C36127">
              <w:t>242.000</w:t>
            </w:r>
            <w:r w:rsidRPr="00C36127">
              <w:tab/>
              <w:t>Rate Appeal Process</w:t>
            </w:r>
            <w:bookmarkEnd w:id="97"/>
            <w:bookmarkEnd w:id="98"/>
            <w:bookmarkEnd w:id="99"/>
          </w:p>
        </w:tc>
        <w:tc>
          <w:tcPr>
            <w:tcW w:w="1238" w:type="dxa"/>
            <w:tcBorders>
              <w:top w:val="single" w:sz="2" w:space="0" w:color="FFFFFF"/>
              <w:left w:val="single" w:sz="6" w:space="0" w:color="FFFFFF"/>
              <w:bottom w:val="single" w:sz="2" w:space="0" w:color="FFFFFF"/>
              <w:right w:val="single" w:sz="2" w:space="0" w:color="FFFFFF"/>
            </w:tcBorders>
          </w:tcPr>
          <w:p w14:paraId="038A8DD5" w14:textId="77777777" w:rsidR="00C60410" w:rsidRPr="00C36127" w:rsidRDefault="00C60410" w:rsidP="009273BA">
            <w:pPr>
              <w:pStyle w:val="cDate2"/>
            </w:pPr>
            <w:r w:rsidRPr="00C36127">
              <w:t>9-1-08</w:t>
            </w:r>
          </w:p>
        </w:tc>
      </w:tr>
    </w:tbl>
    <w:p w14:paraId="5DCA28F7" w14:textId="77777777" w:rsidR="00C60410" w:rsidRPr="00C36127" w:rsidRDefault="00C60410" w:rsidP="009273BA">
      <w:pPr>
        <w:pStyle w:val="ctext"/>
      </w:pPr>
      <w:r w:rsidRPr="00C36127">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2F9261F9" w14:textId="77777777" w:rsidR="00C60410" w:rsidRPr="00C36127" w:rsidRDefault="00C60410" w:rsidP="009273BA">
      <w:pPr>
        <w:pStyle w:val="ctext"/>
      </w:pPr>
      <w:r w:rsidRPr="00C36127">
        <w:t>If the decision of the Assistant Director, Division of Medical Services is unsatisfactory, the provider may then appeal the question to a standing Rate Review Panel established by the Director of the Division of Medical Services which will include one member of the Division of Medical Services, a representative of the provider association and a member of the Department of Human Services (DHS) Management Staff, who will serve as chairman.</w:t>
      </w:r>
    </w:p>
    <w:p w14:paraId="1DC569EC" w14:textId="77777777" w:rsidR="00C60410" w:rsidRPr="00C36127" w:rsidRDefault="00C60410" w:rsidP="009273BA">
      <w:pPr>
        <w:pStyle w:val="ctext"/>
      </w:pPr>
      <w:r w:rsidRPr="00C36127">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question(s) will be heard by the panel and a recommendation will be submitted to the Director of the Division of Medical Services.</w:t>
      </w:r>
    </w:p>
    <w:p w14:paraId="397D3BC1" w14:textId="77777777" w:rsidR="00963662" w:rsidRPr="00C36127" w:rsidRDefault="00963662" w:rsidP="009273BA">
      <w:pPr>
        <w:pStyle w:val="ctablespace"/>
      </w:pPr>
    </w:p>
    <w:tbl>
      <w:tblPr>
        <w:tblW w:w="9360" w:type="dxa"/>
        <w:tblLook w:val="0000" w:firstRow="0" w:lastRow="0" w:firstColumn="0" w:lastColumn="0" w:noHBand="0" w:noVBand="0"/>
      </w:tblPr>
      <w:tblGrid>
        <w:gridCol w:w="8122"/>
        <w:gridCol w:w="1238"/>
      </w:tblGrid>
      <w:tr w:rsidR="00963662" w:rsidRPr="00C36127" w14:paraId="728AA9A8" w14:textId="77777777" w:rsidTr="00A62BEC">
        <w:trPr>
          <w:cantSplit/>
        </w:trPr>
        <w:tc>
          <w:tcPr>
            <w:tcW w:w="8122" w:type="dxa"/>
            <w:shd w:val="clear" w:color="auto" w:fill="1D73D6"/>
          </w:tcPr>
          <w:p w14:paraId="146A3DB9" w14:textId="77777777" w:rsidR="00963662" w:rsidRPr="00C36127" w:rsidRDefault="00963662" w:rsidP="009273BA">
            <w:pPr>
              <w:pStyle w:val="chead1"/>
              <w:rPr>
                <w:lang w:val="en-US" w:eastAsia="en-US"/>
              </w:rPr>
            </w:pPr>
            <w:bookmarkStart w:id="100" w:name="_Toc33236676"/>
            <w:bookmarkStart w:id="101" w:name="_Toc121921604"/>
            <w:bookmarkStart w:id="102" w:name="_Toc199333202"/>
            <w:r w:rsidRPr="00C36127">
              <w:rPr>
                <w:lang w:val="en-US" w:eastAsia="en-US"/>
              </w:rPr>
              <w:t>250.000</w:t>
            </w:r>
            <w:r w:rsidRPr="00C36127">
              <w:rPr>
                <w:lang w:val="en-US" w:eastAsia="en-US"/>
              </w:rPr>
              <w:tab/>
              <w:t>Ambulance BILLING PROCEDURES</w:t>
            </w:r>
            <w:bookmarkEnd w:id="100"/>
            <w:bookmarkEnd w:id="101"/>
            <w:bookmarkEnd w:id="102"/>
          </w:p>
        </w:tc>
        <w:tc>
          <w:tcPr>
            <w:tcW w:w="1238" w:type="dxa"/>
            <w:shd w:val="clear" w:color="auto" w:fill="1D73D6"/>
            <w:vAlign w:val="center"/>
          </w:tcPr>
          <w:p w14:paraId="4ACE972E" w14:textId="77777777" w:rsidR="00963662" w:rsidRPr="00C36127" w:rsidRDefault="00963662" w:rsidP="009273BA">
            <w:pPr>
              <w:pStyle w:val="cDate1"/>
            </w:pPr>
          </w:p>
        </w:tc>
      </w:tr>
      <w:tr w:rsidR="006F00F6" w:rsidRPr="00C36127" w14:paraId="4B299ED2" w14:textId="77777777" w:rsidTr="004673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C9B8C17" w14:textId="77777777" w:rsidR="006F00F6" w:rsidRPr="00C36127" w:rsidRDefault="006F00F6" w:rsidP="006F00F6">
            <w:pPr>
              <w:pStyle w:val="chead2"/>
            </w:pPr>
            <w:bookmarkStart w:id="103" w:name="_Toc33236677"/>
            <w:bookmarkStart w:id="104" w:name="_Toc142118047"/>
            <w:bookmarkStart w:id="105" w:name="_Toc517859676"/>
            <w:bookmarkStart w:id="106" w:name="_Toc121921605"/>
            <w:bookmarkStart w:id="107" w:name="_Toc199333203"/>
            <w:r w:rsidRPr="00C36127">
              <w:t>251.000</w:t>
            </w:r>
            <w:r w:rsidRPr="00C36127">
              <w:tab/>
            </w:r>
            <w:bookmarkStart w:id="108" w:name="_Hlk35003061"/>
            <w:r w:rsidRPr="00C36127">
              <w:t>Introduction</w:t>
            </w:r>
            <w:bookmarkEnd w:id="103"/>
            <w:r w:rsidRPr="00C36127">
              <w:t xml:space="preserve"> to Billing</w:t>
            </w:r>
            <w:bookmarkEnd w:id="104"/>
            <w:bookmarkEnd w:id="105"/>
            <w:bookmarkEnd w:id="106"/>
            <w:bookmarkEnd w:id="108"/>
            <w:bookmarkEnd w:id="107"/>
          </w:p>
        </w:tc>
        <w:tc>
          <w:tcPr>
            <w:tcW w:w="1238" w:type="dxa"/>
            <w:tcBorders>
              <w:top w:val="nil"/>
              <w:left w:val="single" w:sz="6" w:space="0" w:color="FFFFFF"/>
              <w:bottom w:val="single" w:sz="2" w:space="0" w:color="FFFFFF"/>
              <w:right w:val="single" w:sz="2" w:space="0" w:color="FFFFFF"/>
            </w:tcBorders>
          </w:tcPr>
          <w:p w14:paraId="065A2427" w14:textId="77777777" w:rsidR="006F00F6" w:rsidRPr="00C36127" w:rsidRDefault="006F00F6" w:rsidP="006F00F6">
            <w:pPr>
              <w:pStyle w:val="cDate2"/>
            </w:pPr>
            <w:r w:rsidRPr="00C36127">
              <w:t>8-3-20</w:t>
            </w:r>
          </w:p>
        </w:tc>
      </w:tr>
    </w:tbl>
    <w:p w14:paraId="16BEB00A" w14:textId="77777777" w:rsidR="006F00F6" w:rsidRPr="00C36127" w:rsidRDefault="006F00F6" w:rsidP="004673B7">
      <w:pPr>
        <w:pStyle w:val="ctext"/>
      </w:pPr>
      <w:r w:rsidRPr="00C36127">
        <w:t>Ambulance transportation providers use the CMS-1500 claim format to bill the Arkansas Medicaid Program for services provided to eligible Medicaid beneficiaries. Each claim must contain charges for only one (1) beneficiary. For a date of service where more than one (1) ambulance service was provided, all service runs must be billed on one (1) claim.</w:t>
      </w:r>
    </w:p>
    <w:p w14:paraId="2C7429A1" w14:textId="77777777" w:rsidR="006F00F6" w:rsidRPr="00C36127" w:rsidRDefault="006F00F6" w:rsidP="006F00F6">
      <w:pPr>
        <w:pStyle w:val="ctext"/>
      </w:pPr>
      <w:r w:rsidRPr="00C36127">
        <w:t>Section III of this manual contains information about Provider Electronic Solutions (PES) and other available options.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41D" w:rsidRPr="00C36127" w14:paraId="4EE30CC9" w14:textId="77777777" w:rsidTr="00421C85">
        <w:trPr>
          <w:cantSplit/>
        </w:trPr>
        <w:tc>
          <w:tcPr>
            <w:tcW w:w="8122" w:type="dxa"/>
            <w:tcBorders>
              <w:top w:val="single" w:sz="2" w:space="0" w:color="FFFFFF"/>
              <w:left w:val="single" w:sz="2" w:space="0" w:color="FFFFFF"/>
              <w:bottom w:val="single" w:sz="2" w:space="0" w:color="FFFFFF"/>
              <w:right w:val="single" w:sz="6" w:space="0" w:color="FFFFFF"/>
            </w:tcBorders>
          </w:tcPr>
          <w:p w14:paraId="7F6DCF97" w14:textId="77777777" w:rsidR="0025141D" w:rsidRPr="00C36127" w:rsidRDefault="0025141D" w:rsidP="00421C85">
            <w:pPr>
              <w:pStyle w:val="chead2"/>
            </w:pPr>
            <w:bookmarkStart w:id="109" w:name="_Toc121921606"/>
            <w:bookmarkStart w:id="110" w:name="_Toc199333204"/>
            <w:r w:rsidRPr="00C36127">
              <w:t>252.000</w:t>
            </w:r>
            <w:r w:rsidRPr="00C36127">
              <w:tab/>
              <w:t>CMS-1500 Billing Procedures</w:t>
            </w:r>
            <w:bookmarkEnd w:id="109"/>
            <w:bookmarkEnd w:id="110"/>
          </w:p>
        </w:tc>
        <w:tc>
          <w:tcPr>
            <w:tcW w:w="1238" w:type="dxa"/>
            <w:tcBorders>
              <w:top w:val="single" w:sz="2" w:space="0" w:color="FFFFFF"/>
              <w:left w:val="single" w:sz="6" w:space="0" w:color="FFFFFF"/>
              <w:bottom w:val="single" w:sz="2" w:space="0" w:color="FFFFFF"/>
              <w:right w:val="single" w:sz="2" w:space="0" w:color="FFFFFF"/>
            </w:tcBorders>
          </w:tcPr>
          <w:p w14:paraId="32C1C659" w14:textId="77777777" w:rsidR="0025141D" w:rsidRPr="00C36127" w:rsidRDefault="0025141D" w:rsidP="00421C85">
            <w:pPr>
              <w:pStyle w:val="cDate2"/>
            </w:pPr>
          </w:p>
        </w:tc>
      </w:tr>
    </w:tbl>
    <w:p w14:paraId="776E6DA8" w14:textId="77777777" w:rsidR="0025141D" w:rsidRPr="00C36127" w:rsidRDefault="0025141D" w:rsidP="005A4880">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F00F6" w:rsidRPr="00C36127" w14:paraId="62A356E2"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6271C2C9" w14:textId="77777777" w:rsidR="006F00F6" w:rsidRPr="00C36127" w:rsidRDefault="006F00F6" w:rsidP="004673B7">
            <w:pPr>
              <w:pStyle w:val="chead2"/>
            </w:pPr>
            <w:bookmarkStart w:id="111" w:name="_Toc517859678"/>
            <w:bookmarkStart w:id="112" w:name="_Toc121921607"/>
            <w:bookmarkStart w:id="113" w:name="Section252_100" w:colFirst="0" w:colLast="1"/>
            <w:bookmarkStart w:id="114" w:name="_Toc199333205"/>
            <w:r w:rsidRPr="00C36127">
              <w:t>252.100</w:t>
            </w:r>
            <w:r w:rsidRPr="00C36127">
              <w:tab/>
            </w:r>
            <w:r w:rsidR="00CE1762" w:rsidRPr="00C36127">
              <w:t>Ambulance Procedure Codes</w:t>
            </w:r>
            <w:bookmarkEnd w:id="111"/>
            <w:bookmarkEnd w:id="112"/>
            <w:bookmarkEnd w:id="114"/>
          </w:p>
        </w:tc>
        <w:tc>
          <w:tcPr>
            <w:tcW w:w="1238" w:type="dxa"/>
            <w:tcBorders>
              <w:top w:val="single" w:sz="2" w:space="0" w:color="FFFFFF"/>
              <w:left w:val="single" w:sz="6" w:space="0" w:color="FFFFFF"/>
              <w:bottom w:val="single" w:sz="2" w:space="0" w:color="FFFFFF"/>
              <w:right w:val="single" w:sz="2" w:space="0" w:color="FFFFFF"/>
            </w:tcBorders>
          </w:tcPr>
          <w:p w14:paraId="414A837E" w14:textId="77777777" w:rsidR="006F00F6" w:rsidRPr="00C36127" w:rsidRDefault="00446582" w:rsidP="004673B7">
            <w:pPr>
              <w:pStyle w:val="cDate2"/>
            </w:pPr>
            <w:r w:rsidRPr="00C36127">
              <w:t>1-1-23</w:t>
            </w:r>
          </w:p>
        </w:tc>
      </w:tr>
    </w:tbl>
    <w:bookmarkEnd w:id="113"/>
    <w:p w14:paraId="2F48FB56" w14:textId="77777777" w:rsidR="00446582" w:rsidRPr="00C36127" w:rsidRDefault="00446582" w:rsidP="00446582">
      <w:pPr>
        <w:pStyle w:val="ctext"/>
      </w:pPr>
      <w:r w:rsidRPr="00C36127">
        <w:t>The covered ambulance procedure codes are listed below.</w:t>
      </w:r>
    </w:p>
    <w:p w14:paraId="1DDEE6EA" w14:textId="77777777" w:rsidR="00446582" w:rsidRPr="00C36127" w:rsidRDefault="00446582" w:rsidP="00446582">
      <w:pPr>
        <w:pStyle w:val="ctext"/>
        <w:rPr>
          <w:color w:val="000000"/>
        </w:rPr>
      </w:pPr>
      <w:hyperlink r:id="rId17" w:history="1">
        <w:r w:rsidRPr="00C36127">
          <w:rPr>
            <w:rStyle w:val="Hyperlink"/>
          </w:rPr>
          <w:t>View or print the procedure codes for Transportation (Ambulance) services.</w:t>
        </w:r>
      </w:hyperlink>
    </w:p>
    <w:p w14:paraId="0B4D5C3A" w14:textId="77777777" w:rsidR="00446582" w:rsidRPr="00C36127" w:rsidRDefault="00446582" w:rsidP="00446582">
      <w:pPr>
        <w:pStyle w:val="ctext"/>
      </w:pPr>
      <w:r w:rsidRPr="00C36127">
        <w:t>Drug procedure codes require National Drug Codes (NDC) billing protocol.  See Section 252.110 below.</w:t>
      </w:r>
    </w:p>
    <w:p w14:paraId="31D7DFE8" w14:textId="77777777" w:rsidR="00446582" w:rsidRPr="00C36127" w:rsidRDefault="00446582" w:rsidP="00446582">
      <w:pPr>
        <w:pStyle w:val="ctext"/>
      </w:pPr>
      <w:r w:rsidRPr="00C36127">
        <w:lastRenderedPageBreak/>
        <w:t xml:space="preserve">*Procedure code can be billed </w:t>
      </w:r>
      <w:r w:rsidRPr="00C36127">
        <w:rPr>
          <w:u w:val="single"/>
        </w:rPr>
        <w:t>only</w:t>
      </w:r>
      <w:r w:rsidRPr="00C36127">
        <w:t xml:space="preserve"> in conjunction with procedure code</w:t>
      </w:r>
      <w:r w:rsidRPr="00C36127">
        <w:rPr>
          <w:b/>
        </w:rPr>
        <w:t xml:space="preserve"> </w:t>
      </w:r>
      <w:r w:rsidRPr="00C36127">
        <w:rPr>
          <w:b/>
          <w:bCs/>
        </w:rPr>
        <w:t>(please keep all documentation supporting the medical necessity of all codes billed for retrospective review of claims).</w:t>
      </w:r>
    </w:p>
    <w:p w14:paraId="41B5A205" w14:textId="77777777" w:rsidR="00446582" w:rsidRPr="00C36127" w:rsidRDefault="00446582" w:rsidP="00446582">
      <w:pPr>
        <w:pStyle w:val="ctext"/>
        <w:rPr>
          <w:rFonts w:cs="Arial"/>
          <w:color w:val="003300"/>
          <w:szCs w:val="21"/>
        </w:rPr>
      </w:pPr>
      <w:r w:rsidRPr="00C36127">
        <w:t>Arkansas Medicaid follows the billing protocol per the Federal Deficit Reduction Act of 2005 for drugs.</w:t>
      </w:r>
    </w:p>
    <w:p w14:paraId="70157261" w14:textId="77777777" w:rsidR="00446582" w:rsidRPr="00C36127" w:rsidRDefault="00446582" w:rsidP="00446582">
      <w:pPr>
        <w:pStyle w:val="CLETTERED"/>
      </w:pPr>
      <w:r w:rsidRPr="00C36127">
        <w:t>A.</w:t>
      </w:r>
      <w:r w:rsidRPr="00C36127">
        <w:tab/>
        <w:t>Multiple units may be billed when applicable.  Take-home drugs are not covered. Drugs loaded into an infusion pump are not classified as “take-home drugs.”  Refer to payable CPT code ranges.</w:t>
      </w:r>
    </w:p>
    <w:p w14:paraId="01D1E7E8" w14:textId="77777777" w:rsidR="00446582" w:rsidRPr="00C36127" w:rsidRDefault="00446582" w:rsidP="00446582">
      <w:pPr>
        <w:pStyle w:val="CLETTERED"/>
        <w:rPr>
          <w:rFonts w:cs="Arial"/>
          <w:color w:val="003300"/>
          <w:szCs w:val="21"/>
        </w:rPr>
      </w:pPr>
      <w:r w:rsidRPr="00C36127">
        <w:t>B.</w:t>
      </w:r>
      <w:r w:rsidRPr="00C36127">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C36127">
        <w:t>in order to</w:t>
      </w:r>
      <w:proofErr w:type="gramEnd"/>
      <w:r w:rsidRPr="00C36127">
        <w:t xml:space="preserve"> express the HCPCS description number as a multiple.</w:t>
      </w:r>
    </w:p>
    <w:p w14:paraId="6CBA5BB6" w14:textId="77777777" w:rsidR="00446582" w:rsidRPr="00C36127" w:rsidRDefault="00446582" w:rsidP="00446582">
      <w:pPr>
        <w:pStyle w:val="cnumbered"/>
      </w:pPr>
      <w:r w:rsidRPr="00C36127">
        <w:rPr>
          <w:bCs/>
        </w:rPr>
        <w:t>1.</w:t>
      </w:r>
      <w:r w:rsidRPr="00C36127">
        <w:rPr>
          <w:bCs/>
        </w:rPr>
        <w:tab/>
      </w:r>
      <w:r w:rsidRPr="00C36127">
        <w:rPr>
          <w:b/>
          <w:bCs/>
        </w:rPr>
        <w:t>Single-Use Vials:</w:t>
      </w:r>
      <w:r w:rsidRPr="00C36127">
        <w:t xml:space="preserve">  If </w:t>
      </w:r>
      <w:r w:rsidRPr="00A963FA">
        <w:t xml:space="preserve">the provider must discard the remainder of a </w:t>
      </w:r>
      <w:r w:rsidRPr="00A963FA">
        <w:rPr>
          <w:b/>
          <w:bCs/>
        </w:rPr>
        <w:t>single-use vial</w:t>
      </w:r>
      <w:r w:rsidRPr="00A963FA">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445D4A4F" w14:textId="77777777" w:rsidR="00446582" w:rsidRPr="00C36127" w:rsidRDefault="00446582" w:rsidP="00446582">
      <w:pPr>
        <w:pStyle w:val="cnumbered"/>
      </w:pPr>
      <w:r w:rsidRPr="00C36127">
        <w:t>2.</w:t>
      </w:r>
      <w:r w:rsidRPr="00C36127">
        <w:tab/>
      </w:r>
      <w:r w:rsidRPr="00C36127">
        <w:rPr>
          <w:b/>
          <w:bCs/>
        </w:rPr>
        <w:t>Multi-Use Vials</w:t>
      </w:r>
      <w:r w:rsidRPr="00C36127">
        <w:t>:  Multi-use vials are not subject to payment for any discarded amounts of the drug.  The units billed must correspond with the units administered to the beneficiary.</w:t>
      </w:r>
    </w:p>
    <w:p w14:paraId="49F8868D" w14:textId="77777777" w:rsidR="00446582" w:rsidRPr="00C36127" w:rsidRDefault="00446582" w:rsidP="00446582">
      <w:pPr>
        <w:pStyle w:val="cnumbered"/>
      </w:pPr>
      <w:r w:rsidRPr="00C36127">
        <w:t>3.</w:t>
      </w:r>
      <w:r w:rsidRPr="00C36127">
        <w:tab/>
      </w:r>
      <w:r w:rsidRPr="00C36127">
        <w:rPr>
          <w:b/>
        </w:rPr>
        <w:t>Documentation:</w:t>
      </w:r>
      <w:r w:rsidRPr="00C36127">
        <w:t xml:space="preserve">  The provider must clearly document in the patient’s medical record the actual dose administered in addition to the exact amount wasted and the total amount the vial is labeled to contain.</w:t>
      </w:r>
    </w:p>
    <w:p w14:paraId="5E4E9E7F" w14:textId="77777777" w:rsidR="00446582" w:rsidRPr="00C36127" w:rsidRDefault="00446582" w:rsidP="00446582">
      <w:pPr>
        <w:pStyle w:val="ctext"/>
      </w:pPr>
      <w:r w:rsidRPr="00C36127">
        <w:t>Remember to verify the milligrams given to the patient and then convert to the proper units for billing.</w:t>
      </w:r>
    </w:p>
    <w:p w14:paraId="09234EB9" w14:textId="77777777" w:rsidR="006F00F6" w:rsidRPr="00C36127" w:rsidRDefault="00446582" w:rsidP="00446582">
      <w:pPr>
        <w:pStyle w:val="ctext"/>
      </w:pPr>
      <w:r w:rsidRPr="00C36127">
        <w:t>Follow the Centers for Disease Control (CDC) requirements for safe practices regarding expiration and sterility of multi-use vials.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16C6A" w:rsidRPr="00C36127" w14:paraId="47FB25BB" w14:textId="77777777" w:rsidTr="00145DE5">
        <w:trPr>
          <w:cantSplit/>
        </w:trPr>
        <w:tc>
          <w:tcPr>
            <w:tcW w:w="8122" w:type="dxa"/>
            <w:tcBorders>
              <w:top w:val="single" w:sz="2" w:space="0" w:color="FFFFFF"/>
              <w:left w:val="single" w:sz="2" w:space="0" w:color="FFFFFF"/>
              <w:bottom w:val="single" w:sz="2" w:space="0" w:color="FFFFFF"/>
              <w:right w:val="single" w:sz="6" w:space="0" w:color="FFFFFF"/>
            </w:tcBorders>
          </w:tcPr>
          <w:p w14:paraId="2A8FC7DB" w14:textId="77777777" w:rsidR="00D16C6A" w:rsidRPr="00C36127" w:rsidRDefault="00D16C6A" w:rsidP="00145DE5">
            <w:pPr>
              <w:pStyle w:val="chead2"/>
            </w:pPr>
            <w:bookmarkStart w:id="115" w:name="_Toc121921608"/>
            <w:bookmarkStart w:id="116" w:name="_Toc199333206"/>
            <w:r w:rsidRPr="00C36127">
              <w:t>252.110</w:t>
            </w:r>
            <w:r w:rsidRPr="00C36127">
              <w:tab/>
              <w:t>National Drug Codes (NDC) Billing Protocol</w:t>
            </w:r>
            <w:bookmarkEnd w:id="115"/>
            <w:bookmarkEnd w:id="116"/>
          </w:p>
        </w:tc>
        <w:tc>
          <w:tcPr>
            <w:tcW w:w="1238" w:type="dxa"/>
            <w:tcBorders>
              <w:top w:val="single" w:sz="2" w:space="0" w:color="FFFFFF"/>
              <w:left w:val="single" w:sz="6" w:space="0" w:color="FFFFFF"/>
              <w:bottom w:val="single" w:sz="2" w:space="0" w:color="FFFFFF"/>
              <w:right w:val="single" w:sz="2" w:space="0" w:color="FFFFFF"/>
            </w:tcBorders>
          </w:tcPr>
          <w:p w14:paraId="68F2DC52" w14:textId="77777777" w:rsidR="00D16C6A" w:rsidRPr="00C36127" w:rsidRDefault="00446582" w:rsidP="00145DE5">
            <w:pPr>
              <w:pStyle w:val="cDate2"/>
            </w:pPr>
            <w:r w:rsidRPr="00C36127">
              <w:t>1-1-23</w:t>
            </w:r>
          </w:p>
        </w:tc>
      </w:tr>
    </w:tbl>
    <w:p w14:paraId="08E35F03" w14:textId="77777777" w:rsidR="00446582" w:rsidRPr="00C36127" w:rsidRDefault="00446582" w:rsidP="00446582">
      <w:pPr>
        <w:pStyle w:val="ctext"/>
        <w:rPr>
          <w:b/>
          <w:bCs/>
        </w:rPr>
      </w:pPr>
      <w:r w:rsidRPr="00C36127">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15C0B508" w14:textId="77777777" w:rsidR="00446582" w:rsidRPr="00C36127" w:rsidRDefault="00446582" w:rsidP="00446582">
      <w:pPr>
        <w:pStyle w:val="ctext"/>
      </w:pPr>
      <w:r w:rsidRPr="00C36127">
        <w:t>The Federal Deficit Reduction Act of 2005 mandates that Arkansas Medicaid require the submission of National Drug Codes (NDCs) on claims submitted with Healthcare Common Procedure Coding System, Level II/Current Procedural Terminology, 4</w:t>
      </w:r>
      <w:r w:rsidRPr="00C36127">
        <w:rPr>
          <w:vertAlign w:val="superscript"/>
        </w:rPr>
        <w:t>th</w:t>
      </w:r>
      <w:r w:rsidRPr="00C36127">
        <w:t xml:space="preserve"> edition (HCPCS/CPT) codes for </w:t>
      </w:r>
      <w:r w:rsidRPr="00C36127">
        <w:rPr>
          <w:b/>
        </w:rPr>
        <w:t>drugs</w:t>
      </w:r>
      <w:r w:rsidRPr="00C36127">
        <w:t xml:space="preserve"> administered.  The purpose of this requirement is to assure that the State Medicaid Agencies obtain a rebate from those manufacturers who have signed a rebate agreement with the Centers for Medicare and Medicaid Services (CMS).</w:t>
      </w:r>
    </w:p>
    <w:p w14:paraId="1CEDBD90" w14:textId="77777777" w:rsidR="00446582" w:rsidRPr="00C36127" w:rsidRDefault="00446582" w:rsidP="00446582">
      <w:pPr>
        <w:pStyle w:val="CLETTERED"/>
      </w:pPr>
      <w:r w:rsidRPr="00C36127">
        <w:t>A.</w:t>
      </w:r>
      <w:r w:rsidRPr="00C36127">
        <w:tab/>
        <w:t>Covered Labelers</w:t>
      </w:r>
    </w:p>
    <w:p w14:paraId="678E05FE" w14:textId="77777777" w:rsidR="00446582" w:rsidRPr="00C36127" w:rsidRDefault="00446582" w:rsidP="00446582">
      <w:pPr>
        <w:pStyle w:val="CLETTERED"/>
      </w:pPr>
      <w:r w:rsidRPr="00C36127">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18" w:history="1">
        <w:r w:rsidRPr="00C36127">
          <w:rPr>
            <w:rStyle w:val="Hyperlink"/>
          </w:rPr>
          <w:t>DHS contracted Pharmacy vendor</w:t>
        </w:r>
      </w:hyperlink>
      <w:r w:rsidRPr="00C36127">
        <w:t xml:space="preserve"> website.</w:t>
      </w:r>
    </w:p>
    <w:p w14:paraId="4E88C274" w14:textId="77777777" w:rsidR="00446582" w:rsidRPr="00C36127" w:rsidRDefault="00446582" w:rsidP="00446582">
      <w:pPr>
        <w:pStyle w:val="CLETTERED"/>
      </w:pPr>
      <w:r w:rsidRPr="00C36127">
        <w:lastRenderedPageBreak/>
        <w:tab/>
        <w:t>A complete listing of “</w:t>
      </w:r>
      <w:r w:rsidRPr="00C36127">
        <w:rPr>
          <w:b/>
        </w:rPr>
        <w:t>Covered Labelers</w:t>
      </w:r>
      <w:r w:rsidRPr="00C36127">
        <w:t xml:space="preserve">” is located on the website.  See Diagram 1 for an example of this screen.  The effective date is when a manufacturer entered into a rebate agreement with CMS.  The Labeler termination date indicates that the manufacturer no longer participates in the federal rebate program, and therefore </w:t>
      </w:r>
      <w:proofErr w:type="gramStart"/>
      <w:r w:rsidRPr="00C36127">
        <w:t>the products cannot be reimbursed by Arkansas Medicaid</w:t>
      </w:r>
      <w:proofErr w:type="gramEnd"/>
      <w:r w:rsidRPr="00C36127">
        <w:t xml:space="preserve"> on or after the termination date.</w:t>
      </w:r>
    </w:p>
    <w:p w14:paraId="6F98CC88" w14:textId="77777777" w:rsidR="00446582" w:rsidRPr="00C36127" w:rsidRDefault="00446582" w:rsidP="00446582">
      <w:pPr>
        <w:pStyle w:val="CLETTERED"/>
        <w:rPr>
          <w:i/>
        </w:rPr>
      </w:pPr>
      <w:r w:rsidRPr="00C36127">
        <w:rPr>
          <w:i/>
        </w:rPr>
        <w:tab/>
        <w:t>Diagram 1</w:t>
      </w:r>
    </w:p>
    <w:p w14:paraId="53EB68ED" w14:textId="77777777" w:rsidR="00446582" w:rsidRPr="00C36127" w:rsidRDefault="00446582" w:rsidP="00446582">
      <w:pPr>
        <w:pStyle w:val="ctablespace"/>
      </w:pPr>
    </w:p>
    <w:p w14:paraId="09253F1E" w14:textId="77777777" w:rsidR="00446582" w:rsidRPr="00C36127" w:rsidRDefault="008D7723" w:rsidP="00446582">
      <w:pPr>
        <w:pStyle w:val="ctablespace"/>
        <w:ind w:left="810"/>
      </w:pPr>
      <w:r>
        <w:fldChar w:fldCharType="begin"/>
      </w:r>
      <w:r>
        <w:instrText xml:space="preserve"> </w:instrText>
      </w:r>
      <w:r>
        <w:instrText>INCLUDEPICTURE  "cid:image001.png@01D800BE.1F242B80" \* MERGEFORMATINET</w:instrText>
      </w:r>
      <w:r>
        <w:instrText xml:space="preserve"> </w:instrText>
      </w:r>
      <w:r>
        <w:fldChar w:fldCharType="separate"/>
      </w:r>
      <w:r>
        <w:pict w14:anchorId="1FCC4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Covered Labeler Example&#10;" style="width:446.25pt;height:204.75pt">
            <v:imagedata r:id="rId19" r:href="rId20"/>
          </v:shape>
        </w:pict>
      </w:r>
      <w:r>
        <w:fldChar w:fldCharType="end"/>
      </w:r>
    </w:p>
    <w:p w14:paraId="74F30E67" w14:textId="77777777" w:rsidR="00446582" w:rsidRPr="00C36127" w:rsidRDefault="00446582" w:rsidP="00446582">
      <w:pPr>
        <w:pStyle w:val="ctablespace"/>
      </w:pPr>
    </w:p>
    <w:p w14:paraId="2B7C8193" w14:textId="77777777" w:rsidR="00446582" w:rsidRPr="00C36127" w:rsidRDefault="00446582" w:rsidP="00446582">
      <w:pPr>
        <w:pStyle w:val="CLETTERED"/>
      </w:pPr>
      <w:r w:rsidRPr="00C36127">
        <w:tab/>
        <w:t xml:space="preserve">For a claim with drug HCPCS/CPT codes to be eligible for payment, the detail date of service must be prior to the NDC termination date.  The NDC termination date represents the shelf-life expiration date of the last batch produced, as supplied on the Centers for Medicare and Medicaid Services (CMS) quarterly update.  The date is supplied to CMS by the drug manufacturer/distributor. </w:t>
      </w:r>
    </w:p>
    <w:p w14:paraId="6283BD7E" w14:textId="77777777" w:rsidR="00446582" w:rsidRPr="00C36127" w:rsidRDefault="00446582" w:rsidP="00446582">
      <w:pPr>
        <w:pStyle w:val="CLETTERED"/>
      </w:pPr>
      <w:r w:rsidRPr="00C36127">
        <w:tab/>
        <w:t xml:space="preserve">Arkansas Medicaid will deny claim details with drug HCPCS/CPT codes with a detail date of service equal to or greater than the NDC termination date. </w:t>
      </w:r>
    </w:p>
    <w:p w14:paraId="7309637C" w14:textId="77777777" w:rsidR="00446582" w:rsidRPr="00C36127" w:rsidRDefault="00446582" w:rsidP="00446582">
      <w:pPr>
        <w:pStyle w:val="CLETTERED"/>
        <w:rPr>
          <w:lang w:val="en"/>
        </w:rPr>
      </w:pPr>
      <w:r w:rsidRPr="00C36127">
        <w:rPr>
          <w:lang w:val="en"/>
        </w:rPr>
        <w:tab/>
        <w:t>When completing a Medicaid claim for administering a drug, indicate the HIPAA standard 11-digit NDC with no dashes or spaces.  The 11-digit NDC is comprised of three (3) segments or codes: a 5-digit labeler code, a 4-digit product code and a 2-digit package code.  The 10-digit NDC assigned by the FDA printed on the drug package must be 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w:t>
      </w:r>
    </w:p>
    <w:p w14:paraId="4A3A8EA6" w14:textId="77777777" w:rsidR="00446582" w:rsidRPr="00C36127" w:rsidRDefault="00446582" w:rsidP="00446582">
      <w:pPr>
        <w:pStyle w:val="CLETTERED"/>
        <w:rPr>
          <w:i/>
        </w:rPr>
      </w:pPr>
      <w:r w:rsidRPr="00C36127">
        <w:rPr>
          <w:i/>
        </w:rPr>
        <w:tab/>
        <w:t>Diagram 2</w:t>
      </w:r>
    </w:p>
    <w:p w14:paraId="437F40DC" w14:textId="77777777" w:rsidR="00446582" w:rsidRPr="00C36127" w:rsidRDefault="00446582" w:rsidP="00446582">
      <w:pPr>
        <w:pStyle w:val="ctablespace"/>
      </w:pPr>
    </w:p>
    <w:tbl>
      <w:tblPr>
        <w:tblW w:w="3289"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firstRow="1" w:lastRow="0" w:firstColumn="1" w:lastColumn="0" w:noHBand="0" w:noVBand="1"/>
      </w:tblPr>
      <w:tblGrid>
        <w:gridCol w:w="1162"/>
        <w:gridCol w:w="1255"/>
        <w:gridCol w:w="1232"/>
      </w:tblGrid>
      <w:tr w:rsidR="00446582" w:rsidRPr="00C36127" w14:paraId="3B7800A1" w14:textId="77777777" w:rsidTr="002306CC">
        <w:trPr>
          <w:trHeight w:val="255"/>
          <w:jc w:val="center"/>
        </w:trPr>
        <w:tc>
          <w:tcPr>
            <w:tcW w:w="1066" w:type="dxa"/>
            <w:tcBorders>
              <w:top w:val="double" w:sz="6" w:space="0" w:color="auto"/>
              <w:left w:val="double" w:sz="6" w:space="0" w:color="auto"/>
              <w:bottom w:val="single" w:sz="4" w:space="0" w:color="auto"/>
              <w:right w:val="single" w:sz="4" w:space="0" w:color="auto"/>
            </w:tcBorders>
            <w:noWrap/>
            <w:vAlign w:val="bottom"/>
          </w:tcPr>
          <w:p w14:paraId="03E80780" w14:textId="77777777" w:rsidR="00446582" w:rsidRPr="00C36127" w:rsidRDefault="00446582" w:rsidP="002306CC">
            <w:pPr>
              <w:pStyle w:val="cTableText"/>
            </w:pPr>
            <w:r w:rsidRPr="00C36127">
              <w:t>00123</w:t>
            </w:r>
          </w:p>
        </w:tc>
        <w:tc>
          <w:tcPr>
            <w:tcW w:w="1106" w:type="dxa"/>
            <w:tcBorders>
              <w:top w:val="double" w:sz="6" w:space="0" w:color="auto"/>
              <w:left w:val="single" w:sz="4" w:space="0" w:color="auto"/>
              <w:bottom w:val="single" w:sz="4" w:space="0" w:color="auto"/>
              <w:right w:val="single" w:sz="4" w:space="0" w:color="auto"/>
            </w:tcBorders>
            <w:noWrap/>
            <w:vAlign w:val="bottom"/>
            <w:hideMark/>
          </w:tcPr>
          <w:p w14:paraId="7774693A" w14:textId="77777777" w:rsidR="00446582" w:rsidRPr="00C36127" w:rsidRDefault="00446582" w:rsidP="002306CC">
            <w:pPr>
              <w:pStyle w:val="cTableText"/>
            </w:pPr>
            <w:r w:rsidRPr="00C36127">
              <w:t>0456</w:t>
            </w:r>
          </w:p>
        </w:tc>
        <w:tc>
          <w:tcPr>
            <w:tcW w:w="1117" w:type="dxa"/>
            <w:tcBorders>
              <w:top w:val="double" w:sz="6" w:space="0" w:color="auto"/>
              <w:left w:val="single" w:sz="4" w:space="0" w:color="auto"/>
              <w:bottom w:val="single" w:sz="4" w:space="0" w:color="auto"/>
              <w:right w:val="double" w:sz="6" w:space="0" w:color="auto"/>
            </w:tcBorders>
            <w:noWrap/>
            <w:vAlign w:val="bottom"/>
            <w:hideMark/>
          </w:tcPr>
          <w:p w14:paraId="47F5CAF5" w14:textId="77777777" w:rsidR="00446582" w:rsidRPr="00C36127" w:rsidRDefault="00446582" w:rsidP="002306CC">
            <w:pPr>
              <w:pStyle w:val="cTableText"/>
            </w:pPr>
            <w:r w:rsidRPr="00C36127">
              <w:t>78</w:t>
            </w:r>
          </w:p>
        </w:tc>
      </w:tr>
      <w:tr w:rsidR="00446582" w:rsidRPr="00C36127" w14:paraId="35FC0B0D" w14:textId="77777777" w:rsidTr="002306CC">
        <w:trPr>
          <w:trHeight w:val="480"/>
          <w:jc w:val="center"/>
        </w:trPr>
        <w:tc>
          <w:tcPr>
            <w:tcW w:w="1066" w:type="dxa"/>
            <w:tcBorders>
              <w:top w:val="single" w:sz="4" w:space="0" w:color="auto"/>
              <w:left w:val="double" w:sz="6" w:space="0" w:color="auto"/>
              <w:bottom w:val="double" w:sz="6" w:space="0" w:color="auto"/>
              <w:right w:val="single" w:sz="4" w:space="0" w:color="auto"/>
            </w:tcBorders>
            <w:vAlign w:val="bottom"/>
            <w:hideMark/>
          </w:tcPr>
          <w:p w14:paraId="05BD0259" w14:textId="77777777" w:rsidR="00446582" w:rsidRPr="00C36127" w:rsidRDefault="00446582" w:rsidP="002306CC">
            <w:pPr>
              <w:pStyle w:val="cTableText"/>
            </w:pPr>
            <w:r w:rsidRPr="00C36127">
              <w:t>LABELER CODE</w:t>
            </w:r>
          </w:p>
          <w:p w14:paraId="3F0FCC5A" w14:textId="77777777" w:rsidR="00446582" w:rsidRPr="00C36127" w:rsidRDefault="00446582" w:rsidP="002306CC">
            <w:pPr>
              <w:pStyle w:val="cTableText"/>
            </w:pPr>
            <w:r w:rsidRPr="00C36127">
              <w:t>(5 digits)</w:t>
            </w:r>
          </w:p>
        </w:tc>
        <w:tc>
          <w:tcPr>
            <w:tcW w:w="1106" w:type="dxa"/>
            <w:tcBorders>
              <w:top w:val="single" w:sz="4" w:space="0" w:color="auto"/>
              <w:left w:val="single" w:sz="4" w:space="0" w:color="auto"/>
              <w:bottom w:val="double" w:sz="6" w:space="0" w:color="auto"/>
              <w:right w:val="single" w:sz="4" w:space="0" w:color="auto"/>
            </w:tcBorders>
            <w:vAlign w:val="bottom"/>
            <w:hideMark/>
          </w:tcPr>
          <w:p w14:paraId="5C1F5F20" w14:textId="77777777" w:rsidR="00446582" w:rsidRPr="00C36127" w:rsidRDefault="00446582" w:rsidP="002306CC">
            <w:pPr>
              <w:pStyle w:val="cTableText"/>
            </w:pPr>
            <w:r w:rsidRPr="00C36127">
              <w:t>PRODUCT CODE</w:t>
            </w:r>
          </w:p>
          <w:p w14:paraId="3A9144F0" w14:textId="77777777" w:rsidR="00446582" w:rsidRPr="00C36127" w:rsidRDefault="00446582" w:rsidP="002306CC">
            <w:pPr>
              <w:pStyle w:val="cTableText"/>
            </w:pPr>
            <w:r w:rsidRPr="00C36127">
              <w:t>(4 digits)</w:t>
            </w:r>
          </w:p>
        </w:tc>
        <w:tc>
          <w:tcPr>
            <w:tcW w:w="1117" w:type="dxa"/>
            <w:tcBorders>
              <w:top w:val="single" w:sz="4" w:space="0" w:color="auto"/>
              <w:left w:val="single" w:sz="4" w:space="0" w:color="auto"/>
              <w:bottom w:val="double" w:sz="6" w:space="0" w:color="auto"/>
              <w:right w:val="double" w:sz="6" w:space="0" w:color="auto"/>
            </w:tcBorders>
            <w:vAlign w:val="bottom"/>
            <w:hideMark/>
          </w:tcPr>
          <w:p w14:paraId="720E7DC1" w14:textId="77777777" w:rsidR="00446582" w:rsidRPr="00C36127" w:rsidRDefault="00446582" w:rsidP="002306CC">
            <w:pPr>
              <w:pStyle w:val="cTableText"/>
            </w:pPr>
            <w:r w:rsidRPr="00C36127">
              <w:t>PACKAGE CODE</w:t>
            </w:r>
          </w:p>
          <w:p w14:paraId="30FB5BC3" w14:textId="77777777" w:rsidR="00446582" w:rsidRPr="00C36127" w:rsidRDefault="00446582" w:rsidP="002306CC">
            <w:pPr>
              <w:pStyle w:val="cTableText"/>
            </w:pPr>
            <w:r w:rsidRPr="00C36127">
              <w:t>(2 digits)</w:t>
            </w:r>
          </w:p>
        </w:tc>
      </w:tr>
    </w:tbl>
    <w:p w14:paraId="2140C8F1" w14:textId="77777777" w:rsidR="00446582" w:rsidRPr="00C36127" w:rsidRDefault="00446582" w:rsidP="00446582">
      <w:pPr>
        <w:pStyle w:val="ctablespace"/>
      </w:pPr>
    </w:p>
    <w:p w14:paraId="4D698983" w14:textId="77777777" w:rsidR="00446582" w:rsidRPr="00C36127" w:rsidRDefault="00446582" w:rsidP="00446582">
      <w:pPr>
        <w:pStyle w:val="CLETTERED"/>
        <w:rPr>
          <w:lang w:val="en"/>
        </w:rPr>
      </w:pPr>
      <w:r w:rsidRPr="00C36127">
        <w:rPr>
          <w:lang w:val="en"/>
        </w:rPr>
        <w:tab/>
        <w:t>NDCs submitted in any configuration other than the 11-digit format will be rejected/denied.  NDCs billed to Medicaid for payment must use the 11-digit format without dashes or spaces between the numbers.</w:t>
      </w:r>
    </w:p>
    <w:p w14:paraId="64CD36C3" w14:textId="77777777" w:rsidR="00446582" w:rsidRPr="00C36127" w:rsidRDefault="00446582" w:rsidP="00446582">
      <w:pPr>
        <w:pStyle w:val="CLETTERED"/>
      </w:pPr>
      <w:r w:rsidRPr="00C36127">
        <w:lastRenderedPageBreak/>
        <w:tab/>
        <w:t>See Diagram 3 for sample NDCs as they might appear on drug packaging and the corresponding format which should be used for billing Arkansas Medicaid.</w:t>
      </w:r>
    </w:p>
    <w:p w14:paraId="2FBABE51" w14:textId="77777777" w:rsidR="00446582" w:rsidRPr="00C36127" w:rsidRDefault="00446582" w:rsidP="00446582">
      <w:pPr>
        <w:pStyle w:val="CLETTERED"/>
        <w:rPr>
          <w:i/>
        </w:rPr>
      </w:pPr>
      <w:r w:rsidRPr="00C36127">
        <w:rPr>
          <w:i/>
        </w:rPr>
        <w:tab/>
        <w:t>Diagram 3</w:t>
      </w:r>
    </w:p>
    <w:p w14:paraId="2A23FD59" w14:textId="77777777" w:rsidR="00446582" w:rsidRPr="00C36127" w:rsidRDefault="00446582" w:rsidP="00446582">
      <w:pPr>
        <w:pStyle w:val="ctablespace"/>
      </w:pP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446582" w:rsidRPr="00C36127" w14:paraId="63E8DF10" w14:textId="77777777" w:rsidTr="002306CC">
        <w:tc>
          <w:tcPr>
            <w:tcW w:w="3240" w:type="dxa"/>
            <w:tcBorders>
              <w:top w:val="double" w:sz="6" w:space="0" w:color="auto"/>
              <w:left w:val="double" w:sz="6" w:space="0" w:color="auto"/>
              <w:bottom w:val="single" w:sz="4" w:space="0" w:color="auto"/>
              <w:right w:val="single" w:sz="4" w:space="0" w:color="auto"/>
            </w:tcBorders>
            <w:hideMark/>
          </w:tcPr>
          <w:p w14:paraId="41BB0398" w14:textId="77777777" w:rsidR="00446582" w:rsidRPr="00C36127" w:rsidRDefault="00446582" w:rsidP="002306CC">
            <w:pPr>
              <w:pStyle w:val="cTableText"/>
            </w:pPr>
            <w:r w:rsidRPr="00C36127">
              <w:t>10-digit FDA NDC on PACKAGE</w:t>
            </w:r>
          </w:p>
        </w:tc>
        <w:tc>
          <w:tcPr>
            <w:tcW w:w="3240" w:type="dxa"/>
            <w:tcBorders>
              <w:top w:val="double" w:sz="6" w:space="0" w:color="auto"/>
              <w:left w:val="single" w:sz="4" w:space="0" w:color="auto"/>
              <w:bottom w:val="single" w:sz="4" w:space="0" w:color="auto"/>
              <w:right w:val="double" w:sz="6" w:space="0" w:color="auto"/>
            </w:tcBorders>
            <w:hideMark/>
          </w:tcPr>
          <w:p w14:paraId="3E85A3E7" w14:textId="77777777" w:rsidR="00446582" w:rsidRPr="00C36127" w:rsidRDefault="00446582" w:rsidP="002306CC">
            <w:pPr>
              <w:pStyle w:val="cTableText"/>
            </w:pPr>
            <w:r w:rsidRPr="00C36127">
              <w:t>Required 11-digit NDC</w:t>
            </w:r>
          </w:p>
          <w:p w14:paraId="27EDABE9" w14:textId="77777777" w:rsidR="00446582" w:rsidRPr="00C36127" w:rsidRDefault="00446582" w:rsidP="002306CC">
            <w:pPr>
              <w:pStyle w:val="cTableText"/>
            </w:pPr>
            <w:r w:rsidRPr="00C36127">
              <w:t>(5-4-2) Billing Format</w:t>
            </w:r>
          </w:p>
        </w:tc>
      </w:tr>
      <w:tr w:rsidR="00446582" w:rsidRPr="00C36127" w14:paraId="48101135" w14:textId="77777777" w:rsidTr="002306CC">
        <w:tc>
          <w:tcPr>
            <w:tcW w:w="3240" w:type="dxa"/>
            <w:tcBorders>
              <w:top w:val="single" w:sz="4" w:space="0" w:color="auto"/>
              <w:left w:val="double" w:sz="6" w:space="0" w:color="auto"/>
              <w:bottom w:val="single" w:sz="4" w:space="0" w:color="auto"/>
              <w:right w:val="single" w:sz="4" w:space="0" w:color="auto"/>
            </w:tcBorders>
            <w:hideMark/>
          </w:tcPr>
          <w:p w14:paraId="77C24559" w14:textId="77777777" w:rsidR="00446582" w:rsidRPr="00C36127" w:rsidRDefault="00446582" w:rsidP="002306CC">
            <w:pPr>
              <w:pStyle w:val="cTableText"/>
            </w:pPr>
            <w:r w:rsidRPr="00C36127">
              <w:t>12345 6789 1</w:t>
            </w:r>
          </w:p>
        </w:tc>
        <w:tc>
          <w:tcPr>
            <w:tcW w:w="3240" w:type="dxa"/>
            <w:tcBorders>
              <w:top w:val="single" w:sz="4" w:space="0" w:color="auto"/>
              <w:left w:val="single" w:sz="4" w:space="0" w:color="auto"/>
              <w:bottom w:val="single" w:sz="4" w:space="0" w:color="auto"/>
              <w:right w:val="double" w:sz="6" w:space="0" w:color="auto"/>
            </w:tcBorders>
            <w:vAlign w:val="bottom"/>
            <w:hideMark/>
          </w:tcPr>
          <w:p w14:paraId="72EB4DAE" w14:textId="77777777" w:rsidR="00446582" w:rsidRPr="00C36127" w:rsidRDefault="00446582" w:rsidP="002306CC">
            <w:pPr>
              <w:pStyle w:val="cTableText"/>
            </w:pPr>
            <w:r w:rsidRPr="00C36127">
              <w:t>12345678901</w:t>
            </w:r>
          </w:p>
        </w:tc>
      </w:tr>
      <w:tr w:rsidR="00446582" w:rsidRPr="00C36127" w14:paraId="3CE8C08A" w14:textId="77777777" w:rsidTr="002306CC">
        <w:tc>
          <w:tcPr>
            <w:tcW w:w="3240" w:type="dxa"/>
            <w:tcBorders>
              <w:top w:val="single" w:sz="4" w:space="0" w:color="auto"/>
              <w:left w:val="double" w:sz="6" w:space="0" w:color="auto"/>
              <w:bottom w:val="single" w:sz="4" w:space="0" w:color="auto"/>
              <w:right w:val="single" w:sz="4" w:space="0" w:color="auto"/>
            </w:tcBorders>
            <w:hideMark/>
          </w:tcPr>
          <w:p w14:paraId="2B7107FB" w14:textId="77777777" w:rsidR="00446582" w:rsidRPr="00C36127" w:rsidRDefault="00446582" w:rsidP="002306CC">
            <w:pPr>
              <w:pStyle w:val="cTableText"/>
            </w:pPr>
            <w:r w:rsidRPr="00C36127">
              <w:t>1111-2222-33</w:t>
            </w:r>
          </w:p>
        </w:tc>
        <w:tc>
          <w:tcPr>
            <w:tcW w:w="3240" w:type="dxa"/>
            <w:tcBorders>
              <w:top w:val="single" w:sz="4" w:space="0" w:color="auto"/>
              <w:left w:val="single" w:sz="4" w:space="0" w:color="auto"/>
              <w:bottom w:val="single" w:sz="4" w:space="0" w:color="auto"/>
              <w:right w:val="double" w:sz="6" w:space="0" w:color="auto"/>
            </w:tcBorders>
            <w:vAlign w:val="bottom"/>
            <w:hideMark/>
          </w:tcPr>
          <w:p w14:paraId="2A4BE6FA" w14:textId="77777777" w:rsidR="00446582" w:rsidRPr="00C36127" w:rsidRDefault="00446582" w:rsidP="002306CC">
            <w:pPr>
              <w:pStyle w:val="cTableText"/>
            </w:pPr>
            <w:r w:rsidRPr="00C36127">
              <w:t>01111222233</w:t>
            </w:r>
          </w:p>
        </w:tc>
      </w:tr>
      <w:tr w:rsidR="00446582" w:rsidRPr="00C36127" w14:paraId="3822AB64" w14:textId="77777777" w:rsidTr="002306CC">
        <w:tc>
          <w:tcPr>
            <w:tcW w:w="3240" w:type="dxa"/>
            <w:tcBorders>
              <w:top w:val="single" w:sz="4" w:space="0" w:color="auto"/>
              <w:left w:val="double" w:sz="6" w:space="0" w:color="auto"/>
              <w:bottom w:val="double" w:sz="6" w:space="0" w:color="auto"/>
              <w:right w:val="single" w:sz="4" w:space="0" w:color="auto"/>
            </w:tcBorders>
            <w:hideMark/>
          </w:tcPr>
          <w:p w14:paraId="482F3F0E" w14:textId="77777777" w:rsidR="00446582" w:rsidRPr="00C36127" w:rsidRDefault="00446582" w:rsidP="002306CC">
            <w:pPr>
              <w:pStyle w:val="cTableText"/>
            </w:pPr>
            <w:r w:rsidRPr="00C36127">
              <w:t>01111 456 71</w:t>
            </w:r>
          </w:p>
        </w:tc>
        <w:tc>
          <w:tcPr>
            <w:tcW w:w="3240" w:type="dxa"/>
            <w:tcBorders>
              <w:top w:val="single" w:sz="4" w:space="0" w:color="auto"/>
              <w:left w:val="single" w:sz="4" w:space="0" w:color="auto"/>
              <w:bottom w:val="double" w:sz="6" w:space="0" w:color="auto"/>
              <w:right w:val="double" w:sz="6" w:space="0" w:color="auto"/>
            </w:tcBorders>
            <w:vAlign w:val="bottom"/>
            <w:hideMark/>
          </w:tcPr>
          <w:p w14:paraId="5792DC84" w14:textId="77777777" w:rsidR="00446582" w:rsidRPr="00C36127" w:rsidRDefault="00446582" w:rsidP="002306CC">
            <w:pPr>
              <w:pStyle w:val="cTableText"/>
            </w:pPr>
            <w:r w:rsidRPr="00C36127">
              <w:t>01111045671</w:t>
            </w:r>
          </w:p>
        </w:tc>
      </w:tr>
    </w:tbl>
    <w:p w14:paraId="2515E356" w14:textId="77777777" w:rsidR="00446582" w:rsidRPr="00C36127" w:rsidRDefault="00446582" w:rsidP="00446582">
      <w:pPr>
        <w:pStyle w:val="ctablespace"/>
      </w:pPr>
    </w:p>
    <w:p w14:paraId="53BF2312" w14:textId="77777777" w:rsidR="00446582" w:rsidRPr="00C36127" w:rsidRDefault="00446582" w:rsidP="00446582">
      <w:pPr>
        <w:pStyle w:val="CLETTERED"/>
      </w:pPr>
      <w:r w:rsidRPr="00C36127">
        <w:t>B.</w:t>
      </w:r>
      <w:r w:rsidRPr="00C36127">
        <w:tab/>
        <w:t xml:space="preserve">Drug Procedure Code (HCPCS/CPT) to NDC Relationship and Billing Principles </w:t>
      </w:r>
    </w:p>
    <w:p w14:paraId="66B158A8" w14:textId="77777777" w:rsidR="00446582" w:rsidRPr="00C36127" w:rsidRDefault="00446582" w:rsidP="00446582">
      <w:pPr>
        <w:pStyle w:val="CLETTERED"/>
      </w:pPr>
      <w:r w:rsidRPr="00C36127">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assure collection or notation of the NDC from the actual package used.  It is not recommended that billing of NDCs be based on a reference list, as NDCs vary from one (1) labeler to another, from one (1) package size to another, and from one (1) </w:t>
      </w:r>
      <w:proofErr w:type="gramStart"/>
      <w:r w:rsidRPr="00C36127">
        <w:t>time period</w:t>
      </w:r>
      <w:proofErr w:type="gramEnd"/>
      <w:r w:rsidRPr="00C36127">
        <w:t xml:space="preserve"> to another.</w:t>
      </w:r>
    </w:p>
    <w:p w14:paraId="3CA30D2F" w14:textId="77777777" w:rsidR="00446582" w:rsidRPr="00C36127" w:rsidRDefault="00446582" w:rsidP="00446582">
      <w:pPr>
        <w:pStyle w:val="CLETTERED"/>
      </w:pPr>
      <w:r w:rsidRPr="00C36127">
        <w:tab/>
        <w:t>Exception:  There is no requirement for an NDC when billing for vaccines.</w:t>
      </w:r>
    </w:p>
    <w:p w14:paraId="563D89FB" w14:textId="77777777" w:rsidR="00446582" w:rsidRPr="00C36127" w:rsidRDefault="00446582" w:rsidP="00446582">
      <w:pPr>
        <w:pStyle w:val="ctext"/>
        <w:rPr>
          <w:b/>
        </w:rPr>
      </w:pPr>
      <w:r w:rsidRPr="00C36127">
        <w:rPr>
          <w:b/>
        </w:rPr>
        <w:t>I.  Claims Filing</w:t>
      </w:r>
    </w:p>
    <w:p w14:paraId="11E34E15" w14:textId="77777777" w:rsidR="00446582" w:rsidRPr="00C36127" w:rsidRDefault="00446582" w:rsidP="00446582">
      <w:pPr>
        <w:pStyle w:val="ctext"/>
      </w:pPr>
      <w:r w:rsidRPr="00C36127">
        <w:t xml:space="preserve">The HCPCS/CPT codes billing units and the NDC quantity do not always have a one-to-one relationship.  </w:t>
      </w:r>
    </w:p>
    <w:p w14:paraId="583744AF" w14:textId="77777777" w:rsidR="00446582" w:rsidRPr="00C36127" w:rsidRDefault="00446582" w:rsidP="00446582">
      <w:pPr>
        <w:pStyle w:val="ctext"/>
      </w:pPr>
      <w:r w:rsidRPr="00C36127">
        <w:t>Example 1:  The HCPCS/CPT code may specify up to 75 mg of the drug whereas the NDC quantity is typically billed in units, milliliters or grams.  If the patient is provided 2 oral tablets, one at 25 mg and one at 50 mg, the HCPCS/CPT code unit would be 1 (1 total of 75 mg) in the example whereas the NDC quantity would be 1 each (1 unit of the 25 mg tablet and 1 unit of the 50 mg tablet).  See Diagram 4.</w:t>
      </w:r>
    </w:p>
    <w:p w14:paraId="5B52CB3C" w14:textId="77777777" w:rsidR="00446582" w:rsidRPr="00C36127" w:rsidRDefault="00446582" w:rsidP="00446582">
      <w:pPr>
        <w:pStyle w:val="ctext"/>
        <w:rPr>
          <w:i/>
        </w:rPr>
      </w:pPr>
      <w:r w:rsidRPr="00C36127">
        <w:rPr>
          <w:i/>
        </w:rPr>
        <w:t>Diagram 4</w:t>
      </w:r>
    </w:p>
    <w:p w14:paraId="124B9896" w14:textId="77777777" w:rsidR="00446582" w:rsidRPr="00C36127" w:rsidRDefault="008D7723" w:rsidP="00446582">
      <w:pPr>
        <w:pStyle w:val="ctext"/>
      </w:pPr>
      <w:r>
        <w:pict w14:anchorId="7ABE596A">
          <v:shape id="Picture 2" o:spid="_x0000_i1026" type="#_x0000_t75" alt="Diagram 4 - 25mg and 50mg tablets = 75 mg dose = 1 unit of Drug" style="width:468pt;height:115.5pt;visibility:visible">
            <v:imagedata r:id="rId21" o:title="" croptop="17449f" cropbottom="34324f" cropleft="11305f" cropright="12104f"/>
          </v:shape>
        </w:pict>
      </w:r>
    </w:p>
    <w:p w14:paraId="79297985" w14:textId="77777777" w:rsidR="00446582" w:rsidRPr="00C36127" w:rsidRDefault="00446582" w:rsidP="00446582">
      <w:pPr>
        <w:pStyle w:val="ctablespace"/>
      </w:pPr>
    </w:p>
    <w:p w14:paraId="4727EB03" w14:textId="77777777" w:rsidR="00446582" w:rsidRPr="00A963FA" w:rsidRDefault="00446582" w:rsidP="00446582">
      <w:pPr>
        <w:pStyle w:val="ctext"/>
      </w:pPr>
      <w:r w:rsidRPr="00A963FA">
        <w:t xml:space="preserve">Example 2:  If the drug in the example is an injection of 5 ml (or cc) of a product that was 50 mg per 10 ml of a 10 ml single-use vial, the HCPCS/CPT code unit would be 1 (1 unit of 25 mg) whereas the NDC quantity would be 5 (5 ml).  In this example, 5 ml or 25 mg would be </w:t>
      </w:r>
      <w:r w:rsidRPr="00A963FA">
        <w:lastRenderedPageBreak/>
        <w:t>documented as wasted.  See Diagram 5. For billing wastage, see bullets A (Electronic Claims Filing) and B (Paper Claims Filing) below.</w:t>
      </w:r>
    </w:p>
    <w:p w14:paraId="616FAA21" w14:textId="77777777" w:rsidR="00446582" w:rsidRPr="00A963FA" w:rsidRDefault="00446582" w:rsidP="00446582">
      <w:pPr>
        <w:pStyle w:val="ctext"/>
        <w:rPr>
          <w:i/>
        </w:rPr>
      </w:pPr>
      <w:r w:rsidRPr="00A963FA">
        <w:rPr>
          <w:i/>
        </w:rPr>
        <w:t>Diagram 5</w:t>
      </w:r>
    </w:p>
    <w:p w14:paraId="13DE9E3D" w14:textId="77777777" w:rsidR="00446582" w:rsidRPr="00A963FA" w:rsidRDefault="00446582" w:rsidP="00446582">
      <w:pPr>
        <w:pStyle w:val="ctablespace"/>
      </w:pPr>
    </w:p>
    <w:p w14:paraId="5E69535D" w14:textId="77777777" w:rsidR="00446582" w:rsidRPr="00A963FA" w:rsidRDefault="008D7723" w:rsidP="00446582">
      <w:pPr>
        <w:pStyle w:val="ctext"/>
      </w:pPr>
      <w:r>
        <w:pict w14:anchorId="737929EC">
          <v:shape id="Picture 3" o:spid="_x0000_i1027" type="#_x0000_t75" alt="Diagram 5 - Documenting Waste" style="width:467.25pt;height:153pt;visibility:visible">
            <v:imagedata r:id="rId22" o:title="" croptop="17121f" cropbottom="29409f" cropleft="13701f" cropright="8110f"/>
          </v:shape>
        </w:pict>
      </w:r>
    </w:p>
    <w:p w14:paraId="09B00263" w14:textId="77777777" w:rsidR="00446582" w:rsidRPr="00A963FA" w:rsidRDefault="00446582" w:rsidP="00446582">
      <w:pPr>
        <w:pStyle w:val="ctablespace"/>
      </w:pPr>
    </w:p>
    <w:p w14:paraId="40583D26" w14:textId="77777777" w:rsidR="00446582" w:rsidRPr="00A963FA" w:rsidRDefault="00446582" w:rsidP="00446582">
      <w:pPr>
        <w:pStyle w:val="CLETTERED"/>
      </w:pPr>
      <w:r w:rsidRPr="00A963FA">
        <w:t>A.</w:t>
      </w:r>
      <w:r w:rsidRPr="00A963FA">
        <w:tab/>
        <w:t>Electronic Claims Filing – 837P (Professional)</w:t>
      </w:r>
    </w:p>
    <w:p w14:paraId="142EA297" w14:textId="77777777" w:rsidR="00446582" w:rsidRPr="00A963FA" w:rsidRDefault="00446582" w:rsidP="00446582">
      <w:pPr>
        <w:pStyle w:val="cnumbered"/>
      </w:pPr>
      <w:r w:rsidRPr="00A963FA">
        <w:t>Providers are instructed to bill as follows:</w:t>
      </w:r>
    </w:p>
    <w:p w14:paraId="5C202EC8" w14:textId="77777777" w:rsidR="00446582" w:rsidRPr="00A963FA" w:rsidRDefault="00446582" w:rsidP="00446582">
      <w:pPr>
        <w:pStyle w:val="cnumbered"/>
        <w:numPr>
          <w:ilvl w:val="0"/>
          <w:numId w:val="39"/>
        </w:numPr>
        <w:ind w:left="1260"/>
      </w:pPr>
      <w:r w:rsidRPr="00A963FA">
        <w:t>1 NDC for a procedure – 1st/only detail shall be billed with no modifier</w:t>
      </w:r>
    </w:p>
    <w:p w14:paraId="59AF83C6" w14:textId="77777777" w:rsidR="00446582" w:rsidRPr="00A963FA" w:rsidRDefault="00446582" w:rsidP="00446582">
      <w:pPr>
        <w:pStyle w:val="cnumbered"/>
        <w:numPr>
          <w:ilvl w:val="0"/>
          <w:numId w:val="39"/>
        </w:numPr>
        <w:ind w:left="1260"/>
      </w:pPr>
      <w:r w:rsidRPr="00A963FA">
        <w:t xml:space="preserve">2 NDCs for same procedure – 1st detail shall be billed with a </w:t>
      </w:r>
      <w:proofErr w:type="gramStart"/>
      <w:r w:rsidRPr="00A963FA">
        <w:t>KP</w:t>
      </w:r>
      <w:proofErr w:type="gramEnd"/>
      <w:r w:rsidRPr="00A963FA">
        <w:t xml:space="preserve"> and 2nd gets billed with a KQ modifier</w:t>
      </w:r>
    </w:p>
    <w:p w14:paraId="3D5F29F5" w14:textId="77777777" w:rsidR="00446582" w:rsidRPr="00A963FA" w:rsidRDefault="00446582" w:rsidP="00446582">
      <w:pPr>
        <w:pStyle w:val="cnumbered"/>
        <w:numPr>
          <w:ilvl w:val="0"/>
          <w:numId w:val="39"/>
        </w:numPr>
        <w:ind w:left="1260"/>
      </w:pPr>
      <w:r w:rsidRPr="00A963FA">
        <w:t xml:space="preserve">3 NDCs for same procedure – 1st detail shall be billed with a </w:t>
      </w:r>
      <w:proofErr w:type="gramStart"/>
      <w:r w:rsidRPr="00A963FA">
        <w:t>KP</w:t>
      </w:r>
      <w:proofErr w:type="gramEnd"/>
      <w:r w:rsidRPr="00A963FA">
        <w:t xml:space="preserve"> and 2nd &amp; 3rd detail get billed with a KQ modifier</w:t>
      </w:r>
    </w:p>
    <w:p w14:paraId="06D96C7B" w14:textId="77777777" w:rsidR="00446582" w:rsidRPr="00A963FA" w:rsidRDefault="00446582" w:rsidP="00446582">
      <w:pPr>
        <w:pStyle w:val="cnumbered"/>
        <w:numPr>
          <w:ilvl w:val="0"/>
          <w:numId w:val="39"/>
        </w:numPr>
        <w:ind w:left="1260"/>
      </w:pPr>
      <w:r w:rsidRPr="00A963FA">
        <w:t>4 or more NDCs for same procedure – submit via paper claim</w:t>
      </w:r>
    </w:p>
    <w:p w14:paraId="5E23614E" w14:textId="77777777" w:rsidR="00446582" w:rsidRPr="00A963FA" w:rsidRDefault="00446582" w:rsidP="00446582">
      <w:pPr>
        <w:pStyle w:val="cnumbered"/>
        <w:numPr>
          <w:ilvl w:val="0"/>
          <w:numId w:val="39"/>
        </w:numPr>
        <w:ind w:left="1260"/>
      </w:pPr>
      <w:r w:rsidRPr="00A963FA">
        <w:t>Wastage of each NDC shall be billed on a separate line with a JW modifier.</w:t>
      </w:r>
    </w:p>
    <w:p w14:paraId="0E58D723" w14:textId="77777777" w:rsidR="00446582" w:rsidRPr="00A963FA" w:rsidRDefault="00446582" w:rsidP="00446582">
      <w:pPr>
        <w:pStyle w:val="Note"/>
      </w:pPr>
      <w:r w:rsidRPr="00A963FA">
        <w:t>NOTE:</w:t>
      </w:r>
      <w:r w:rsidRPr="00A963FA">
        <w:tab/>
        <w:t>The NDCs listed above are not the same (unless with a JW modifier). Same NDCs shall be billed on a single line with appropriate units.</w:t>
      </w:r>
    </w:p>
    <w:p w14:paraId="01421F7A" w14:textId="77777777" w:rsidR="00446582" w:rsidRPr="00A963FA" w:rsidRDefault="00446582" w:rsidP="00446582">
      <w:pPr>
        <w:pStyle w:val="CLETTERED"/>
        <w:rPr>
          <w:b/>
        </w:rPr>
      </w:pPr>
      <w:r w:rsidRPr="00A963FA">
        <w:rPr>
          <w:b/>
        </w:rPr>
        <w:t>NOTE: CMS definitions of modifiers:</w:t>
      </w:r>
    </w:p>
    <w:p w14:paraId="60BE42EA" w14:textId="77777777" w:rsidR="00446582" w:rsidRPr="00A963FA" w:rsidRDefault="00446582" w:rsidP="00446582">
      <w:pPr>
        <w:pStyle w:val="CLETTERED"/>
        <w:numPr>
          <w:ilvl w:val="0"/>
          <w:numId w:val="40"/>
        </w:numPr>
      </w:pPr>
      <w:r w:rsidRPr="00A963FA">
        <w:t>KP = First drug of a multiple drug unit dose formulation</w:t>
      </w:r>
    </w:p>
    <w:p w14:paraId="7E1A02AA" w14:textId="77777777" w:rsidR="00446582" w:rsidRPr="00A963FA" w:rsidRDefault="00446582" w:rsidP="00446582">
      <w:pPr>
        <w:pStyle w:val="CLETTERED"/>
        <w:numPr>
          <w:ilvl w:val="0"/>
          <w:numId w:val="40"/>
        </w:numPr>
      </w:pPr>
      <w:r w:rsidRPr="00A963FA">
        <w:t>KQ = Second or subsequent drug of a multiple drug unit dose formulation</w:t>
      </w:r>
    </w:p>
    <w:p w14:paraId="46E5427F" w14:textId="77777777" w:rsidR="00446582" w:rsidRPr="00A963FA" w:rsidRDefault="00446582" w:rsidP="00446582">
      <w:pPr>
        <w:pStyle w:val="CLETTERED"/>
        <w:numPr>
          <w:ilvl w:val="0"/>
          <w:numId w:val="40"/>
        </w:numPr>
      </w:pPr>
      <w:r w:rsidRPr="00A963FA">
        <w:t>JW = Drug wastage</w:t>
      </w:r>
    </w:p>
    <w:p w14:paraId="6434DD06" w14:textId="77777777" w:rsidR="00446582" w:rsidRPr="00A963FA" w:rsidRDefault="00446582" w:rsidP="00446582">
      <w:pPr>
        <w:pStyle w:val="CLETTERED"/>
      </w:pPr>
      <w:r w:rsidRPr="00A963FA">
        <w:t>B.</w:t>
      </w:r>
      <w:r w:rsidRPr="00A963FA">
        <w:tab/>
        <w:t>Paper Claims Filing – CMS-1500</w:t>
      </w:r>
    </w:p>
    <w:p w14:paraId="5B1015AE" w14:textId="77777777" w:rsidR="00446582" w:rsidRPr="00A963FA" w:rsidRDefault="00446582" w:rsidP="00446582">
      <w:pPr>
        <w:pStyle w:val="CLETTERED"/>
      </w:pPr>
      <w:r w:rsidRPr="00A963FA">
        <w:tab/>
        <w:t>Arkansas Medicaid will require providers billing drug HCPCS/CPT codes including covered unlisted drug procedure codes to use the required NDC format.</w:t>
      </w:r>
    </w:p>
    <w:p w14:paraId="131CA0A3" w14:textId="77777777" w:rsidR="00446582" w:rsidRPr="00A963FA" w:rsidRDefault="00446582" w:rsidP="00446582">
      <w:pPr>
        <w:pStyle w:val="CLETTERED"/>
      </w:pPr>
      <w:r w:rsidRPr="00A963FA">
        <w:tab/>
        <w:t>See Diagram 6 for CMS-1500.</w:t>
      </w:r>
    </w:p>
    <w:p w14:paraId="4C4B3A52" w14:textId="77777777" w:rsidR="00446582" w:rsidRPr="00A963FA" w:rsidRDefault="00446582" w:rsidP="00446582">
      <w:pPr>
        <w:pStyle w:val="CLETTERED"/>
        <w:rPr>
          <w:b/>
        </w:rPr>
      </w:pPr>
      <w:r w:rsidRPr="00A963FA">
        <w:rPr>
          <w:b/>
        </w:rPr>
        <w:t>CMS-1500</w:t>
      </w:r>
    </w:p>
    <w:p w14:paraId="7D0942F6" w14:textId="77777777" w:rsidR="00446582" w:rsidRPr="00A963FA" w:rsidRDefault="00446582" w:rsidP="00446582">
      <w:pPr>
        <w:pStyle w:val="CLETTERED"/>
      </w:pPr>
      <w:r w:rsidRPr="00A963FA">
        <w:tab/>
        <w:t>For professional claims, CMS-1500, list the qualifier of “N4”, the 11-digit NDC, the unit of measure qualifier (F2 – International Unit; GR – Gram; ML - Milliliter; UN – Unit), and the number of units of the actual NDC administered in the shaded area above detail field 24A, spaced and arranged exactly as in Diagram 6.</w:t>
      </w:r>
    </w:p>
    <w:p w14:paraId="675ADC23" w14:textId="77777777" w:rsidR="00446582" w:rsidRPr="00A963FA" w:rsidRDefault="00446582" w:rsidP="00446582">
      <w:pPr>
        <w:pStyle w:val="cnumbered"/>
      </w:pPr>
      <w:r w:rsidRPr="00A963FA">
        <w:t>Providers are instructed to bill as follows:</w:t>
      </w:r>
    </w:p>
    <w:p w14:paraId="23BC25D3" w14:textId="77777777" w:rsidR="00446582" w:rsidRPr="00A963FA" w:rsidRDefault="00446582" w:rsidP="00446582">
      <w:pPr>
        <w:pStyle w:val="cnumbered"/>
        <w:numPr>
          <w:ilvl w:val="0"/>
          <w:numId w:val="41"/>
        </w:numPr>
        <w:ind w:left="1260"/>
      </w:pPr>
      <w:r w:rsidRPr="00A963FA">
        <w:lastRenderedPageBreak/>
        <w:t>1 NDC for a procedure – 1st/only detail shall be billed with no modifier</w:t>
      </w:r>
    </w:p>
    <w:p w14:paraId="0403D3D7" w14:textId="77777777" w:rsidR="00446582" w:rsidRPr="00A963FA" w:rsidRDefault="00446582" w:rsidP="00446582">
      <w:pPr>
        <w:pStyle w:val="cnumbered"/>
        <w:numPr>
          <w:ilvl w:val="0"/>
          <w:numId w:val="41"/>
        </w:numPr>
        <w:ind w:left="1260"/>
      </w:pPr>
      <w:r w:rsidRPr="00A963FA">
        <w:t xml:space="preserve">2 NDCs for same procedure – 1st detail shall be billed with a </w:t>
      </w:r>
      <w:proofErr w:type="gramStart"/>
      <w:r w:rsidRPr="00A963FA">
        <w:t>KP</w:t>
      </w:r>
      <w:proofErr w:type="gramEnd"/>
      <w:r w:rsidRPr="00A963FA">
        <w:t xml:space="preserve"> and 2nd gets billed with a KQ modifier</w:t>
      </w:r>
    </w:p>
    <w:p w14:paraId="21E29DD3" w14:textId="77777777" w:rsidR="00446582" w:rsidRPr="00A963FA" w:rsidRDefault="00446582" w:rsidP="00446582">
      <w:pPr>
        <w:pStyle w:val="cnumbered"/>
        <w:numPr>
          <w:ilvl w:val="0"/>
          <w:numId w:val="41"/>
        </w:numPr>
        <w:ind w:left="1260"/>
      </w:pPr>
      <w:r w:rsidRPr="00A963FA">
        <w:t xml:space="preserve">3 NDCs for same procedure – 1st detail shall be billed with a </w:t>
      </w:r>
      <w:proofErr w:type="gramStart"/>
      <w:r w:rsidRPr="00A963FA">
        <w:t>KP</w:t>
      </w:r>
      <w:proofErr w:type="gramEnd"/>
      <w:r w:rsidRPr="00A963FA">
        <w:t xml:space="preserve"> and 2nd &amp; 3rd detail get billed with a KQ modifier</w:t>
      </w:r>
    </w:p>
    <w:p w14:paraId="0DCD5C68" w14:textId="77777777" w:rsidR="00446582" w:rsidRPr="00A963FA" w:rsidRDefault="00446582" w:rsidP="00446582">
      <w:pPr>
        <w:pStyle w:val="cnumbered"/>
        <w:numPr>
          <w:ilvl w:val="0"/>
          <w:numId w:val="41"/>
        </w:numPr>
        <w:ind w:left="1260"/>
      </w:pPr>
      <w:r w:rsidRPr="00A963FA">
        <w:t xml:space="preserve">4 or more NDCs for same procedure – 1st detail shall be billed with a </w:t>
      </w:r>
      <w:proofErr w:type="gramStart"/>
      <w:r w:rsidRPr="00A963FA">
        <w:t>KP</w:t>
      </w:r>
      <w:proofErr w:type="gramEnd"/>
      <w:r w:rsidRPr="00A963FA">
        <w:t xml:space="preserve"> and 2nd and subsequent details shall be billed with a KQ modifier</w:t>
      </w:r>
    </w:p>
    <w:p w14:paraId="1A5EB077" w14:textId="77777777" w:rsidR="00446582" w:rsidRPr="00A963FA" w:rsidRDefault="00446582" w:rsidP="00446582">
      <w:pPr>
        <w:pStyle w:val="cnumbered"/>
        <w:numPr>
          <w:ilvl w:val="0"/>
          <w:numId w:val="41"/>
        </w:numPr>
        <w:ind w:left="1260"/>
      </w:pPr>
      <w:r w:rsidRPr="00A963FA">
        <w:t>Wastage of each NDC shall be billed on a separate line with a JW modifier.</w:t>
      </w:r>
    </w:p>
    <w:p w14:paraId="3DA47EED" w14:textId="77777777" w:rsidR="00446582" w:rsidRPr="00A963FA" w:rsidRDefault="00446582" w:rsidP="00446582">
      <w:pPr>
        <w:pStyle w:val="CLETTERED"/>
        <w:rPr>
          <w:b/>
        </w:rPr>
      </w:pPr>
      <w:r w:rsidRPr="00A963FA">
        <w:rPr>
          <w:b/>
        </w:rPr>
        <w:t>NOTE: CMS definitions of modifiers:</w:t>
      </w:r>
    </w:p>
    <w:p w14:paraId="6AA61EB0" w14:textId="77777777" w:rsidR="00446582" w:rsidRPr="00A963FA" w:rsidRDefault="00446582" w:rsidP="00446582">
      <w:pPr>
        <w:pStyle w:val="CLETTERED"/>
        <w:numPr>
          <w:ilvl w:val="0"/>
          <w:numId w:val="42"/>
        </w:numPr>
      </w:pPr>
      <w:r w:rsidRPr="00A963FA">
        <w:t>KP = First drug of a multiple drug unit dose formulation</w:t>
      </w:r>
    </w:p>
    <w:p w14:paraId="01F448EB" w14:textId="77777777" w:rsidR="00446582" w:rsidRPr="00A963FA" w:rsidRDefault="00446582" w:rsidP="00446582">
      <w:pPr>
        <w:pStyle w:val="CLETTERED"/>
        <w:numPr>
          <w:ilvl w:val="0"/>
          <w:numId w:val="42"/>
        </w:numPr>
      </w:pPr>
      <w:r w:rsidRPr="00A963FA">
        <w:t xml:space="preserve">KQ = Second or subsequent drug of a multiple drug unit dose formulation </w:t>
      </w:r>
    </w:p>
    <w:p w14:paraId="139DFFF8" w14:textId="77777777" w:rsidR="00446582" w:rsidRPr="00A963FA" w:rsidRDefault="00446582" w:rsidP="00446582">
      <w:pPr>
        <w:pStyle w:val="CLETTERED"/>
        <w:numPr>
          <w:ilvl w:val="0"/>
          <w:numId w:val="42"/>
        </w:numPr>
      </w:pPr>
      <w:r w:rsidRPr="00A963FA">
        <w:t>JW = Drug wastage</w:t>
      </w:r>
    </w:p>
    <w:p w14:paraId="2F718119" w14:textId="77777777" w:rsidR="00446582" w:rsidRPr="00A963FA" w:rsidRDefault="00446582" w:rsidP="00446582">
      <w:pPr>
        <w:pStyle w:val="CLETTERED"/>
        <w:rPr>
          <w:i/>
          <w:iCs/>
        </w:rPr>
      </w:pPr>
      <w:r w:rsidRPr="00A963FA">
        <w:t xml:space="preserve"> </w:t>
      </w:r>
      <w:r w:rsidRPr="00A963FA">
        <w:rPr>
          <w:i/>
          <w:iCs/>
        </w:rPr>
        <w:t>Diagram 6</w:t>
      </w:r>
    </w:p>
    <w:p w14:paraId="307268CF" w14:textId="77777777" w:rsidR="00446582" w:rsidRPr="00A963FA" w:rsidRDefault="00446582" w:rsidP="00446582">
      <w:pPr>
        <w:pStyle w:val="ctablespace"/>
      </w:pPr>
    </w:p>
    <w:p w14:paraId="302BA70A" w14:textId="77777777" w:rsidR="00446582" w:rsidRPr="00A963FA" w:rsidRDefault="008D7723" w:rsidP="00446582">
      <w:pPr>
        <w:pStyle w:val="CLETTERED"/>
        <w:ind w:left="1170"/>
        <w:rPr>
          <w:i/>
          <w:iCs/>
        </w:rPr>
      </w:pPr>
      <w:r>
        <w:rPr>
          <w:noProof/>
        </w:rPr>
        <w:pict w14:anchorId="0A4A2AAA">
          <v:shape id="Picture 73" o:spid="_x0000_i1028" type="#_x0000_t75" alt="Diagram 6 - Paper Claim Billing Example for Same Drug, Multiple NDCs on Same Date of Service" style="width:403.5pt;height:127.5pt;visibility:visible">
            <v:imagedata r:id="rId23" o:title=""/>
          </v:shape>
        </w:pict>
      </w:r>
    </w:p>
    <w:p w14:paraId="15B3FC4F" w14:textId="77777777" w:rsidR="00446582" w:rsidRPr="00A963FA" w:rsidRDefault="00446582" w:rsidP="00446582">
      <w:pPr>
        <w:pStyle w:val="ctablespace"/>
      </w:pPr>
    </w:p>
    <w:p w14:paraId="34E315BA" w14:textId="77777777" w:rsidR="00446582" w:rsidRPr="00A963FA" w:rsidRDefault="00446582" w:rsidP="00446582">
      <w:pPr>
        <w:pStyle w:val="ctext"/>
        <w:rPr>
          <w:b/>
        </w:rPr>
      </w:pPr>
      <w:r w:rsidRPr="00A963FA">
        <w:rPr>
          <w:b/>
        </w:rPr>
        <w:t>II.  Adjustments</w:t>
      </w:r>
    </w:p>
    <w:p w14:paraId="06C54ECD" w14:textId="77777777" w:rsidR="00446582" w:rsidRPr="00A963FA" w:rsidRDefault="00446582" w:rsidP="00446582">
      <w:pPr>
        <w:pStyle w:val="ctext"/>
      </w:pPr>
      <w:r w:rsidRPr="00A963FA">
        <w:t>Paper adjustments for paid claims filed with NDC numbers will not be accepted.  Any original claim will have to be voided and a replacement claim will need to be filed.  Providers have the option of adjusting a paper or electronic claim electronically.</w:t>
      </w:r>
    </w:p>
    <w:p w14:paraId="5A6CB3DC" w14:textId="77777777" w:rsidR="00446582" w:rsidRPr="00A963FA" w:rsidRDefault="00446582" w:rsidP="00446582">
      <w:pPr>
        <w:pStyle w:val="ctext"/>
        <w:rPr>
          <w:b/>
        </w:rPr>
      </w:pPr>
      <w:r w:rsidRPr="00A963FA">
        <w:rPr>
          <w:b/>
        </w:rPr>
        <w:t>III.  Record Retention</w:t>
      </w:r>
    </w:p>
    <w:p w14:paraId="173CF144" w14:textId="77777777" w:rsidR="00446582" w:rsidRPr="00A963FA" w:rsidRDefault="00446582" w:rsidP="00446582">
      <w:pPr>
        <w:pStyle w:val="ctext"/>
      </w:pPr>
      <w:r w:rsidRPr="00A963FA">
        <w:t xml:space="preserve">Each provider must retain all records for five (5) years from the date of service or until all audit questions, dispute or review issues, appeal hearings, investigations or administrative/judicial litigation to which the records may relate are concluded, whichever period is longer. </w:t>
      </w:r>
    </w:p>
    <w:p w14:paraId="1800783A" w14:textId="77777777" w:rsidR="00446582" w:rsidRPr="00A963FA" w:rsidRDefault="00446582" w:rsidP="00446582">
      <w:pPr>
        <w:pStyle w:val="ctext"/>
      </w:pPr>
      <w:r w:rsidRPr="00A963FA">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purchase of drugs and documentation showing what drug (name, strength and amount) was administered and on what date, to the beneficiary in question.</w:t>
      </w:r>
    </w:p>
    <w:p w14:paraId="6510F739" w14:textId="77777777" w:rsidR="00B433ED" w:rsidRPr="00A963FA" w:rsidRDefault="00446582" w:rsidP="00446582">
      <w:pPr>
        <w:pStyle w:val="ctext"/>
      </w:pPr>
      <w:r w:rsidRPr="00A963FA">
        <w:t>See Section 252.100 for additional information regarding drug code billing.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E5E5B" w:rsidRPr="00A963FA" w14:paraId="62094BF0" w14:textId="77777777" w:rsidTr="00446086">
        <w:trPr>
          <w:cantSplit/>
        </w:trPr>
        <w:tc>
          <w:tcPr>
            <w:tcW w:w="8122" w:type="dxa"/>
            <w:tcBorders>
              <w:top w:val="single" w:sz="2" w:space="0" w:color="FFFFFF"/>
              <w:left w:val="single" w:sz="2" w:space="0" w:color="FFFFFF"/>
              <w:bottom w:val="single" w:sz="2" w:space="0" w:color="FFFFFF"/>
              <w:right w:val="single" w:sz="6" w:space="0" w:color="FFFFFF"/>
            </w:tcBorders>
          </w:tcPr>
          <w:p w14:paraId="56E941B6" w14:textId="77777777" w:rsidR="00EE5E5B" w:rsidRPr="00A963FA" w:rsidRDefault="00EE5E5B" w:rsidP="009273BA">
            <w:pPr>
              <w:pStyle w:val="chead2"/>
            </w:pPr>
            <w:bookmarkStart w:id="117" w:name="_Toc121921609"/>
            <w:bookmarkStart w:id="118" w:name="_Toc152560929"/>
            <w:bookmarkStart w:id="119" w:name="_Toc33236684"/>
            <w:bookmarkStart w:id="120" w:name="_Toc199333207"/>
            <w:r w:rsidRPr="00A963FA">
              <w:t>252.200</w:t>
            </w:r>
            <w:r w:rsidRPr="00A963FA">
              <w:tab/>
              <w:t>National Place of Service</w:t>
            </w:r>
            <w:bookmarkEnd w:id="117"/>
            <w:bookmarkEnd w:id="120"/>
            <w:r w:rsidRPr="00A963FA">
              <w:t xml:space="preserve"> </w:t>
            </w:r>
            <w:bookmarkEnd w:id="118"/>
          </w:p>
        </w:tc>
        <w:tc>
          <w:tcPr>
            <w:tcW w:w="1238" w:type="dxa"/>
            <w:tcBorders>
              <w:top w:val="single" w:sz="2" w:space="0" w:color="FFFFFF"/>
              <w:left w:val="single" w:sz="6" w:space="0" w:color="FFFFFF"/>
              <w:bottom w:val="single" w:sz="2" w:space="0" w:color="FFFFFF"/>
              <w:right w:val="single" w:sz="2" w:space="0" w:color="FFFFFF"/>
            </w:tcBorders>
          </w:tcPr>
          <w:p w14:paraId="4D8AD48F" w14:textId="77777777" w:rsidR="00EE5E5B" w:rsidRPr="00A963FA" w:rsidRDefault="00EE5E5B" w:rsidP="009273BA">
            <w:pPr>
              <w:pStyle w:val="cDate2"/>
            </w:pPr>
            <w:r w:rsidRPr="00A963FA">
              <w:t>7-1-07</w:t>
            </w:r>
          </w:p>
        </w:tc>
      </w:tr>
    </w:tbl>
    <w:p w14:paraId="19B315CC" w14:textId="77777777" w:rsidR="00EE5E5B" w:rsidRPr="00A963FA" w:rsidRDefault="00EE5E5B" w:rsidP="009273BA">
      <w:pPr>
        <w:pStyle w:val="ctext"/>
      </w:pPr>
      <w:r w:rsidRPr="00A963FA">
        <w:t>Below are listed the place of service or (POS) codes for Ambulance Transportation Services procedures.</w:t>
      </w:r>
    </w:p>
    <w:p w14:paraId="06580443" w14:textId="77777777" w:rsidR="00EE5E5B" w:rsidRPr="00A963FA" w:rsidRDefault="00EE5E5B" w:rsidP="009273BA">
      <w:pPr>
        <w:pStyle w:val="ctext"/>
      </w:pPr>
      <w:r w:rsidRPr="00A963FA">
        <w:lastRenderedPageBreak/>
        <w:t>Electronic and paper claims now require the same national place of service codes.</w:t>
      </w:r>
    </w:p>
    <w:p w14:paraId="79A826F3" w14:textId="77777777" w:rsidR="00EE5E5B" w:rsidRPr="00A963FA" w:rsidRDefault="00EE5E5B" w:rsidP="009273BA">
      <w:pPr>
        <w:pStyle w:val="ctablespace"/>
      </w:pPr>
    </w:p>
    <w:tbl>
      <w:tblPr>
        <w:tblW w:w="8892" w:type="dxa"/>
        <w:tblInd w:w="468" w:type="dxa"/>
        <w:tblLayout w:type="fixed"/>
        <w:tblLook w:val="0000" w:firstRow="0" w:lastRow="0" w:firstColumn="0" w:lastColumn="0" w:noHBand="0" w:noVBand="0"/>
      </w:tblPr>
      <w:tblGrid>
        <w:gridCol w:w="4446"/>
        <w:gridCol w:w="4446"/>
      </w:tblGrid>
      <w:tr w:rsidR="00EE5E5B" w:rsidRPr="00A963FA" w14:paraId="1A6DEF28" w14:textId="77777777" w:rsidTr="00446086">
        <w:trPr>
          <w:cantSplit/>
          <w:tblHeader/>
        </w:trPr>
        <w:tc>
          <w:tcPr>
            <w:tcW w:w="4446" w:type="dxa"/>
            <w:tcBorders>
              <w:top w:val="single" w:sz="4" w:space="0" w:color="auto"/>
              <w:bottom w:val="single" w:sz="4" w:space="0" w:color="auto"/>
            </w:tcBorders>
          </w:tcPr>
          <w:p w14:paraId="42EB235A" w14:textId="77777777" w:rsidR="00EE5E5B" w:rsidRPr="00A963FA" w:rsidRDefault="00EE5E5B" w:rsidP="009273BA">
            <w:pPr>
              <w:pStyle w:val="ctableheading"/>
            </w:pPr>
            <w:r w:rsidRPr="00A963FA">
              <w:t>Place of Service</w:t>
            </w:r>
          </w:p>
        </w:tc>
        <w:tc>
          <w:tcPr>
            <w:tcW w:w="4446" w:type="dxa"/>
            <w:tcBorders>
              <w:top w:val="single" w:sz="4" w:space="0" w:color="auto"/>
              <w:bottom w:val="single" w:sz="4" w:space="0" w:color="auto"/>
            </w:tcBorders>
          </w:tcPr>
          <w:p w14:paraId="51B7FCE6" w14:textId="77777777" w:rsidR="00EE5E5B" w:rsidRPr="00A963FA" w:rsidRDefault="00EE5E5B" w:rsidP="009273BA">
            <w:pPr>
              <w:pStyle w:val="ctableheading"/>
            </w:pPr>
            <w:r w:rsidRPr="00A963FA">
              <w:t>POS Codes</w:t>
            </w:r>
          </w:p>
        </w:tc>
      </w:tr>
      <w:tr w:rsidR="00EE5E5B" w:rsidRPr="00A963FA" w14:paraId="732EB6A0" w14:textId="77777777" w:rsidTr="00446086">
        <w:trPr>
          <w:cantSplit/>
        </w:trPr>
        <w:tc>
          <w:tcPr>
            <w:tcW w:w="4446" w:type="dxa"/>
            <w:tcBorders>
              <w:top w:val="single" w:sz="4" w:space="0" w:color="auto"/>
              <w:bottom w:val="single" w:sz="4" w:space="0" w:color="auto"/>
            </w:tcBorders>
          </w:tcPr>
          <w:p w14:paraId="067C7EB8" w14:textId="77777777" w:rsidR="00EE5E5B" w:rsidRPr="00A963FA" w:rsidRDefault="00EE5E5B" w:rsidP="009273BA">
            <w:pPr>
              <w:pStyle w:val="cTableText"/>
            </w:pPr>
            <w:r w:rsidRPr="00A963FA">
              <w:t>Ambulance</w:t>
            </w:r>
          </w:p>
        </w:tc>
        <w:tc>
          <w:tcPr>
            <w:tcW w:w="4446" w:type="dxa"/>
            <w:tcBorders>
              <w:top w:val="single" w:sz="4" w:space="0" w:color="auto"/>
              <w:bottom w:val="single" w:sz="4" w:space="0" w:color="auto"/>
            </w:tcBorders>
          </w:tcPr>
          <w:p w14:paraId="7115FA42" w14:textId="77777777" w:rsidR="00EE5E5B" w:rsidRPr="00A963FA" w:rsidRDefault="00EE5E5B" w:rsidP="009273BA">
            <w:pPr>
              <w:pStyle w:val="cTableText"/>
            </w:pPr>
            <w:r w:rsidRPr="00A963FA">
              <w:t>41</w:t>
            </w:r>
          </w:p>
        </w:tc>
      </w:tr>
      <w:tr w:rsidR="00EE5E5B" w:rsidRPr="00A963FA" w14:paraId="6667E579" w14:textId="77777777" w:rsidTr="00446086">
        <w:trPr>
          <w:cantSplit/>
        </w:trPr>
        <w:tc>
          <w:tcPr>
            <w:tcW w:w="4446" w:type="dxa"/>
            <w:tcBorders>
              <w:top w:val="single" w:sz="4" w:space="0" w:color="auto"/>
              <w:bottom w:val="single" w:sz="4" w:space="0" w:color="auto"/>
            </w:tcBorders>
          </w:tcPr>
          <w:p w14:paraId="622113AE" w14:textId="77777777" w:rsidR="00EE5E5B" w:rsidRPr="00A963FA" w:rsidRDefault="00EE5E5B" w:rsidP="009273BA">
            <w:pPr>
              <w:pStyle w:val="cTableText"/>
            </w:pPr>
            <w:r w:rsidRPr="00A963FA">
              <w:t>Air Ambulance</w:t>
            </w:r>
          </w:p>
        </w:tc>
        <w:tc>
          <w:tcPr>
            <w:tcW w:w="4446" w:type="dxa"/>
            <w:tcBorders>
              <w:top w:val="single" w:sz="4" w:space="0" w:color="auto"/>
              <w:bottom w:val="single" w:sz="4" w:space="0" w:color="auto"/>
            </w:tcBorders>
          </w:tcPr>
          <w:p w14:paraId="29FCE848" w14:textId="77777777" w:rsidR="00EE5E5B" w:rsidRPr="00A963FA" w:rsidRDefault="00EE5E5B" w:rsidP="009273BA">
            <w:pPr>
              <w:pStyle w:val="cTableText"/>
            </w:pPr>
            <w:r w:rsidRPr="00A963FA">
              <w:t>42</w:t>
            </w:r>
          </w:p>
        </w:tc>
      </w:tr>
    </w:tbl>
    <w:p w14:paraId="3ADB5290" w14:textId="77777777" w:rsidR="00EE5E5B" w:rsidRPr="00A963FA" w:rsidRDefault="00EE5E5B" w:rsidP="009273BA">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EE5E5B" w:rsidRPr="00A963FA" w14:paraId="31D661C8" w14:textId="77777777" w:rsidTr="00446086">
        <w:trPr>
          <w:cantSplit/>
        </w:trPr>
        <w:tc>
          <w:tcPr>
            <w:tcW w:w="8122" w:type="dxa"/>
            <w:tcBorders>
              <w:top w:val="single" w:sz="2" w:space="0" w:color="FFFFFF"/>
              <w:left w:val="single" w:sz="2" w:space="0" w:color="FFFFFF"/>
              <w:bottom w:val="single" w:sz="2" w:space="0" w:color="FFFFFF"/>
              <w:right w:val="single" w:sz="6" w:space="0" w:color="FFFFFF"/>
            </w:tcBorders>
          </w:tcPr>
          <w:p w14:paraId="0AFB1E9B" w14:textId="77777777" w:rsidR="00EE5E5B" w:rsidRPr="00A963FA" w:rsidRDefault="00EE5E5B" w:rsidP="009273BA">
            <w:pPr>
              <w:pStyle w:val="chead2"/>
            </w:pPr>
            <w:bookmarkStart w:id="121" w:name="_Toc33236685"/>
            <w:bookmarkStart w:id="122" w:name="_Toc152560930"/>
            <w:bookmarkStart w:id="123" w:name="_Toc121921610"/>
            <w:bookmarkStart w:id="124" w:name="_Toc199333208"/>
            <w:bookmarkEnd w:id="119"/>
            <w:r w:rsidRPr="00A963FA">
              <w:t>252.300</w:t>
            </w:r>
            <w:r w:rsidRPr="00A963FA">
              <w:tab/>
              <w:t>Ambulance Transportation Billing Instructions—Paper Only</w:t>
            </w:r>
            <w:bookmarkEnd w:id="121"/>
            <w:bookmarkEnd w:id="122"/>
            <w:bookmarkEnd w:id="123"/>
            <w:bookmarkEnd w:id="124"/>
          </w:p>
        </w:tc>
        <w:tc>
          <w:tcPr>
            <w:tcW w:w="1238" w:type="dxa"/>
            <w:tcBorders>
              <w:top w:val="single" w:sz="2" w:space="0" w:color="FFFFFF"/>
              <w:left w:val="single" w:sz="6" w:space="0" w:color="FFFFFF"/>
              <w:bottom w:val="single" w:sz="2" w:space="0" w:color="FFFFFF"/>
              <w:right w:val="single" w:sz="2" w:space="0" w:color="FFFFFF"/>
            </w:tcBorders>
          </w:tcPr>
          <w:p w14:paraId="5ED1CDF0" w14:textId="77777777" w:rsidR="00EE5E5B" w:rsidRPr="00A963FA" w:rsidRDefault="00EE77EF" w:rsidP="00EE77EF">
            <w:pPr>
              <w:pStyle w:val="cDate2"/>
            </w:pPr>
            <w:r w:rsidRPr="00A963FA">
              <w:t>11</w:t>
            </w:r>
            <w:r w:rsidR="00EE5E5B" w:rsidRPr="00A963FA">
              <w:t>-1-</w:t>
            </w:r>
            <w:r w:rsidRPr="00A963FA">
              <w:t>1</w:t>
            </w:r>
            <w:r w:rsidR="00EE5E5B" w:rsidRPr="00A963FA">
              <w:t>7</w:t>
            </w:r>
          </w:p>
        </w:tc>
      </w:tr>
    </w:tbl>
    <w:p w14:paraId="0871F739" w14:textId="77777777" w:rsidR="00EE77EF" w:rsidRPr="00A963FA" w:rsidRDefault="00EE77EF" w:rsidP="00EE77EF">
      <w:pPr>
        <w:pStyle w:val="ctext"/>
      </w:pPr>
      <w:r w:rsidRPr="00A963FA">
        <w:t xml:space="preserve">Bill Medicaid for professional services with form CMS-1500. The numbered items in the following instructions correspond to the numbered fields on the claim form. </w:t>
      </w:r>
      <w:hyperlink r:id="rId24" w:history="1">
        <w:r w:rsidRPr="00A963FA">
          <w:rPr>
            <w:rStyle w:val="Hyperlink"/>
          </w:rPr>
          <w:t>View a sample form CMS-1500.</w:t>
        </w:r>
      </w:hyperlink>
    </w:p>
    <w:p w14:paraId="1725F6B7" w14:textId="77777777" w:rsidR="00EE77EF" w:rsidRPr="00A963FA" w:rsidRDefault="00EE77EF" w:rsidP="00EE77EF">
      <w:pPr>
        <w:pStyle w:val="ctext"/>
      </w:pPr>
      <w:r w:rsidRPr="00A963FA">
        <w:t xml:space="preserve">Carefully follow these instructions to help </w:t>
      </w:r>
      <w:r w:rsidRPr="00A963FA">
        <w:rPr>
          <w:lang w:val="en-US"/>
        </w:rPr>
        <w:t>the Arkansas Medicaid fiscal agent</w:t>
      </w:r>
      <w:r w:rsidRPr="00A963FA">
        <w:t xml:space="preserve"> efficiently process claims. Accuracy, completeness, and clarity are essential. Claims cannot be processed if necessary information is omitted.</w:t>
      </w:r>
    </w:p>
    <w:p w14:paraId="26767604" w14:textId="07DE2CB1" w:rsidR="00EE77EF" w:rsidRPr="00A963FA" w:rsidRDefault="00EE77EF" w:rsidP="00EE77EF">
      <w:pPr>
        <w:pStyle w:val="ctext"/>
        <w:rPr>
          <w:rStyle w:val="Hyperlink"/>
        </w:rPr>
      </w:pPr>
      <w:r w:rsidRPr="00A963FA">
        <w:t xml:space="preserve">Forward completed claim forms to the Claims Department. </w:t>
      </w:r>
      <w:hyperlink r:id="rId25" w:history="1">
        <w:r w:rsidRPr="00A963FA">
          <w:rPr>
            <w:rStyle w:val="Hyperlink"/>
          </w:rPr>
          <w:t>View or print the Claims Department contact information</w:t>
        </w:r>
      </w:hyperlink>
      <w:r w:rsidRPr="00A963FA">
        <w:rPr>
          <w:rStyle w:val="Hyperlink"/>
        </w:rPr>
        <w:t>.</w:t>
      </w:r>
    </w:p>
    <w:p w14:paraId="299A3F63" w14:textId="77777777" w:rsidR="00A45774" w:rsidRPr="00A963FA" w:rsidRDefault="00EE77EF" w:rsidP="00EE77EF">
      <w:pPr>
        <w:pStyle w:val="Note"/>
        <w:ind w:left="1170"/>
      </w:pPr>
      <w:r w:rsidRPr="00A963FA">
        <w:t>NOTE:</w:t>
      </w:r>
      <w:r w:rsidRPr="00A963FA">
        <w:tab/>
        <w:t>A provider delivering services without verifying beneficiary eligibility for each date of service does so at the risk of not being reimbursed for the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125D4F" w:rsidRPr="00A963FA" w14:paraId="2645899B" w14:textId="77777777" w:rsidTr="0039197A">
        <w:trPr>
          <w:cantSplit/>
        </w:trPr>
        <w:tc>
          <w:tcPr>
            <w:tcW w:w="8122" w:type="dxa"/>
            <w:tcBorders>
              <w:top w:val="single" w:sz="2" w:space="0" w:color="FFFFFF"/>
              <w:left w:val="single" w:sz="2" w:space="0" w:color="FFFFFF"/>
              <w:bottom w:val="single" w:sz="2" w:space="0" w:color="FFFFFF"/>
              <w:right w:val="single" w:sz="6" w:space="0" w:color="FFFFFF"/>
            </w:tcBorders>
          </w:tcPr>
          <w:p w14:paraId="1D7E7AD4" w14:textId="77777777" w:rsidR="00125D4F" w:rsidRPr="00A963FA" w:rsidRDefault="00CB6906" w:rsidP="0039197A">
            <w:pPr>
              <w:pStyle w:val="chead2"/>
            </w:pPr>
            <w:bookmarkStart w:id="125" w:name="_Toc454783005"/>
            <w:bookmarkStart w:id="126" w:name="_Toc121921611"/>
            <w:bookmarkStart w:id="127" w:name="_Toc199333209"/>
            <w:r w:rsidRPr="00A963FA">
              <w:t>25</w:t>
            </w:r>
            <w:r w:rsidR="00125D4F" w:rsidRPr="00A963FA">
              <w:t>2.310</w:t>
            </w:r>
            <w:r w:rsidR="00125D4F" w:rsidRPr="00A963FA">
              <w:tab/>
              <w:t>Completion of CMS-1500 Claim Form</w:t>
            </w:r>
            <w:bookmarkEnd w:id="125"/>
            <w:bookmarkEnd w:id="126"/>
            <w:bookmarkEnd w:id="127"/>
          </w:p>
        </w:tc>
        <w:tc>
          <w:tcPr>
            <w:tcW w:w="1238" w:type="dxa"/>
            <w:tcBorders>
              <w:top w:val="single" w:sz="2" w:space="0" w:color="FFFFFF"/>
              <w:left w:val="single" w:sz="6" w:space="0" w:color="FFFFFF"/>
              <w:bottom w:val="single" w:sz="2" w:space="0" w:color="FFFFFF"/>
              <w:right w:val="single" w:sz="2" w:space="0" w:color="FFFFFF"/>
            </w:tcBorders>
          </w:tcPr>
          <w:p w14:paraId="183AE3E5" w14:textId="77777777" w:rsidR="00125D4F" w:rsidRPr="00A963FA" w:rsidRDefault="00125D4F" w:rsidP="0039197A">
            <w:pPr>
              <w:pStyle w:val="cDate2"/>
            </w:pPr>
            <w:r w:rsidRPr="00A963FA">
              <w:t>9-1-14</w:t>
            </w:r>
          </w:p>
        </w:tc>
      </w:tr>
    </w:tbl>
    <w:p w14:paraId="54BCC8BD" w14:textId="77777777" w:rsidR="00125D4F" w:rsidRPr="00A963FA" w:rsidRDefault="00125D4F" w:rsidP="00125D4F">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125D4F" w:rsidRPr="00A963FA" w14:paraId="778C8CEF" w14:textId="77777777" w:rsidTr="0039197A">
        <w:trPr>
          <w:gridAfter w:val="1"/>
          <w:wAfter w:w="45" w:type="dxa"/>
          <w:cantSplit/>
          <w:tblHeader/>
        </w:trPr>
        <w:tc>
          <w:tcPr>
            <w:tcW w:w="3622" w:type="dxa"/>
            <w:tcBorders>
              <w:top w:val="single" w:sz="6" w:space="0" w:color="000000"/>
              <w:left w:val="nil"/>
              <w:bottom w:val="single" w:sz="6" w:space="0" w:color="000000"/>
              <w:right w:val="nil"/>
            </w:tcBorders>
          </w:tcPr>
          <w:p w14:paraId="696DD4CC" w14:textId="77777777" w:rsidR="00125D4F" w:rsidRPr="00A963FA" w:rsidRDefault="00125D4F" w:rsidP="0039197A">
            <w:pPr>
              <w:pStyle w:val="ctableheading"/>
              <w:ind w:left="475" w:hanging="475"/>
            </w:pPr>
            <w:r w:rsidRPr="00A963FA">
              <w:t>Field Name and Number</w:t>
            </w:r>
          </w:p>
        </w:tc>
        <w:tc>
          <w:tcPr>
            <w:tcW w:w="5232" w:type="dxa"/>
            <w:tcBorders>
              <w:top w:val="single" w:sz="6" w:space="0" w:color="000000"/>
              <w:left w:val="nil"/>
              <w:bottom w:val="single" w:sz="6" w:space="0" w:color="000000"/>
              <w:right w:val="nil"/>
            </w:tcBorders>
          </w:tcPr>
          <w:p w14:paraId="358983A8" w14:textId="77777777" w:rsidR="00125D4F" w:rsidRPr="00A963FA" w:rsidRDefault="00125D4F" w:rsidP="0039197A">
            <w:pPr>
              <w:pStyle w:val="ctableheading"/>
            </w:pPr>
            <w:r w:rsidRPr="00A963FA">
              <w:t>Instructions for Completion</w:t>
            </w:r>
          </w:p>
        </w:tc>
      </w:tr>
      <w:tr w:rsidR="00125D4F" w:rsidRPr="00A963FA" w14:paraId="30B0BB22" w14:textId="77777777" w:rsidTr="0039197A">
        <w:trPr>
          <w:gridAfter w:val="1"/>
          <w:wAfter w:w="45" w:type="dxa"/>
          <w:cantSplit/>
        </w:trPr>
        <w:tc>
          <w:tcPr>
            <w:tcW w:w="3622" w:type="dxa"/>
            <w:tcBorders>
              <w:top w:val="single" w:sz="6" w:space="0" w:color="000000"/>
              <w:left w:val="nil"/>
              <w:bottom w:val="nil"/>
              <w:right w:val="nil"/>
            </w:tcBorders>
          </w:tcPr>
          <w:p w14:paraId="6607A2E9" w14:textId="77777777" w:rsidR="00125D4F" w:rsidRPr="00A963FA" w:rsidRDefault="00125D4F" w:rsidP="0039197A">
            <w:pPr>
              <w:pStyle w:val="cTableText"/>
              <w:ind w:left="475" w:hanging="475"/>
            </w:pPr>
            <w:r w:rsidRPr="00A963FA">
              <w:t>1.</w:t>
            </w:r>
            <w:r w:rsidRPr="00A963FA">
              <w:tab/>
              <w:t>(type of coverage)</w:t>
            </w:r>
          </w:p>
        </w:tc>
        <w:tc>
          <w:tcPr>
            <w:tcW w:w="5232" w:type="dxa"/>
            <w:tcBorders>
              <w:top w:val="single" w:sz="6" w:space="0" w:color="000000"/>
              <w:left w:val="nil"/>
              <w:bottom w:val="nil"/>
              <w:right w:val="nil"/>
            </w:tcBorders>
          </w:tcPr>
          <w:p w14:paraId="4E01A8AC" w14:textId="77777777" w:rsidR="00125D4F" w:rsidRPr="00A963FA" w:rsidRDefault="00125D4F" w:rsidP="0039197A">
            <w:pPr>
              <w:pStyle w:val="cTableText"/>
            </w:pPr>
            <w:r w:rsidRPr="00A963FA">
              <w:t>Not required.</w:t>
            </w:r>
          </w:p>
        </w:tc>
      </w:tr>
      <w:tr w:rsidR="00125D4F" w:rsidRPr="00A963FA" w14:paraId="295D001E" w14:textId="77777777" w:rsidTr="0039197A">
        <w:trPr>
          <w:gridAfter w:val="1"/>
          <w:wAfter w:w="45" w:type="dxa"/>
          <w:cantSplit/>
        </w:trPr>
        <w:tc>
          <w:tcPr>
            <w:tcW w:w="3622" w:type="dxa"/>
            <w:tcBorders>
              <w:top w:val="nil"/>
              <w:left w:val="nil"/>
              <w:bottom w:val="single" w:sz="6" w:space="0" w:color="000000"/>
              <w:right w:val="nil"/>
            </w:tcBorders>
          </w:tcPr>
          <w:p w14:paraId="0707C95E" w14:textId="77777777" w:rsidR="00125D4F" w:rsidRPr="00A963FA" w:rsidRDefault="00125D4F" w:rsidP="0039197A">
            <w:pPr>
              <w:pStyle w:val="cTableText"/>
              <w:ind w:left="475" w:hanging="475"/>
            </w:pPr>
            <w:r w:rsidRPr="00A963FA">
              <w:t>1a.</w:t>
            </w:r>
            <w:r w:rsidRPr="00A963FA">
              <w:tab/>
              <w:t>INSURED’S I.D. NUMBER (For Program in Item 1)</w:t>
            </w:r>
          </w:p>
        </w:tc>
        <w:tc>
          <w:tcPr>
            <w:tcW w:w="5232" w:type="dxa"/>
            <w:tcBorders>
              <w:top w:val="nil"/>
              <w:left w:val="nil"/>
              <w:bottom w:val="single" w:sz="6" w:space="0" w:color="000000"/>
              <w:right w:val="nil"/>
            </w:tcBorders>
          </w:tcPr>
          <w:p w14:paraId="50C4CF99" w14:textId="77777777" w:rsidR="00125D4F" w:rsidRPr="00A963FA" w:rsidRDefault="00125D4F" w:rsidP="0039197A">
            <w:pPr>
              <w:pStyle w:val="cTableText"/>
            </w:pPr>
            <w:r w:rsidRPr="00A963FA">
              <w:t xml:space="preserve">Beneficiary’s or participant’s 10-digit Medicaid or </w:t>
            </w:r>
            <w:proofErr w:type="spellStart"/>
            <w:r w:rsidRPr="00A963FA">
              <w:t>ARKids</w:t>
            </w:r>
            <w:proofErr w:type="spellEnd"/>
            <w:r w:rsidRPr="00A963FA">
              <w:t xml:space="preserve"> First-A or </w:t>
            </w:r>
            <w:proofErr w:type="spellStart"/>
            <w:r w:rsidRPr="00A963FA">
              <w:t>ARKids</w:t>
            </w:r>
            <w:proofErr w:type="spellEnd"/>
            <w:r w:rsidRPr="00A963FA">
              <w:t xml:space="preserve"> First-B identification number.</w:t>
            </w:r>
          </w:p>
        </w:tc>
      </w:tr>
      <w:tr w:rsidR="00125D4F" w:rsidRPr="00A963FA" w14:paraId="3A4E4F32"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6FDA4913" w14:textId="77777777" w:rsidR="00125D4F" w:rsidRPr="00A963FA" w:rsidRDefault="00125D4F" w:rsidP="0039197A">
            <w:pPr>
              <w:pStyle w:val="cTableText"/>
              <w:ind w:left="475" w:hanging="475"/>
            </w:pPr>
            <w:r w:rsidRPr="00A963FA">
              <w:t>2.</w:t>
            </w:r>
            <w:r w:rsidRPr="00A963FA">
              <w:tab/>
              <w:t>PATIENT’S NAME (Last Name, First Name, Middle Initial)</w:t>
            </w:r>
          </w:p>
        </w:tc>
        <w:tc>
          <w:tcPr>
            <w:tcW w:w="5232" w:type="dxa"/>
            <w:tcBorders>
              <w:top w:val="single" w:sz="6" w:space="0" w:color="000000"/>
              <w:left w:val="nil"/>
              <w:bottom w:val="single" w:sz="6" w:space="0" w:color="000000"/>
              <w:right w:val="nil"/>
            </w:tcBorders>
          </w:tcPr>
          <w:p w14:paraId="2432575D" w14:textId="77777777" w:rsidR="00125D4F" w:rsidRPr="00A963FA" w:rsidRDefault="00125D4F" w:rsidP="0039197A">
            <w:pPr>
              <w:pStyle w:val="cTableText"/>
            </w:pPr>
            <w:r w:rsidRPr="00A963FA">
              <w:t>Beneficiary’s or participant’s last name and first name.</w:t>
            </w:r>
          </w:p>
        </w:tc>
      </w:tr>
      <w:tr w:rsidR="00125D4F" w:rsidRPr="00A963FA" w14:paraId="78F098BB" w14:textId="77777777" w:rsidTr="0039197A">
        <w:trPr>
          <w:gridAfter w:val="1"/>
          <w:wAfter w:w="45" w:type="dxa"/>
          <w:cantSplit/>
        </w:trPr>
        <w:tc>
          <w:tcPr>
            <w:tcW w:w="3622" w:type="dxa"/>
            <w:tcBorders>
              <w:top w:val="single" w:sz="6" w:space="0" w:color="000000"/>
              <w:left w:val="nil"/>
              <w:bottom w:val="nil"/>
              <w:right w:val="nil"/>
            </w:tcBorders>
          </w:tcPr>
          <w:p w14:paraId="694104C8" w14:textId="77777777" w:rsidR="00125D4F" w:rsidRPr="00A963FA" w:rsidRDefault="00125D4F" w:rsidP="0039197A">
            <w:pPr>
              <w:pStyle w:val="cTableText"/>
              <w:ind w:left="475" w:hanging="475"/>
            </w:pPr>
            <w:r w:rsidRPr="00A963FA">
              <w:t>3.</w:t>
            </w:r>
            <w:r w:rsidRPr="00A963FA">
              <w:tab/>
              <w:t xml:space="preserve">PATIENT’S BIRTH DATE </w:t>
            </w:r>
          </w:p>
        </w:tc>
        <w:tc>
          <w:tcPr>
            <w:tcW w:w="5232" w:type="dxa"/>
            <w:tcBorders>
              <w:top w:val="single" w:sz="6" w:space="0" w:color="000000"/>
              <w:left w:val="nil"/>
              <w:bottom w:val="nil"/>
              <w:right w:val="nil"/>
            </w:tcBorders>
          </w:tcPr>
          <w:p w14:paraId="7E6161C4" w14:textId="77777777" w:rsidR="00125D4F" w:rsidRPr="00A963FA" w:rsidRDefault="00125D4F" w:rsidP="0039197A">
            <w:pPr>
              <w:pStyle w:val="cTableText"/>
            </w:pPr>
            <w:r w:rsidRPr="00A963FA">
              <w:t xml:space="preserve">Beneficiary’s or participant’s date of birth as given on the individual’s Medicaid or </w:t>
            </w:r>
            <w:proofErr w:type="spellStart"/>
            <w:r w:rsidRPr="00A963FA">
              <w:t>ARKids</w:t>
            </w:r>
            <w:proofErr w:type="spellEnd"/>
            <w:r w:rsidRPr="00A963FA">
              <w:t xml:space="preserve"> First-A or </w:t>
            </w:r>
            <w:proofErr w:type="spellStart"/>
            <w:r w:rsidRPr="00A963FA">
              <w:t>ARKids</w:t>
            </w:r>
            <w:proofErr w:type="spellEnd"/>
            <w:r w:rsidRPr="00A963FA">
              <w:t xml:space="preserve"> First-B identification card. Format: MM/DD/YY.</w:t>
            </w:r>
          </w:p>
        </w:tc>
      </w:tr>
      <w:tr w:rsidR="00125D4F" w:rsidRPr="00A963FA" w14:paraId="31BDE359" w14:textId="77777777" w:rsidTr="0039197A">
        <w:trPr>
          <w:gridAfter w:val="1"/>
          <w:wAfter w:w="45" w:type="dxa"/>
          <w:cantSplit/>
        </w:trPr>
        <w:tc>
          <w:tcPr>
            <w:tcW w:w="3622" w:type="dxa"/>
            <w:tcBorders>
              <w:top w:val="nil"/>
              <w:left w:val="nil"/>
              <w:bottom w:val="single" w:sz="6" w:space="0" w:color="000000"/>
              <w:right w:val="nil"/>
            </w:tcBorders>
          </w:tcPr>
          <w:p w14:paraId="412039F1" w14:textId="77777777" w:rsidR="00125D4F" w:rsidRPr="00A963FA" w:rsidRDefault="00125D4F" w:rsidP="0039197A">
            <w:pPr>
              <w:pStyle w:val="cTableText"/>
              <w:ind w:left="475" w:hanging="475"/>
            </w:pPr>
            <w:r w:rsidRPr="00A963FA">
              <w:tab/>
              <w:t>SEX</w:t>
            </w:r>
          </w:p>
        </w:tc>
        <w:tc>
          <w:tcPr>
            <w:tcW w:w="5232" w:type="dxa"/>
            <w:tcBorders>
              <w:top w:val="nil"/>
              <w:left w:val="nil"/>
              <w:bottom w:val="single" w:sz="6" w:space="0" w:color="000000"/>
              <w:right w:val="nil"/>
            </w:tcBorders>
          </w:tcPr>
          <w:p w14:paraId="0C5B9DB5" w14:textId="77777777" w:rsidR="00125D4F" w:rsidRPr="00A963FA" w:rsidRDefault="00125D4F" w:rsidP="0039197A">
            <w:pPr>
              <w:pStyle w:val="cTableText"/>
            </w:pPr>
            <w:r w:rsidRPr="00A963FA">
              <w:t>Check M for male or F for female.</w:t>
            </w:r>
          </w:p>
        </w:tc>
      </w:tr>
      <w:tr w:rsidR="00125D4F" w:rsidRPr="00A963FA" w14:paraId="24E36404"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5CC7A8D1" w14:textId="77777777" w:rsidR="00125D4F" w:rsidRPr="00A963FA" w:rsidRDefault="00125D4F" w:rsidP="0039197A">
            <w:pPr>
              <w:pStyle w:val="cTableText"/>
              <w:ind w:left="475" w:hanging="475"/>
            </w:pPr>
            <w:r w:rsidRPr="00A963FA">
              <w:t>4.</w:t>
            </w:r>
            <w:r w:rsidRPr="00A963FA">
              <w:tab/>
              <w:t>INSURED’S NAME (Last Name, First Name, Middle Initial)</w:t>
            </w:r>
          </w:p>
        </w:tc>
        <w:tc>
          <w:tcPr>
            <w:tcW w:w="5232" w:type="dxa"/>
            <w:tcBorders>
              <w:top w:val="single" w:sz="6" w:space="0" w:color="000000"/>
              <w:left w:val="nil"/>
              <w:bottom w:val="single" w:sz="6" w:space="0" w:color="000000"/>
              <w:right w:val="nil"/>
            </w:tcBorders>
          </w:tcPr>
          <w:p w14:paraId="72A451CF" w14:textId="77777777" w:rsidR="00125D4F" w:rsidRPr="00A963FA" w:rsidRDefault="00125D4F" w:rsidP="0039197A">
            <w:pPr>
              <w:pStyle w:val="cTableText"/>
            </w:pPr>
            <w:r w:rsidRPr="00A963FA">
              <w:t>Required if insurance affects this claim. Insured’s last name, first name, and middle initial.</w:t>
            </w:r>
          </w:p>
        </w:tc>
      </w:tr>
      <w:tr w:rsidR="00125D4F" w:rsidRPr="00A963FA" w14:paraId="53EE3292" w14:textId="77777777" w:rsidTr="0039197A">
        <w:trPr>
          <w:gridAfter w:val="1"/>
          <w:wAfter w:w="45" w:type="dxa"/>
          <w:cantSplit/>
        </w:trPr>
        <w:tc>
          <w:tcPr>
            <w:tcW w:w="3622" w:type="dxa"/>
            <w:tcBorders>
              <w:top w:val="single" w:sz="6" w:space="0" w:color="000000"/>
              <w:left w:val="nil"/>
              <w:bottom w:val="nil"/>
              <w:right w:val="nil"/>
            </w:tcBorders>
          </w:tcPr>
          <w:p w14:paraId="4280C3FF" w14:textId="77777777" w:rsidR="00125D4F" w:rsidRPr="00A963FA" w:rsidRDefault="00125D4F" w:rsidP="0039197A">
            <w:pPr>
              <w:pStyle w:val="cTableText"/>
              <w:ind w:left="475" w:hanging="475"/>
            </w:pPr>
            <w:r w:rsidRPr="00A963FA">
              <w:t>5.</w:t>
            </w:r>
            <w:r w:rsidRPr="00A963FA">
              <w:tab/>
              <w:t>PATIENT’S ADDRESS (No., Street)</w:t>
            </w:r>
          </w:p>
        </w:tc>
        <w:tc>
          <w:tcPr>
            <w:tcW w:w="5232" w:type="dxa"/>
            <w:tcBorders>
              <w:top w:val="single" w:sz="6" w:space="0" w:color="000000"/>
              <w:left w:val="nil"/>
              <w:bottom w:val="nil"/>
              <w:right w:val="nil"/>
            </w:tcBorders>
          </w:tcPr>
          <w:p w14:paraId="60EBDF9B" w14:textId="77777777" w:rsidR="00125D4F" w:rsidRPr="00A963FA" w:rsidRDefault="00125D4F" w:rsidP="0039197A">
            <w:pPr>
              <w:pStyle w:val="cTableText"/>
            </w:pPr>
            <w:r w:rsidRPr="00A963FA">
              <w:t>Optional. Beneficiary’s or participant’s complete</w:t>
            </w:r>
            <w:r w:rsidRPr="00A963FA">
              <w:rPr>
                <w:i/>
              </w:rPr>
              <w:t xml:space="preserve"> </w:t>
            </w:r>
            <w:r w:rsidRPr="00A963FA">
              <w:t>mailing address (street address or post office box).</w:t>
            </w:r>
          </w:p>
        </w:tc>
      </w:tr>
      <w:tr w:rsidR="00125D4F" w:rsidRPr="00A963FA" w14:paraId="0F5609A2" w14:textId="77777777" w:rsidTr="0039197A">
        <w:trPr>
          <w:gridAfter w:val="1"/>
          <w:wAfter w:w="45" w:type="dxa"/>
          <w:cantSplit/>
        </w:trPr>
        <w:tc>
          <w:tcPr>
            <w:tcW w:w="3622" w:type="dxa"/>
            <w:tcBorders>
              <w:top w:val="nil"/>
              <w:left w:val="nil"/>
              <w:bottom w:val="nil"/>
              <w:right w:val="nil"/>
            </w:tcBorders>
          </w:tcPr>
          <w:p w14:paraId="7416EF24" w14:textId="77777777" w:rsidR="00125D4F" w:rsidRPr="00A963FA" w:rsidRDefault="00125D4F" w:rsidP="0039197A">
            <w:pPr>
              <w:pStyle w:val="cTableText"/>
              <w:ind w:left="475" w:hanging="475"/>
            </w:pPr>
            <w:r w:rsidRPr="00A963FA">
              <w:tab/>
              <w:t>CITY</w:t>
            </w:r>
          </w:p>
        </w:tc>
        <w:tc>
          <w:tcPr>
            <w:tcW w:w="5232" w:type="dxa"/>
            <w:tcBorders>
              <w:top w:val="nil"/>
              <w:left w:val="nil"/>
              <w:bottom w:val="nil"/>
              <w:right w:val="nil"/>
            </w:tcBorders>
          </w:tcPr>
          <w:p w14:paraId="2EE12BB2" w14:textId="77777777" w:rsidR="00125D4F" w:rsidRPr="00A963FA" w:rsidRDefault="00125D4F" w:rsidP="0039197A">
            <w:pPr>
              <w:pStyle w:val="cTableText"/>
            </w:pPr>
            <w:r w:rsidRPr="00A963FA">
              <w:t>Name of the city in which the beneficiary or participant resides.</w:t>
            </w:r>
          </w:p>
        </w:tc>
      </w:tr>
      <w:tr w:rsidR="00125D4F" w:rsidRPr="00A963FA" w14:paraId="1A9733C5" w14:textId="77777777" w:rsidTr="0039197A">
        <w:trPr>
          <w:gridAfter w:val="1"/>
          <w:wAfter w:w="45" w:type="dxa"/>
          <w:cantSplit/>
        </w:trPr>
        <w:tc>
          <w:tcPr>
            <w:tcW w:w="3622" w:type="dxa"/>
            <w:tcBorders>
              <w:top w:val="nil"/>
              <w:left w:val="nil"/>
              <w:bottom w:val="nil"/>
              <w:right w:val="nil"/>
            </w:tcBorders>
          </w:tcPr>
          <w:p w14:paraId="72BC47A4" w14:textId="77777777" w:rsidR="00125D4F" w:rsidRPr="00A963FA" w:rsidRDefault="00125D4F" w:rsidP="0039197A">
            <w:pPr>
              <w:pStyle w:val="cTableText"/>
              <w:ind w:left="475" w:hanging="475"/>
            </w:pPr>
            <w:r w:rsidRPr="00A963FA">
              <w:tab/>
              <w:t>STATE</w:t>
            </w:r>
          </w:p>
        </w:tc>
        <w:tc>
          <w:tcPr>
            <w:tcW w:w="5232" w:type="dxa"/>
            <w:tcBorders>
              <w:top w:val="nil"/>
              <w:left w:val="nil"/>
              <w:bottom w:val="nil"/>
              <w:right w:val="nil"/>
            </w:tcBorders>
          </w:tcPr>
          <w:p w14:paraId="3C155CD5" w14:textId="77777777" w:rsidR="00125D4F" w:rsidRPr="00A963FA" w:rsidRDefault="00125D4F" w:rsidP="0039197A">
            <w:pPr>
              <w:pStyle w:val="cTableText"/>
            </w:pPr>
            <w:r w:rsidRPr="00A963FA">
              <w:t>Two-letter postal code for the state in which the beneficiary or participant resides.</w:t>
            </w:r>
          </w:p>
        </w:tc>
      </w:tr>
      <w:tr w:rsidR="00125D4F" w:rsidRPr="00A963FA" w14:paraId="1ADF9897" w14:textId="77777777" w:rsidTr="0039197A">
        <w:trPr>
          <w:gridAfter w:val="1"/>
          <w:wAfter w:w="45" w:type="dxa"/>
          <w:cantSplit/>
        </w:trPr>
        <w:tc>
          <w:tcPr>
            <w:tcW w:w="3622" w:type="dxa"/>
            <w:tcBorders>
              <w:top w:val="nil"/>
              <w:left w:val="nil"/>
              <w:bottom w:val="nil"/>
              <w:right w:val="nil"/>
            </w:tcBorders>
          </w:tcPr>
          <w:p w14:paraId="35A9BE9F" w14:textId="77777777" w:rsidR="00125D4F" w:rsidRPr="00A963FA" w:rsidRDefault="00125D4F" w:rsidP="0039197A">
            <w:pPr>
              <w:pStyle w:val="cTableText"/>
              <w:ind w:left="475" w:hanging="475"/>
            </w:pPr>
            <w:r w:rsidRPr="00A963FA">
              <w:tab/>
              <w:t>ZIP CODE</w:t>
            </w:r>
          </w:p>
        </w:tc>
        <w:tc>
          <w:tcPr>
            <w:tcW w:w="5232" w:type="dxa"/>
            <w:tcBorders>
              <w:top w:val="nil"/>
              <w:left w:val="nil"/>
              <w:bottom w:val="nil"/>
              <w:right w:val="nil"/>
            </w:tcBorders>
          </w:tcPr>
          <w:p w14:paraId="4C029A20" w14:textId="77777777" w:rsidR="00125D4F" w:rsidRPr="00A963FA" w:rsidRDefault="00125D4F" w:rsidP="0039197A">
            <w:pPr>
              <w:pStyle w:val="cTableText"/>
            </w:pPr>
            <w:r w:rsidRPr="00A963FA">
              <w:t>Five-digit zip code; nine digits for post office box.</w:t>
            </w:r>
          </w:p>
        </w:tc>
      </w:tr>
      <w:tr w:rsidR="00125D4F" w:rsidRPr="00A963FA" w14:paraId="276DDBF8" w14:textId="77777777" w:rsidTr="0039197A">
        <w:trPr>
          <w:gridAfter w:val="1"/>
          <w:wAfter w:w="45" w:type="dxa"/>
          <w:cantSplit/>
        </w:trPr>
        <w:tc>
          <w:tcPr>
            <w:tcW w:w="3622" w:type="dxa"/>
            <w:tcBorders>
              <w:top w:val="nil"/>
              <w:left w:val="nil"/>
              <w:bottom w:val="single" w:sz="4" w:space="0" w:color="auto"/>
              <w:right w:val="nil"/>
            </w:tcBorders>
          </w:tcPr>
          <w:p w14:paraId="0EED9FF7" w14:textId="77777777" w:rsidR="00125D4F" w:rsidRPr="00A963FA" w:rsidRDefault="00125D4F" w:rsidP="0039197A">
            <w:pPr>
              <w:pStyle w:val="cTableText"/>
              <w:ind w:left="475" w:hanging="475"/>
            </w:pPr>
            <w:r w:rsidRPr="00A963FA">
              <w:tab/>
              <w:t>TELEPHONE (Include Area Code)</w:t>
            </w:r>
          </w:p>
        </w:tc>
        <w:tc>
          <w:tcPr>
            <w:tcW w:w="5232" w:type="dxa"/>
            <w:tcBorders>
              <w:top w:val="nil"/>
              <w:left w:val="nil"/>
              <w:bottom w:val="single" w:sz="4" w:space="0" w:color="auto"/>
              <w:right w:val="nil"/>
            </w:tcBorders>
          </w:tcPr>
          <w:p w14:paraId="4D1E88AB" w14:textId="77777777" w:rsidR="00125D4F" w:rsidRPr="00A963FA" w:rsidRDefault="00125D4F" w:rsidP="0039197A">
            <w:pPr>
              <w:pStyle w:val="cTableText"/>
            </w:pPr>
            <w:r w:rsidRPr="00A963FA">
              <w:t xml:space="preserve">The beneficiary’s or participant’s telephone number or the number of a reliable message/contact/ emergency telephone. </w:t>
            </w:r>
          </w:p>
        </w:tc>
      </w:tr>
      <w:tr w:rsidR="00125D4F" w:rsidRPr="00A963FA" w14:paraId="31C3C52F" w14:textId="77777777" w:rsidTr="0039197A">
        <w:trPr>
          <w:gridAfter w:val="1"/>
          <w:wAfter w:w="45" w:type="dxa"/>
          <w:cantSplit/>
        </w:trPr>
        <w:tc>
          <w:tcPr>
            <w:tcW w:w="3622" w:type="dxa"/>
            <w:tcBorders>
              <w:top w:val="single" w:sz="4" w:space="0" w:color="auto"/>
              <w:left w:val="nil"/>
              <w:bottom w:val="single" w:sz="6" w:space="0" w:color="000000"/>
              <w:right w:val="nil"/>
            </w:tcBorders>
          </w:tcPr>
          <w:p w14:paraId="3C9C7663" w14:textId="77777777" w:rsidR="00125D4F" w:rsidRPr="00A963FA" w:rsidRDefault="00125D4F" w:rsidP="0039197A">
            <w:pPr>
              <w:pStyle w:val="cTableText"/>
              <w:ind w:left="475" w:hanging="475"/>
            </w:pPr>
            <w:r w:rsidRPr="00A963FA">
              <w:lastRenderedPageBreak/>
              <w:t>6.</w:t>
            </w:r>
            <w:r w:rsidRPr="00A963FA">
              <w:tab/>
              <w:t>PATIENT RELATIONSHIP TO INSURED</w:t>
            </w:r>
          </w:p>
        </w:tc>
        <w:tc>
          <w:tcPr>
            <w:tcW w:w="5232" w:type="dxa"/>
            <w:tcBorders>
              <w:top w:val="single" w:sz="4" w:space="0" w:color="auto"/>
              <w:left w:val="nil"/>
              <w:bottom w:val="single" w:sz="6" w:space="0" w:color="000000"/>
              <w:right w:val="nil"/>
            </w:tcBorders>
          </w:tcPr>
          <w:p w14:paraId="59767DC5" w14:textId="77777777" w:rsidR="00125D4F" w:rsidRPr="00A963FA" w:rsidRDefault="00125D4F" w:rsidP="0039197A">
            <w:pPr>
              <w:pStyle w:val="cTableText"/>
            </w:pPr>
            <w:r w:rsidRPr="00A963FA">
              <w:t>If insurance affects this claim, check the box indicating the patient’s relationship to the insured.</w:t>
            </w:r>
          </w:p>
        </w:tc>
      </w:tr>
      <w:tr w:rsidR="00125D4F" w:rsidRPr="00A963FA" w14:paraId="4377ECEA" w14:textId="77777777" w:rsidTr="0039197A">
        <w:trPr>
          <w:gridAfter w:val="1"/>
          <w:wAfter w:w="45" w:type="dxa"/>
          <w:cantSplit/>
        </w:trPr>
        <w:tc>
          <w:tcPr>
            <w:tcW w:w="3622" w:type="dxa"/>
            <w:tcBorders>
              <w:top w:val="single" w:sz="6" w:space="0" w:color="000000"/>
              <w:left w:val="nil"/>
              <w:bottom w:val="nil"/>
              <w:right w:val="nil"/>
            </w:tcBorders>
          </w:tcPr>
          <w:p w14:paraId="3E707504" w14:textId="77777777" w:rsidR="00125D4F" w:rsidRPr="00A963FA" w:rsidRDefault="00125D4F" w:rsidP="0039197A">
            <w:pPr>
              <w:pStyle w:val="cTableText"/>
              <w:ind w:left="475" w:hanging="475"/>
            </w:pPr>
            <w:r w:rsidRPr="00A963FA">
              <w:t>7.</w:t>
            </w:r>
            <w:r w:rsidRPr="00A963FA">
              <w:tab/>
              <w:t>INSURED’S ADDRESS (No., Street)</w:t>
            </w:r>
          </w:p>
        </w:tc>
        <w:tc>
          <w:tcPr>
            <w:tcW w:w="5232" w:type="dxa"/>
            <w:tcBorders>
              <w:top w:val="single" w:sz="6" w:space="0" w:color="000000"/>
              <w:left w:val="nil"/>
              <w:bottom w:val="nil"/>
              <w:right w:val="nil"/>
            </w:tcBorders>
          </w:tcPr>
          <w:p w14:paraId="7B45E53A" w14:textId="77777777" w:rsidR="00125D4F" w:rsidRPr="00A963FA" w:rsidRDefault="00125D4F" w:rsidP="0039197A">
            <w:pPr>
              <w:pStyle w:val="cTableText"/>
            </w:pPr>
            <w:r w:rsidRPr="00A963FA">
              <w:t>Required if insured’s address is different from the patient’s address.</w:t>
            </w:r>
          </w:p>
        </w:tc>
      </w:tr>
      <w:tr w:rsidR="00125D4F" w:rsidRPr="00A963FA" w14:paraId="5A983DA6" w14:textId="77777777" w:rsidTr="0039197A">
        <w:trPr>
          <w:gridAfter w:val="1"/>
          <w:wAfter w:w="45" w:type="dxa"/>
          <w:cantSplit/>
        </w:trPr>
        <w:tc>
          <w:tcPr>
            <w:tcW w:w="3622" w:type="dxa"/>
            <w:tcBorders>
              <w:top w:val="nil"/>
              <w:left w:val="nil"/>
              <w:bottom w:val="nil"/>
              <w:right w:val="nil"/>
            </w:tcBorders>
          </w:tcPr>
          <w:p w14:paraId="6AC896CF" w14:textId="77777777" w:rsidR="00125D4F" w:rsidRPr="00A963FA" w:rsidRDefault="00125D4F" w:rsidP="0039197A">
            <w:pPr>
              <w:pStyle w:val="cTableText"/>
              <w:ind w:left="475" w:hanging="475"/>
            </w:pPr>
            <w:r w:rsidRPr="00A963FA">
              <w:tab/>
              <w:t>CITY</w:t>
            </w:r>
          </w:p>
        </w:tc>
        <w:tc>
          <w:tcPr>
            <w:tcW w:w="5232" w:type="dxa"/>
            <w:tcBorders>
              <w:top w:val="nil"/>
              <w:left w:val="nil"/>
              <w:bottom w:val="nil"/>
              <w:right w:val="nil"/>
            </w:tcBorders>
          </w:tcPr>
          <w:p w14:paraId="2C4E802E" w14:textId="77777777" w:rsidR="00125D4F" w:rsidRPr="00A963FA" w:rsidRDefault="00125D4F" w:rsidP="0039197A">
            <w:pPr>
              <w:pStyle w:val="cTableText"/>
            </w:pPr>
          </w:p>
        </w:tc>
      </w:tr>
      <w:tr w:rsidR="00125D4F" w:rsidRPr="00A963FA" w14:paraId="0EA7D9ED" w14:textId="77777777" w:rsidTr="0039197A">
        <w:trPr>
          <w:gridAfter w:val="1"/>
          <w:wAfter w:w="45" w:type="dxa"/>
          <w:cantSplit/>
        </w:trPr>
        <w:tc>
          <w:tcPr>
            <w:tcW w:w="3622" w:type="dxa"/>
            <w:tcBorders>
              <w:top w:val="nil"/>
              <w:left w:val="nil"/>
              <w:bottom w:val="nil"/>
              <w:right w:val="nil"/>
            </w:tcBorders>
          </w:tcPr>
          <w:p w14:paraId="1D81FA73" w14:textId="77777777" w:rsidR="00125D4F" w:rsidRPr="00A963FA" w:rsidRDefault="00125D4F" w:rsidP="0039197A">
            <w:pPr>
              <w:pStyle w:val="cTableText"/>
              <w:ind w:left="475" w:hanging="475"/>
            </w:pPr>
            <w:r w:rsidRPr="00A963FA">
              <w:tab/>
              <w:t>STATE</w:t>
            </w:r>
          </w:p>
        </w:tc>
        <w:tc>
          <w:tcPr>
            <w:tcW w:w="5232" w:type="dxa"/>
            <w:tcBorders>
              <w:top w:val="nil"/>
              <w:left w:val="nil"/>
              <w:bottom w:val="nil"/>
              <w:right w:val="nil"/>
            </w:tcBorders>
          </w:tcPr>
          <w:p w14:paraId="1E71CBE5" w14:textId="77777777" w:rsidR="00125D4F" w:rsidRPr="00A963FA" w:rsidRDefault="00125D4F" w:rsidP="0039197A">
            <w:pPr>
              <w:pStyle w:val="cTableText"/>
            </w:pPr>
          </w:p>
        </w:tc>
      </w:tr>
      <w:tr w:rsidR="00125D4F" w:rsidRPr="00A963FA" w14:paraId="4DCBB229" w14:textId="77777777" w:rsidTr="0039197A">
        <w:trPr>
          <w:gridAfter w:val="1"/>
          <w:wAfter w:w="45" w:type="dxa"/>
          <w:cantSplit/>
        </w:trPr>
        <w:tc>
          <w:tcPr>
            <w:tcW w:w="3622" w:type="dxa"/>
            <w:tcBorders>
              <w:top w:val="nil"/>
              <w:left w:val="nil"/>
              <w:bottom w:val="nil"/>
              <w:right w:val="nil"/>
            </w:tcBorders>
          </w:tcPr>
          <w:p w14:paraId="58600262" w14:textId="77777777" w:rsidR="00125D4F" w:rsidRPr="00A963FA" w:rsidRDefault="00125D4F" w:rsidP="0039197A">
            <w:pPr>
              <w:pStyle w:val="cTableText"/>
              <w:ind w:left="475" w:hanging="475"/>
            </w:pPr>
            <w:r w:rsidRPr="00A963FA">
              <w:tab/>
              <w:t>ZIP CODE</w:t>
            </w:r>
          </w:p>
        </w:tc>
        <w:tc>
          <w:tcPr>
            <w:tcW w:w="5232" w:type="dxa"/>
            <w:tcBorders>
              <w:top w:val="nil"/>
              <w:left w:val="nil"/>
              <w:bottom w:val="nil"/>
              <w:right w:val="nil"/>
            </w:tcBorders>
          </w:tcPr>
          <w:p w14:paraId="764846A9" w14:textId="77777777" w:rsidR="00125D4F" w:rsidRPr="00A963FA" w:rsidRDefault="00125D4F" w:rsidP="0039197A">
            <w:pPr>
              <w:pStyle w:val="cTableText"/>
            </w:pPr>
          </w:p>
        </w:tc>
      </w:tr>
      <w:tr w:rsidR="00125D4F" w:rsidRPr="00A963FA" w14:paraId="0E606BB6" w14:textId="77777777" w:rsidTr="0039197A">
        <w:trPr>
          <w:gridAfter w:val="1"/>
          <w:wAfter w:w="45" w:type="dxa"/>
          <w:cantSplit/>
        </w:trPr>
        <w:tc>
          <w:tcPr>
            <w:tcW w:w="3622" w:type="dxa"/>
            <w:tcBorders>
              <w:top w:val="nil"/>
              <w:left w:val="nil"/>
              <w:bottom w:val="single" w:sz="4" w:space="0" w:color="auto"/>
              <w:right w:val="nil"/>
            </w:tcBorders>
          </w:tcPr>
          <w:p w14:paraId="1A7EB6F9" w14:textId="77777777" w:rsidR="00125D4F" w:rsidRPr="00A963FA" w:rsidRDefault="00125D4F" w:rsidP="0039197A">
            <w:pPr>
              <w:pStyle w:val="cTableText"/>
              <w:ind w:left="475" w:hanging="475"/>
            </w:pPr>
            <w:r w:rsidRPr="00A963FA">
              <w:tab/>
              <w:t>TELEPHONE (Include Area Code)</w:t>
            </w:r>
          </w:p>
        </w:tc>
        <w:tc>
          <w:tcPr>
            <w:tcW w:w="5232" w:type="dxa"/>
            <w:tcBorders>
              <w:top w:val="nil"/>
              <w:left w:val="nil"/>
              <w:bottom w:val="single" w:sz="4" w:space="0" w:color="auto"/>
              <w:right w:val="nil"/>
            </w:tcBorders>
          </w:tcPr>
          <w:p w14:paraId="0A3E2D67" w14:textId="77777777" w:rsidR="00125D4F" w:rsidRPr="00A963FA" w:rsidRDefault="00125D4F" w:rsidP="0039197A">
            <w:pPr>
              <w:pStyle w:val="cTableText"/>
            </w:pPr>
          </w:p>
        </w:tc>
      </w:tr>
      <w:tr w:rsidR="00125D4F" w:rsidRPr="00A963FA" w14:paraId="1035E347" w14:textId="77777777" w:rsidTr="0039197A">
        <w:trPr>
          <w:gridAfter w:val="1"/>
          <w:wAfter w:w="45" w:type="dxa"/>
          <w:cantSplit/>
        </w:trPr>
        <w:tc>
          <w:tcPr>
            <w:tcW w:w="3622" w:type="dxa"/>
            <w:tcBorders>
              <w:top w:val="single" w:sz="4" w:space="0" w:color="auto"/>
              <w:left w:val="nil"/>
              <w:bottom w:val="single" w:sz="6" w:space="0" w:color="000000"/>
              <w:right w:val="nil"/>
            </w:tcBorders>
          </w:tcPr>
          <w:p w14:paraId="2410EDCD" w14:textId="77777777" w:rsidR="00125D4F" w:rsidRPr="00A963FA" w:rsidRDefault="00125D4F" w:rsidP="0039197A">
            <w:pPr>
              <w:pStyle w:val="cTableText"/>
              <w:ind w:left="475" w:hanging="475"/>
            </w:pPr>
            <w:r w:rsidRPr="00A963FA">
              <w:t>8.</w:t>
            </w:r>
            <w:r w:rsidRPr="00A963FA">
              <w:tab/>
              <w:t>RESERVED</w:t>
            </w:r>
          </w:p>
        </w:tc>
        <w:tc>
          <w:tcPr>
            <w:tcW w:w="5232" w:type="dxa"/>
            <w:tcBorders>
              <w:top w:val="single" w:sz="4" w:space="0" w:color="auto"/>
              <w:left w:val="nil"/>
              <w:bottom w:val="single" w:sz="6" w:space="0" w:color="000000"/>
              <w:right w:val="nil"/>
            </w:tcBorders>
          </w:tcPr>
          <w:p w14:paraId="387F8C4B" w14:textId="77777777" w:rsidR="00125D4F" w:rsidRPr="00A963FA" w:rsidRDefault="00125D4F" w:rsidP="0039197A">
            <w:pPr>
              <w:pStyle w:val="cTableText"/>
            </w:pPr>
            <w:r w:rsidRPr="00A963FA">
              <w:t>Reserved for NUCC use.</w:t>
            </w:r>
          </w:p>
        </w:tc>
      </w:tr>
      <w:tr w:rsidR="00125D4F" w:rsidRPr="00A963FA" w14:paraId="78601065" w14:textId="77777777" w:rsidTr="0039197A">
        <w:trPr>
          <w:gridAfter w:val="1"/>
          <w:wAfter w:w="45" w:type="dxa"/>
          <w:cantSplit/>
        </w:trPr>
        <w:tc>
          <w:tcPr>
            <w:tcW w:w="3622" w:type="dxa"/>
            <w:tcBorders>
              <w:top w:val="single" w:sz="6" w:space="0" w:color="000000"/>
              <w:left w:val="nil"/>
              <w:bottom w:val="nil"/>
              <w:right w:val="nil"/>
            </w:tcBorders>
          </w:tcPr>
          <w:p w14:paraId="7E5CDFF3" w14:textId="77777777" w:rsidR="00125D4F" w:rsidRPr="00A963FA" w:rsidRDefault="00125D4F" w:rsidP="0039197A">
            <w:pPr>
              <w:pStyle w:val="ctext"/>
              <w:ind w:left="475" w:hanging="475"/>
            </w:pPr>
            <w:r w:rsidRPr="00A963FA">
              <w:t>9.</w:t>
            </w:r>
            <w:r w:rsidRPr="00A963FA">
              <w:tab/>
              <w:t>OTHER INSURED’S NAME (Last name, First Name, Middle Initial)</w:t>
            </w:r>
          </w:p>
        </w:tc>
        <w:tc>
          <w:tcPr>
            <w:tcW w:w="5232" w:type="dxa"/>
            <w:tcBorders>
              <w:top w:val="single" w:sz="6" w:space="0" w:color="000000"/>
              <w:left w:val="nil"/>
              <w:bottom w:val="nil"/>
              <w:right w:val="nil"/>
            </w:tcBorders>
          </w:tcPr>
          <w:p w14:paraId="4C086038" w14:textId="77777777" w:rsidR="00125D4F" w:rsidRPr="00A963FA" w:rsidRDefault="00125D4F" w:rsidP="0039197A">
            <w:pPr>
              <w:pStyle w:val="cTableText"/>
            </w:pPr>
            <w:r w:rsidRPr="00A963FA">
              <w:t>If patient has other insurance coverage as indicated in Field 11d, the other insured’s last name, first name, and middle initial.</w:t>
            </w:r>
          </w:p>
        </w:tc>
      </w:tr>
      <w:tr w:rsidR="00125D4F" w:rsidRPr="00A963FA" w14:paraId="7D8BA4F2" w14:textId="77777777" w:rsidTr="0039197A">
        <w:trPr>
          <w:gridAfter w:val="1"/>
          <w:wAfter w:w="45" w:type="dxa"/>
          <w:cantSplit/>
        </w:trPr>
        <w:tc>
          <w:tcPr>
            <w:tcW w:w="3622" w:type="dxa"/>
            <w:tcBorders>
              <w:top w:val="nil"/>
              <w:left w:val="nil"/>
              <w:bottom w:val="nil"/>
              <w:right w:val="nil"/>
            </w:tcBorders>
          </w:tcPr>
          <w:p w14:paraId="1861DA8B" w14:textId="77777777" w:rsidR="00125D4F" w:rsidRPr="00A963FA" w:rsidRDefault="00125D4F" w:rsidP="0039197A">
            <w:pPr>
              <w:pStyle w:val="cTableText"/>
              <w:ind w:left="965" w:hanging="475"/>
            </w:pPr>
            <w:r w:rsidRPr="00A963FA">
              <w:t>a.</w:t>
            </w:r>
            <w:r w:rsidRPr="00A963FA">
              <w:tab/>
              <w:t>OTHER INSURED’S POLICY OR GROUP NUMBER</w:t>
            </w:r>
          </w:p>
        </w:tc>
        <w:tc>
          <w:tcPr>
            <w:tcW w:w="5232" w:type="dxa"/>
            <w:tcBorders>
              <w:top w:val="nil"/>
              <w:left w:val="nil"/>
              <w:bottom w:val="nil"/>
              <w:right w:val="nil"/>
            </w:tcBorders>
          </w:tcPr>
          <w:p w14:paraId="7D09D70A" w14:textId="77777777" w:rsidR="00125D4F" w:rsidRPr="00A963FA" w:rsidRDefault="00125D4F" w:rsidP="0039197A">
            <w:pPr>
              <w:pStyle w:val="cTableText"/>
            </w:pPr>
            <w:r w:rsidRPr="00A963FA">
              <w:t>Policy and/or group number of the insured individual.</w:t>
            </w:r>
          </w:p>
        </w:tc>
      </w:tr>
      <w:tr w:rsidR="00125D4F" w:rsidRPr="00A963FA" w14:paraId="1B0E70E2" w14:textId="77777777" w:rsidTr="0039197A">
        <w:trPr>
          <w:gridAfter w:val="1"/>
          <w:wAfter w:w="45" w:type="dxa"/>
          <w:cantSplit/>
        </w:trPr>
        <w:tc>
          <w:tcPr>
            <w:tcW w:w="3622" w:type="dxa"/>
            <w:tcBorders>
              <w:top w:val="nil"/>
              <w:left w:val="nil"/>
              <w:bottom w:val="nil"/>
              <w:right w:val="nil"/>
            </w:tcBorders>
          </w:tcPr>
          <w:p w14:paraId="7143E41A" w14:textId="77777777" w:rsidR="00125D4F" w:rsidRPr="00A963FA" w:rsidRDefault="00125D4F" w:rsidP="0039197A">
            <w:pPr>
              <w:pStyle w:val="cTableText"/>
              <w:ind w:left="965" w:hanging="475"/>
            </w:pPr>
            <w:r w:rsidRPr="00A963FA">
              <w:t>b.</w:t>
            </w:r>
            <w:r w:rsidRPr="00A963FA">
              <w:tab/>
              <w:t>RESERVED</w:t>
            </w:r>
          </w:p>
        </w:tc>
        <w:tc>
          <w:tcPr>
            <w:tcW w:w="5232" w:type="dxa"/>
            <w:tcBorders>
              <w:top w:val="nil"/>
              <w:left w:val="nil"/>
              <w:bottom w:val="nil"/>
              <w:right w:val="nil"/>
            </w:tcBorders>
          </w:tcPr>
          <w:p w14:paraId="5492B3F4" w14:textId="77777777" w:rsidR="00125D4F" w:rsidRPr="00A963FA" w:rsidRDefault="00125D4F" w:rsidP="0039197A">
            <w:pPr>
              <w:pStyle w:val="cTableText"/>
            </w:pPr>
            <w:r w:rsidRPr="00A963FA">
              <w:t>Reserved for NUCC use.</w:t>
            </w:r>
          </w:p>
        </w:tc>
      </w:tr>
      <w:tr w:rsidR="00125D4F" w:rsidRPr="00A963FA" w14:paraId="581C0961" w14:textId="77777777" w:rsidTr="0039197A">
        <w:trPr>
          <w:gridAfter w:val="1"/>
          <w:wAfter w:w="45" w:type="dxa"/>
          <w:cantSplit/>
        </w:trPr>
        <w:tc>
          <w:tcPr>
            <w:tcW w:w="3622" w:type="dxa"/>
            <w:tcBorders>
              <w:top w:val="nil"/>
              <w:left w:val="nil"/>
              <w:bottom w:val="nil"/>
              <w:right w:val="nil"/>
            </w:tcBorders>
          </w:tcPr>
          <w:p w14:paraId="140D4E65" w14:textId="77777777" w:rsidR="00125D4F" w:rsidRPr="00A963FA" w:rsidRDefault="00125D4F" w:rsidP="0039197A">
            <w:pPr>
              <w:pStyle w:val="cTableText"/>
              <w:ind w:left="965"/>
            </w:pPr>
            <w:r w:rsidRPr="00A963FA">
              <w:t>SEX</w:t>
            </w:r>
          </w:p>
        </w:tc>
        <w:tc>
          <w:tcPr>
            <w:tcW w:w="5232" w:type="dxa"/>
            <w:tcBorders>
              <w:top w:val="nil"/>
              <w:left w:val="nil"/>
              <w:bottom w:val="nil"/>
              <w:right w:val="nil"/>
            </w:tcBorders>
          </w:tcPr>
          <w:p w14:paraId="5D852652" w14:textId="77777777" w:rsidR="00125D4F" w:rsidRPr="00A963FA" w:rsidRDefault="00125D4F" w:rsidP="0039197A">
            <w:pPr>
              <w:pStyle w:val="cTableText"/>
            </w:pPr>
            <w:r w:rsidRPr="00A963FA">
              <w:t>Not required.</w:t>
            </w:r>
          </w:p>
        </w:tc>
      </w:tr>
      <w:tr w:rsidR="00125D4F" w:rsidRPr="00A963FA" w14:paraId="2CB10C06" w14:textId="77777777" w:rsidTr="0039197A">
        <w:trPr>
          <w:gridAfter w:val="1"/>
          <w:wAfter w:w="45" w:type="dxa"/>
          <w:cantSplit/>
        </w:trPr>
        <w:tc>
          <w:tcPr>
            <w:tcW w:w="3622" w:type="dxa"/>
            <w:tcBorders>
              <w:top w:val="nil"/>
              <w:left w:val="nil"/>
              <w:bottom w:val="nil"/>
              <w:right w:val="nil"/>
            </w:tcBorders>
          </w:tcPr>
          <w:p w14:paraId="46A0B62A" w14:textId="77777777" w:rsidR="00125D4F" w:rsidRPr="00A963FA" w:rsidRDefault="00125D4F" w:rsidP="0039197A">
            <w:pPr>
              <w:pStyle w:val="cTableText"/>
              <w:ind w:left="965" w:hanging="475"/>
            </w:pPr>
            <w:r w:rsidRPr="00A963FA">
              <w:t>c.</w:t>
            </w:r>
            <w:r w:rsidRPr="00A963FA">
              <w:tab/>
              <w:t>RESERVED</w:t>
            </w:r>
          </w:p>
        </w:tc>
        <w:tc>
          <w:tcPr>
            <w:tcW w:w="5232" w:type="dxa"/>
            <w:tcBorders>
              <w:top w:val="nil"/>
              <w:left w:val="nil"/>
              <w:bottom w:val="nil"/>
              <w:right w:val="nil"/>
            </w:tcBorders>
          </w:tcPr>
          <w:p w14:paraId="1E7940A0" w14:textId="77777777" w:rsidR="00125D4F" w:rsidRPr="00A963FA" w:rsidRDefault="00125D4F" w:rsidP="0039197A">
            <w:pPr>
              <w:pStyle w:val="cTableText"/>
            </w:pPr>
            <w:r w:rsidRPr="00A963FA">
              <w:t>Reserved for NUCC use.</w:t>
            </w:r>
          </w:p>
        </w:tc>
      </w:tr>
      <w:tr w:rsidR="00125D4F" w:rsidRPr="00A963FA" w14:paraId="383761EF" w14:textId="77777777" w:rsidTr="0039197A">
        <w:trPr>
          <w:gridAfter w:val="1"/>
          <w:wAfter w:w="45" w:type="dxa"/>
          <w:cantSplit/>
        </w:trPr>
        <w:tc>
          <w:tcPr>
            <w:tcW w:w="3622" w:type="dxa"/>
            <w:tcBorders>
              <w:top w:val="nil"/>
              <w:left w:val="nil"/>
              <w:bottom w:val="single" w:sz="6" w:space="0" w:color="000000"/>
              <w:right w:val="nil"/>
            </w:tcBorders>
          </w:tcPr>
          <w:p w14:paraId="1F270A1D" w14:textId="77777777" w:rsidR="00125D4F" w:rsidRPr="00A963FA" w:rsidRDefault="00125D4F" w:rsidP="0039197A">
            <w:pPr>
              <w:pStyle w:val="cTableText"/>
              <w:ind w:left="965" w:hanging="475"/>
            </w:pPr>
            <w:r w:rsidRPr="00A963FA">
              <w:t>d.</w:t>
            </w:r>
            <w:r w:rsidRPr="00A963FA">
              <w:tab/>
              <w:t>INSURANCE PLAN NAME OR PROGRAM NAME</w:t>
            </w:r>
          </w:p>
        </w:tc>
        <w:tc>
          <w:tcPr>
            <w:tcW w:w="5232" w:type="dxa"/>
            <w:tcBorders>
              <w:top w:val="nil"/>
              <w:left w:val="nil"/>
              <w:bottom w:val="single" w:sz="6" w:space="0" w:color="000000"/>
              <w:right w:val="nil"/>
            </w:tcBorders>
          </w:tcPr>
          <w:p w14:paraId="37BBBC66" w14:textId="77777777" w:rsidR="00125D4F" w:rsidRPr="00A963FA" w:rsidRDefault="00125D4F" w:rsidP="0039197A">
            <w:pPr>
              <w:pStyle w:val="cTableText"/>
            </w:pPr>
            <w:r w:rsidRPr="00A963FA">
              <w:t>Name of the insurance company.</w:t>
            </w:r>
          </w:p>
        </w:tc>
      </w:tr>
      <w:tr w:rsidR="00125D4F" w:rsidRPr="00A963FA" w14:paraId="26121AFF" w14:textId="77777777" w:rsidTr="0039197A">
        <w:trPr>
          <w:gridAfter w:val="1"/>
          <w:wAfter w:w="45" w:type="dxa"/>
          <w:cantSplit/>
        </w:trPr>
        <w:tc>
          <w:tcPr>
            <w:tcW w:w="3622" w:type="dxa"/>
            <w:tcBorders>
              <w:top w:val="single" w:sz="6" w:space="0" w:color="000000"/>
              <w:left w:val="nil"/>
              <w:bottom w:val="nil"/>
              <w:right w:val="nil"/>
            </w:tcBorders>
          </w:tcPr>
          <w:p w14:paraId="3FB4CF3D" w14:textId="77777777" w:rsidR="00125D4F" w:rsidRPr="00A963FA" w:rsidRDefault="00125D4F" w:rsidP="0039197A">
            <w:pPr>
              <w:pStyle w:val="cTableText"/>
              <w:ind w:left="475" w:hanging="475"/>
            </w:pPr>
            <w:r w:rsidRPr="00A963FA">
              <w:t>10.</w:t>
            </w:r>
            <w:r w:rsidRPr="00A963FA">
              <w:tab/>
              <w:t>IS PATIENT’S CONDITION RELATED TO:</w:t>
            </w:r>
          </w:p>
        </w:tc>
        <w:tc>
          <w:tcPr>
            <w:tcW w:w="5232" w:type="dxa"/>
            <w:tcBorders>
              <w:top w:val="single" w:sz="6" w:space="0" w:color="000000"/>
              <w:left w:val="nil"/>
              <w:bottom w:val="nil"/>
              <w:right w:val="nil"/>
            </w:tcBorders>
          </w:tcPr>
          <w:p w14:paraId="167F2098" w14:textId="77777777" w:rsidR="00125D4F" w:rsidRPr="00A963FA" w:rsidRDefault="00125D4F" w:rsidP="0039197A">
            <w:pPr>
              <w:pStyle w:val="cTableText"/>
            </w:pPr>
          </w:p>
        </w:tc>
      </w:tr>
      <w:tr w:rsidR="00125D4F" w:rsidRPr="00A963FA" w14:paraId="1F4A11E4" w14:textId="77777777" w:rsidTr="0039197A">
        <w:trPr>
          <w:gridAfter w:val="1"/>
          <w:wAfter w:w="45" w:type="dxa"/>
          <w:cantSplit/>
        </w:trPr>
        <w:tc>
          <w:tcPr>
            <w:tcW w:w="3622" w:type="dxa"/>
            <w:tcBorders>
              <w:top w:val="nil"/>
              <w:left w:val="nil"/>
              <w:bottom w:val="nil"/>
              <w:right w:val="nil"/>
            </w:tcBorders>
          </w:tcPr>
          <w:p w14:paraId="1FA26FD2" w14:textId="77777777" w:rsidR="00125D4F" w:rsidRPr="00A963FA" w:rsidRDefault="00125D4F" w:rsidP="0039197A">
            <w:pPr>
              <w:pStyle w:val="cTableText"/>
              <w:ind w:left="965" w:hanging="475"/>
            </w:pPr>
            <w:r w:rsidRPr="00A963FA">
              <w:t>a.</w:t>
            </w:r>
            <w:r w:rsidRPr="00A963FA">
              <w:tab/>
              <w:t>EMPLOYMENT? (Current or Previous)</w:t>
            </w:r>
          </w:p>
        </w:tc>
        <w:tc>
          <w:tcPr>
            <w:tcW w:w="5232" w:type="dxa"/>
            <w:tcBorders>
              <w:top w:val="nil"/>
              <w:left w:val="nil"/>
              <w:bottom w:val="nil"/>
              <w:right w:val="nil"/>
            </w:tcBorders>
          </w:tcPr>
          <w:p w14:paraId="35A89432" w14:textId="77777777" w:rsidR="00125D4F" w:rsidRPr="00A963FA" w:rsidRDefault="00125D4F" w:rsidP="0039197A">
            <w:pPr>
              <w:pStyle w:val="cTableText"/>
            </w:pPr>
            <w:r w:rsidRPr="00A963FA">
              <w:t>Check YES or NO.</w:t>
            </w:r>
          </w:p>
        </w:tc>
      </w:tr>
      <w:tr w:rsidR="00125D4F" w:rsidRPr="00A963FA" w14:paraId="3C154466" w14:textId="77777777" w:rsidTr="0039197A">
        <w:trPr>
          <w:gridAfter w:val="1"/>
          <w:wAfter w:w="45" w:type="dxa"/>
          <w:cantSplit/>
        </w:trPr>
        <w:tc>
          <w:tcPr>
            <w:tcW w:w="3622" w:type="dxa"/>
            <w:tcBorders>
              <w:top w:val="nil"/>
              <w:left w:val="nil"/>
              <w:bottom w:val="nil"/>
              <w:right w:val="nil"/>
            </w:tcBorders>
          </w:tcPr>
          <w:p w14:paraId="779D157E" w14:textId="77777777" w:rsidR="00125D4F" w:rsidRPr="00A963FA" w:rsidRDefault="00125D4F" w:rsidP="0039197A">
            <w:pPr>
              <w:pStyle w:val="cTableText"/>
              <w:ind w:left="965" w:hanging="475"/>
            </w:pPr>
            <w:r w:rsidRPr="00A963FA">
              <w:t>b.</w:t>
            </w:r>
            <w:r w:rsidRPr="00A963FA">
              <w:tab/>
              <w:t xml:space="preserve">AUTO ACCIDENT? </w:t>
            </w:r>
          </w:p>
        </w:tc>
        <w:tc>
          <w:tcPr>
            <w:tcW w:w="5232" w:type="dxa"/>
            <w:tcBorders>
              <w:top w:val="nil"/>
              <w:left w:val="nil"/>
              <w:bottom w:val="nil"/>
              <w:right w:val="nil"/>
            </w:tcBorders>
          </w:tcPr>
          <w:p w14:paraId="604E6F6B" w14:textId="77777777" w:rsidR="00125D4F" w:rsidRPr="00A963FA" w:rsidRDefault="00125D4F" w:rsidP="0039197A">
            <w:pPr>
              <w:pStyle w:val="cTableText"/>
            </w:pPr>
            <w:r w:rsidRPr="00A963FA">
              <w:t>Required when an auto accident is related to the services. Check YES or NO.</w:t>
            </w:r>
          </w:p>
        </w:tc>
      </w:tr>
      <w:tr w:rsidR="00125D4F" w:rsidRPr="00A963FA" w14:paraId="67FCDFE5" w14:textId="77777777" w:rsidTr="0039197A">
        <w:trPr>
          <w:gridAfter w:val="1"/>
          <w:wAfter w:w="45" w:type="dxa"/>
          <w:cantSplit/>
        </w:trPr>
        <w:tc>
          <w:tcPr>
            <w:tcW w:w="3622" w:type="dxa"/>
            <w:tcBorders>
              <w:top w:val="nil"/>
              <w:left w:val="nil"/>
              <w:bottom w:val="nil"/>
              <w:right w:val="nil"/>
            </w:tcBorders>
          </w:tcPr>
          <w:p w14:paraId="16EDBF72" w14:textId="77777777" w:rsidR="00125D4F" w:rsidRPr="00A963FA" w:rsidRDefault="00125D4F" w:rsidP="0039197A">
            <w:pPr>
              <w:pStyle w:val="cTableText"/>
              <w:ind w:left="965" w:hanging="475"/>
            </w:pPr>
            <w:r w:rsidRPr="00A963FA">
              <w:tab/>
              <w:t>PLACE (State)</w:t>
            </w:r>
          </w:p>
        </w:tc>
        <w:tc>
          <w:tcPr>
            <w:tcW w:w="5232" w:type="dxa"/>
            <w:tcBorders>
              <w:top w:val="nil"/>
              <w:left w:val="nil"/>
              <w:bottom w:val="nil"/>
              <w:right w:val="nil"/>
            </w:tcBorders>
          </w:tcPr>
          <w:p w14:paraId="39D62958" w14:textId="77777777" w:rsidR="00125D4F" w:rsidRPr="00A963FA" w:rsidRDefault="00125D4F" w:rsidP="0039197A">
            <w:pPr>
              <w:pStyle w:val="cTableText"/>
            </w:pPr>
            <w:r w:rsidRPr="00A963FA">
              <w:t>If 10b is YES, the two-letter postal abbreviation for the state in which the automobile accident took place.</w:t>
            </w:r>
          </w:p>
        </w:tc>
      </w:tr>
      <w:tr w:rsidR="00125D4F" w:rsidRPr="00A963FA" w14:paraId="70FA4571" w14:textId="77777777" w:rsidTr="0039197A">
        <w:trPr>
          <w:gridAfter w:val="1"/>
          <w:wAfter w:w="45" w:type="dxa"/>
          <w:cantSplit/>
        </w:trPr>
        <w:tc>
          <w:tcPr>
            <w:tcW w:w="3622" w:type="dxa"/>
            <w:tcBorders>
              <w:top w:val="nil"/>
              <w:left w:val="nil"/>
              <w:bottom w:val="nil"/>
              <w:right w:val="nil"/>
            </w:tcBorders>
          </w:tcPr>
          <w:p w14:paraId="6B26469B" w14:textId="77777777" w:rsidR="00125D4F" w:rsidRPr="00A963FA" w:rsidRDefault="00125D4F" w:rsidP="0039197A">
            <w:pPr>
              <w:pStyle w:val="cTableText"/>
              <w:ind w:left="965" w:hanging="475"/>
            </w:pPr>
            <w:r w:rsidRPr="00A963FA">
              <w:t>c.</w:t>
            </w:r>
            <w:r w:rsidRPr="00A963FA">
              <w:tab/>
              <w:t>OTHER ACCIDENT?</w:t>
            </w:r>
          </w:p>
        </w:tc>
        <w:tc>
          <w:tcPr>
            <w:tcW w:w="5232" w:type="dxa"/>
            <w:tcBorders>
              <w:top w:val="nil"/>
              <w:left w:val="nil"/>
              <w:bottom w:val="nil"/>
              <w:right w:val="nil"/>
            </w:tcBorders>
          </w:tcPr>
          <w:p w14:paraId="366F9029" w14:textId="77777777" w:rsidR="00125D4F" w:rsidRPr="00A963FA" w:rsidRDefault="00125D4F" w:rsidP="0039197A">
            <w:pPr>
              <w:pStyle w:val="cTableText"/>
            </w:pPr>
            <w:r w:rsidRPr="00A963FA">
              <w:t>Required when an accident other than automobile is related to the services. Check YES or NO.</w:t>
            </w:r>
          </w:p>
        </w:tc>
      </w:tr>
      <w:tr w:rsidR="00125D4F" w:rsidRPr="00A963FA" w14:paraId="34968BDF" w14:textId="77777777" w:rsidTr="0039197A">
        <w:trPr>
          <w:gridAfter w:val="1"/>
          <w:wAfter w:w="45" w:type="dxa"/>
          <w:cantSplit/>
        </w:trPr>
        <w:tc>
          <w:tcPr>
            <w:tcW w:w="3622" w:type="dxa"/>
            <w:tcBorders>
              <w:top w:val="nil"/>
              <w:left w:val="nil"/>
              <w:bottom w:val="single" w:sz="6" w:space="0" w:color="000000"/>
              <w:right w:val="nil"/>
            </w:tcBorders>
          </w:tcPr>
          <w:p w14:paraId="4C46E401" w14:textId="77777777" w:rsidR="00125D4F" w:rsidRPr="00A963FA" w:rsidRDefault="00125D4F" w:rsidP="0039197A">
            <w:pPr>
              <w:pStyle w:val="cTableText"/>
              <w:ind w:left="965" w:hanging="475"/>
            </w:pPr>
            <w:r w:rsidRPr="00A963FA">
              <w:t>d.</w:t>
            </w:r>
            <w:r w:rsidRPr="00A963FA">
              <w:tab/>
              <w:t>CLAIM CODES</w:t>
            </w:r>
          </w:p>
        </w:tc>
        <w:tc>
          <w:tcPr>
            <w:tcW w:w="5232" w:type="dxa"/>
            <w:tcBorders>
              <w:top w:val="nil"/>
              <w:left w:val="nil"/>
              <w:bottom w:val="single" w:sz="6" w:space="0" w:color="000000"/>
              <w:right w:val="nil"/>
            </w:tcBorders>
          </w:tcPr>
          <w:p w14:paraId="56A5E031" w14:textId="77777777" w:rsidR="00125D4F" w:rsidRPr="00A963FA" w:rsidRDefault="00125D4F" w:rsidP="0039197A">
            <w:pPr>
              <w:pStyle w:val="cTableText"/>
            </w:pPr>
            <w:r w:rsidRPr="00A963FA">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26" w:history="1">
              <w:r w:rsidRPr="00A963FA">
                <w:rPr>
                  <w:rStyle w:val="Hyperlink"/>
                </w:rPr>
                <w:t>www.nucc.org</w:t>
              </w:r>
            </w:hyperlink>
            <w:r w:rsidRPr="00A963FA">
              <w:t xml:space="preserve"> under Code Sets.</w:t>
            </w:r>
          </w:p>
        </w:tc>
      </w:tr>
      <w:tr w:rsidR="00125D4F" w:rsidRPr="00A963FA" w14:paraId="3B1E1431" w14:textId="77777777" w:rsidTr="0039197A">
        <w:trPr>
          <w:gridAfter w:val="1"/>
          <w:wAfter w:w="45" w:type="dxa"/>
          <w:cantSplit/>
        </w:trPr>
        <w:tc>
          <w:tcPr>
            <w:tcW w:w="3622" w:type="dxa"/>
            <w:tcBorders>
              <w:top w:val="single" w:sz="6" w:space="0" w:color="000000"/>
              <w:left w:val="nil"/>
              <w:bottom w:val="nil"/>
              <w:right w:val="nil"/>
            </w:tcBorders>
          </w:tcPr>
          <w:p w14:paraId="0E80BC36" w14:textId="77777777" w:rsidR="00125D4F" w:rsidRPr="00A963FA" w:rsidRDefault="00125D4F" w:rsidP="0039197A">
            <w:pPr>
              <w:pStyle w:val="cTableText"/>
              <w:ind w:left="475" w:hanging="475"/>
            </w:pPr>
            <w:r w:rsidRPr="00A963FA">
              <w:t>11.</w:t>
            </w:r>
            <w:r w:rsidRPr="00A963FA">
              <w:tab/>
              <w:t>INSURED’S POLICY GROUP OR FECA NUMBER</w:t>
            </w:r>
          </w:p>
        </w:tc>
        <w:tc>
          <w:tcPr>
            <w:tcW w:w="5232" w:type="dxa"/>
            <w:tcBorders>
              <w:top w:val="single" w:sz="6" w:space="0" w:color="000000"/>
              <w:left w:val="nil"/>
              <w:bottom w:val="nil"/>
              <w:right w:val="nil"/>
            </w:tcBorders>
          </w:tcPr>
          <w:p w14:paraId="7BC1210E" w14:textId="77777777" w:rsidR="00125D4F" w:rsidRPr="00A963FA" w:rsidRDefault="00125D4F" w:rsidP="0039197A">
            <w:pPr>
              <w:pStyle w:val="cTableText"/>
            </w:pPr>
            <w:r w:rsidRPr="00A963FA">
              <w:t xml:space="preserve">Not required when Medicaid is the only </w:t>
            </w:r>
            <w:proofErr w:type="spellStart"/>
            <w:r w:rsidRPr="00A963FA">
              <w:t>payer</w:t>
            </w:r>
            <w:proofErr w:type="spellEnd"/>
            <w:r w:rsidRPr="00A963FA">
              <w:t>.</w:t>
            </w:r>
          </w:p>
        </w:tc>
      </w:tr>
      <w:tr w:rsidR="00125D4F" w:rsidRPr="00A963FA" w14:paraId="68191F42" w14:textId="77777777" w:rsidTr="0039197A">
        <w:trPr>
          <w:gridAfter w:val="1"/>
          <w:wAfter w:w="45" w:type="dxa"/>
          <w:cantSplit/>
        </w:trPr>
        <w:tc>
          <w:tcPr>
            <w:tcW w:w="3622" w:type="dxa"/>
            <w:tcBorders>
              <w:top w:val="nil"/>
              <w:left w:val="nil"/>
              <w:bottom w:val="nil"/>
              <w:right w:val="nil"/>
            </w:tcBorders>
          </w:tcPr>
          <w:p w14:paraId="0BF96A41" w14:textId="77777777" w:rsidR="00125D4F" w:rsidRPr="00A963FA" w:rsidRDefault="00125D4F" w:rsidP="0039197A">
            <w:pPr>
              <w:pStyle w:val="cTableText"/>
              <w:ind w:left="965" w:hanging="475"/>
            </w:pPr>
            <w:r w:rsidRPr="00A963FA">
              <w:t>a.</w:t>
            </w:r>
            <w:r w:rsidRPr="00A963FA">
              <w:tab/>
              <w:t>INSURED’S DATE OF BIRTH</w:t>
            </w:r>
          </w:p>
        </w:tc>
        <w:tc>
          <w:tcPr>
            <w:tcW w:w="5232" w:type="dxa"/>
            <w:tcBorders>
              <w:top w:val="nil"/>
              <w:left w:val="nil"/>
              <w:bottom w:val="nil"/>
              <w:right w:val="nil"/>
            </w:tcBorders>
          </w:tcPr>
          <w:p w14:paraId="7A6DF9E7" w14:textId="77777777" w:rsidR="00125D4F" w:rsidRPr="00A963FA" w:rsidRDefault="00125D4F" w:rsidP="0039197A">
            <w:pPr>
              <w:pStyle w:val="cTableText"/>
            </w:pPr>
            <w:r w:rsidRPr="00A963FA">
              <w:t>Not required.</w:t>
            </w:r>
          </w:p>
        </w:tc>
      </w:tr>
      <w:tr w:rsidR="00125D4F" w:rsidRPr="00A963FA" w14:paraId="30B8FDF2" w14:textId="77777777" w:rsidTr="0039197A">
        <w:trPr>
          <w:gridAfter w:val="1"/>
          <w:wAfter w:w="45" w:type="dxa"/>
          <w:cantSplit/>
        </w:trPr>
        <w:tc>
          <w:tcPr>
            <w:tcW w:w="3622" w:type="dxa"/>
            <w:tcBorders>
              <w:top w:val="nil"/>
              <w:left w:val="nil"/>
              <w:bottom w:val="nil"/>
              <w:right w:val="nil"/>
            </w:tcBorders>
          </w:tcPr>
          <w:p w14:paraId="26D1090F" w14:textId="77777777" w:rsidR="00125D4F" w:rsidRPr="00A963FA" w:rsidRDefault="00125D4F" w:rsidP="0039197A">
            <w:pPr>
              <w:pStyle w:val="cTableText"/>
              <w:ind w:left="965" w:hanging="475"/>
            </w:pPr>
            <w:r w:rsidRPr="00A963FA">
              <w:tab/>
              <w:t>SEX</w:t>
            </w:r>
          </w:p>
        </w:tc>
        <w:tc>
          <w:tcPr>
            <w:tcW w:w="5232" w:type="dxa"/>
            <w:tcBorders>
              <w:top w:val="nil"/>
              <w:left w:val="nil"/>
              <w:bottom w:val="nil"/>
              <w:right w:val="nil"/>
            </w:tcBorders>
          </w:tcPr>
          <w:p w14:paraId="3C55555F" w14:textId="77777777" w:rsidR="00125D4F" w:rsidRPr="00A963FA" w:rsidRDefault="00125D4F" w:rsidP="0039197A">
            <w:pPr>
              <w:pStyle w:val="cTableText"/>
            </w:pPr>
            <w:r w:rsidRPr="00A963FA">
              <w:t>Not required.</w:t>
            </w:r>
          </w:p>
        </w:tc>
      </w:tr>
      <w:tr w:rsidR="00125D4F" w:rsidRPr="00A963FA" w14:paraId="0471F235" w14:textId="77777777" w:rsidTr="0039197A">
        <w:trPr>
          <w:gridAfter w:val="1"/>
          <w:wAfter w:w="45" w:type="dxa"/>
          <w:cantSplit/>
        </w:trPr>
        <w:tc>
          <w:tcPr>
            <w:tcW w:w="3622" w:type="dxa"/>
            <w:tcBorders>
              <w:top w:val="nil"/>
              <w:left w:val="nil"/>
              <w:bottom w:val="nil"/>
              <w:right w:val="nil"/>
            </w:tcBorders>
          </w:tcPr>
          <w:p w14:paraId="43F2FDFD" w14:textId="77777777" w:rsidR="00125D4F" w:rsidRPr="00A963FA" w:rsidRDefault="00125D4F" w:rsidP="0039197A">
            <w:pPr>
              <w:pStyle w:val="cTableText"/>
              <w:ind w:left="965" w:hanging="475"/>
            </w:pPr>
            <w:r w:rsidRPr="00A963FA">
              <w:lastRenderedPageBreak/>
              <w:t>b.</w:t>
            </w:r>
            <w:r w:rsidRPr="00A963FA">
              <w:tab/>
              <w:t>OTHER CLAIM ID NUMBER</w:t>
            </w:r>
          </w:p>
        </w:tc>
        <w:tc>
          <w:tcPr>
            <w:tcW w:w="5232" w:type="dxa"/>
            <w:tcBorders>
              <w:top w:val="nil"/>
              <w:left w:val="nil"/>
              <w:bottom w:val="nil"/>
              <w:right w:val="nil"/>
            </w:tcBorders>
          </w:tcPr>
          <w:p w14:paraId="5C069AEA" w14:textId="77777777" w:rsidR="00125D4F" w:rsidRPr="00A963FA" w:rsidRDefault="00125D4F" w:rsidP="0039197A">
            <w:pPr>
              <w:pStyle w:val="cTableText"/>
            </w:pPr>
            <w:r w:rsidRPr="00A963FA">
              <w:t>Not required.</w:t>
            </w:r>
          </w:p>
        </w:tc>
      </w:tr>
      <w:tr w:rsidR="00125D4F" w:rsidRPr="00A963FA" w14:paraId="3FC05DA1" w14:textId="77777777" w:rsidTr="0039197A">
        <w:trPr>
          <w:gridAfter w:val="1"/>
          <w:wAfter w:w="45" w:type="dxa"/>
          <w:cantSplit/>
        </w:trPr>
        <w:tc>
          <w:tcPr>
            <w:tcW w:w="3622" w:type="dxa"/>
            <w:tcBorders>
              <w:top w:val="nil"/>
              <w:left w:val="nil"/>
              <w:bottom w:val="nil"/>
              <w:right w:val="nil"/>
            </w:tcBorders>
          </w:tcPr>
          <w:p w14:paraId="22657DA6" w14:textId="77777777" w:rsidR="00125D4F" w:rsidRPr="00A963FA" w:rsidRDefault="00125D4F" w:rsidP="0039197A">
            <w:pPr>
              <w:pStyle w:val="cTableText"/>
              <w:ind w:left="965" w:hanging="475"/>
            </w:pPr>
            <w:r w:rsidRPr="00A963FA">
              <w:t>c.</w:t>
            </w:r>
            <w:r w:rsidRPr="00A963FA">
              <w:tab/>
              <w:t>INSURANCE PLAN NAME OR PROGRAM NAME</w:t>
            </w:r>
          </w:p>
        </w:tc>
        <w:tc>
          <w:tcPr>
            <w:tcW w:w="5232" w:type="dxa"/>
            <w:tcBorders>
              <w:top w:val="nil"/>
              <w:left w:val="nil"/>
              <w:bottom w:val="nil"/>
              <w:right w:val="nil"/>
            </w:tcBorders>
          </w:tcPr>
          <w:p w14:paraId="2A920B18" w14:textId="77777777" w:rsidR="00125D4F" w:rsidRPr="00A963FA" w:rsidRDefault="00125D4F" w:rsidP="0039197A">
            <w:pPr>
              <w:pStyle w:val="cTableText"/>
            </w:pPr>
            <w:r w:rsidRPr="00A963FA">
              <w:t>Not required.</w:t>
            </w:r>
          </w:p>
        </w:tc>
      </w:tr>
      <w:tr w:rsidR="00125D4F" w:rsidRPr="00A963FA" w14:paraId="4D38D575" w14:textId="77777777" w:rsidTr="0039197A">
        <w:trPr>
          <w:gridAfter w:val="1"/>
          <w:wAfter w:w="45" w:type="dxa"/>
          <w:cantSplit/>
        </w:trPr>
        <w:tc>
          <w:tcPr>
            <w:tcW w:w="3622" w:type="dxa"/>
            <w:tcBorders>
              <w:top w:val="nil"/>
              <w:left w:val="nil"/>
              <w:bottom w:val="single" w:sz="6" w:space="0" w:color="000000"/>
              <w:right w:val="nil"/>
            </w:tcBorders>
          </w:tcPr>
          <w:p w14:paraId="51D4AF05" w14:textId="77777777" w:rsidR="00125D4F" w:rsidRPr="00A963FA" w:rsidRDefault="00125D4F" w:rsidP="0039197A">
            <w:pPr>
              <w:pStyle w:val="cTableText"/>
              <w:ind w:left="965" w:hanging="475"/>
            </w:pPr>
            <w:r w:rsidRPr="00A963FA">
              <w:t>d.</w:t>
            </w:r>
            <w:r w:rsidRPr="00A963FA">
              <w:tab/>
              <w:t>IS THERE ANOTHER HEALTH BENEFIT PLAN?</w:t>
            </w:r>
          </w:p>
        </w:tc>
        <w:tc>
          <w:tcPr>
            <w:tcW w:w="5232" w:type="dxa"/>
            <w:tcBorders>
              <w:top w:val="nil"/>
              <w:left w:val="nil"/>
              <w:bottom w:val="single" w:sz="6" w:space="0" w:color="000000"/>
              <w:right w:val="nil"/>
            </w:tcBorders>
          </w:tcPr>
          <w:p w14:paraId="674B423C" w14:textId="77777777" w:rsidR="00125D4F" w:rsidRPr="00A963FA" w:rsidRDefault="00125D4F" w:rsidP="0039197A">
            <w:pPr>
              <w:pStyle w:val="cTableText"/>
            </w:pPr>
            <w:r w:rsidRPr="00A963FA">
              <w:t>When private or other insurance may or will cover any of the services, check YES and complete items 9, 9a and 9d. Only one box can be marked.</w:t>
            </w:r>
          </w:p>
        </w:tc>
      </w:tr>
      <w:tr w:rsidR="00125D4F" w:rsidRPr="00A963FA" w14:paraId="519DA620"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1861C54B" w14:textId="77777777" w:rsidR="00125D4F" w:rsidRPr="00A963FA" w:rsidRDefault="00125D4F" w:rsidP="0039197A">
            <w:pPr>
              <w:pStyle w:val="cTableText"/>
              <w:ind w:left="475" w:hanging="475"/>
            </w:pPr>
            <w:r w:rsidRPr="00A963FA">
              <w:t>12.</w:t>
            </w:r>
            <w:r w:rsidRPr="00A963FA">
              <w:tab/>
              <w:t>PATIENT’S OR AUTHORIZED PERSON’S SIGNATURE</w:t>
            </w:r>
          </w:p>
        </w:tc>
        <w:tc>
          <w:tcPr>
            <w:tcW w:w="5232" w:type="dxa"/>
            <w:tcBorders>
              <w:top w:val="single" w:sz="6" w:space="0" w:color="000000"/>
              <w:left w:val="nil"/>
              <w:bottom w:val="single" w:sz="6" w:space="0" w:color="000000"/>
              <w:right w:val="nil"/>
            </w:tcBorders>
          </w:tcPr>
          <w:p w14:paraId="79DA9546" w14:textId="77777777" w:rsidR="00125D4F" w:rsidRPr="00A963FA" w:rsidRDefault="00125D4F" w:rsidP="0039197A">
            <w:pPr>
              <w:pStyle w:val="cTableText"/>
            </w:pPr>
            <w:r w:rsidRPr="00A963FA">
              <w:t>Enter “Signature on File,” “SOF” or legal signature.</w:t>
            </w:r>
          </w:p>
        </w:tc>
      </w:tr>
      <w:tr w:rsidR="00125D4F" w:rsidRPr="00A963FA" w14:paraId="21CBA2EF"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27FAF1AB" w14:textId="77777777" w:rsidR="00125D4F" w:rsidRPr="00A963FA" w:rsidRDefault="00125D4F" w:rsidP="0039197A">
            <w:pPr>
              <w:pStyle w:val="cTableText"/>
              <w:ind w:left="475" w:hanging="475"/>
            </w:pPr>
            <w:r w:rsidRPr="00A963FA">
              <w:t>13.</w:t>
            </w:r>
            <w:r w:rsidRPr="00A963FA">
              <w:tab/>
              <w:t>INSURED’S OR AUTHORIZED PERSON’S SIGNATURE</w:t>
            </w:r>
          </w:p>
        </w:tc>
        <w:tc>
          <w:tcPr>
            <w:tcW w:w="5232" w:type="dxa"/>
            <w:tcBorders>
              <w:top w:val="single" w:sz="6" w:space="0" w:color="000000"/>
              <w:left w:val="nil"/>
              <w:bottom w:val="single" w:sz="6" w:space="0" w:color="000000"/>
              <w:right w:val="nil"/>
            </w:tcBorders>
          </w:tcPr>
          <w:p w14:paraId="6115F101" w14:textId="77777777" w:rsidR="00125D4F" w:rsidRPr="00A963FA" w:rsidRDefault="00125D4F" w:rsidP="0039197A">
            <w:pPr>
              <w:pStyle w:val="cTableText"/>
            </w:pPr>
            <w:r w:rsidRPr="00A963FA">
              <w:t>Enter “Signature on File,” “SOF” or legal signature.</w:t>
            </w:r>
          </w:p>
        </w:tc>
      </w:tr>
      <w:tr w:rsidR="00125D4F" w:rsidRPr="00A963FA" w14:paraId="718092E5"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1C36700F" w14:textId="77777777" w:rsidR="00125D4F" w:rsidRPr="00A963FA" w:rsidRDefault="00125D4F" w:rsidP="0039197A">
            <w:pPr>
              <w:pStyle w:val="cTableText"/>
              <w:ind w:left="475" w:hanging="475"/>
            </w:pPr>
            <w:r w:rsidRPr="00A963FA">
              <w:t>14.</w:t>
            </w:r>
            <w:r w:rsidRPr="00A963FA">
              <w:tab/>
              <w:t>DATE OF CURRENT:</w:t>
            </w:r>
          </w:p>
          <w:p w14:paraId="6F75C2FE" w14:textId="77777777" w:rsidR="00125D4F" w:rsidRPr="00A963FA" w:rsidRDefault="00125D4F" w:rsidP="0039197A">
            <w:pPr>
              <w:pStyle w:val="cnumbered"/>
              <w:ind w:left="475" w:firstLine="0"/>
            </w:pPr>
            <w:r w:rsidRPr="00A963FA">
              <w:t>ILLNESS (First symptom) OR</w:t>
            </w:r>
            <w:r w:rsidRPr="00A963FA">
              <w:br/>
              <w:t>INJURY (Accident) OR</w:t>
            </w:r>
            <w:r w:rsidRPr="00A963FA">
              <w:br/>
              <w:t>PREGNANCY (LMP)</w:t>
            </w:r>
          </w:p>
        </w:tc>
        <w:tc>
          <w:tcPr>
            <w:tcW w:w="5232" w:type="dxa"/>
            <w:tcBorders>
              <w:top w:val="single" w:sz="6" w:space="0" w:color="000000"/>
              <w:left w:val="nil"/>
              <w:bottom w:val="single" w:sz="6" w:space="0" w:color="000000"/>
              <w:right w:val="nil"/>
            </w:tcBorders>
          </w:tcPr>
          <w:p w14:paraId="13C6786C" w14:textId="77777777" w:rsidR="00125D4F" w:rsidRPr="00A963FA" w:rsidRDefault="00125D4F" w:rsidP="0039197A">
            <w:pPr>
              <w:pStyle w:val="cTableText"/>
            </w:pPr>
            <w:r w:rsidRPr="00A963FA">
              <w:t>Required when services furnished are related to an accident, whether the accident is recent or in the past. Date of the accident.</w:t>
            </w:r>
          </w:p>
          <w:p w14:paraId="40067B4F" w14:textId="77777777" w:rsidR="00125D4F" w:rsidRPr="00A963FA" w:rsidRDefault="00125D4F" w:rsidP="0039197A">
            <w:pPr>
              <w:pStyle w:val="cTableText"/>
            </w:pPr>
          </w:p>
          <w:p w14:paraId="53B568C1" w14:textId="77777777" w:rsidR="00125D4F" w:rsidRPr="00A963FA" w:rsidRDefault="00125D4F" w:rsidP="0039197A">
            <w:pPr>
              <w:pStyle w:val="cTableText"/>
            </w:pPr>
            <w:r w:rsidRPr="00A963FA">
              <w:t>Enter the qualifier to the right of the vertical dotted line. Use Qualifier 431 Onset of Current Symptoms or Illness; 484 Last Menstrual Period.</w:t>
            </w:r>
          </w:p>
        </w:tc>
      </w:tr>
      <w:tr w:rsidR="00125D4F" w:rsidRPr="00A963FA" w14:paraId="5DE179C1"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6C9052C6" w14:textId="77777777" w:rsidR="00125D4F" w:rsidRPr="00A963FA" w:rsidRDefault="00125D4F" w:rsidP="0039197A">
            <w:pPr>
              <w:pStyle w:val="cTableText"/>
              <w:ind w:left="475" w:hanging="475"/>
            </w:pPr>
            <w:r w:rsidRPr="00A963FA">
              <w:t>15.</w:t>
            </w:r>
            <w:r w:rsidRPr="00A963FA">
              <w:tab/>
              <w:t>OTHER DATE</w:t>
            </w:r>
          </w:p>
        </w:tc>
        <w:tc>
          <w:tcPr>
            <w:tcW w:w="5232" w:type="dxa"/>
            <w:tcBorders>
              <w:top w:val="single" w:sz="6" w:space="0" w:color="000000"/>
              <w:left w:val="nil"/>
              <w:bottom w:val="single" w:sz="6" w:space="0" w:color="000000"/>
              <w:right w:val="nil"/>
            </w:tcBorders>
          </w:tcPr>
          <w:p w14:paraId="77C4723C" w14:textId="77777777" w:rsidR="00125D4F" w:rsidRPr="00A963FA" w:rsidRDefault="00125D4F" w:rsidP="0039197A">
            <w:pPr>
              <w:pStyle w:val="cTableText"/>
            </w:pPr>
            <w:r w:rsidRPr="00A963FA">
              <w:t>Enter another date related to the beneficiary’s condition or treatment. Enter the qualifier between the left-hand set of vertical, dotted lines.</w:t>
            </w:r>
          </w:p>
          <w:p w14:paraId="465F4ED3" w14:textId="77777777" w:rsidR="00125D4F" w:rsidRPr="00A963FA" w:rsidRDefault="00125D4F" w:rsidP="0039197A">
            <w:pPr>
              <w:pStyle w:val="cTableText"/>
            </w:pPr>
          </w:p>
          <w:p w14:paraId="515FC533" w14:textId="77777777" w:rsidR="00125D4F" w:rsidRPr="00A963FA" w:rsidRDefault="00125D4F" w:rsidP="0039197A">
            <w:pPr>
              <w:pStyle w:val="cTableText"/>
            </w:pPr>
            <w:r w:rsidRPr="00A963FA">
              <w:t>The “Other Date” identifies additional information about the beneficiary’s condition or treatment. Use qualifiers:</w:t>
            </w:r>
          </w:p>
          <w:p w14:paraId="621D197B" w14:textId="77777777" w:rsidR="00125D4F" w:rsidRPr="00A963FA" w:rsidRDefault="00125D4F" w:rsidP="0039197A">
            <w:pPr>
              <w:pStyle w:val="cTableText"/>
            </w:pPr>
            <w:r w:rsidRPr="00A963FA">
              <w:t>454 Initial Treatment</w:t>
            </w:r>
          </w:p>
          <w:p w14:paraId="1167695D" w14:textId="77777777" w:rsidR="00125D4F" w:rsidRPr="00A963FA" w:rsidRDefault="00125D4F" w:rsidP="0039197A">
            <w:pPr>
              <w:pStyle w:val="cTableText"/>
            </w:pPr>
            <w:r w:rsidRPr="00A963FA">
              <w:t>304 Latest Visit or Consultation</w:t>
            </w:r>
          </w:p>
          <w:p w14:paraId="4741DAEB" w14:textId="77777777" w:rsidR="00125D4F" w:rsidRPr="00A963FA" w:rsidRDefault="00125D4F" w:rsidP="0039197A">
            <w:pPr>
              <w:pStyle w:val="cTableText"/>
            </w:pPr>
            <w:r w:rsidRPr="00A963FA">
              <w:t>453 Acute Manifestation of a Chronic Condition</w:t>
            </w:r>
          </w:p>
          <w:p w14:paraId="447843CF" w14:textId="77777777" w:rsidR="00125D4F" w:rsidRPr="00A963FA" w:rsidRDefault="00125D4F" w:rsidP="0039197A">
            <w:pPr>
              <w:pStyle w:val="cTableText"/>
            </w:pPr>
            <w:r w:rsidRPr="00A963FA">
              <w:t>439 Accident</w:t>
            </w:r>
          </w:p>
          <w:p w14:paraId="54CE3F41" w14:textId="77777777" w:rsidR="00125D4F" w:rsidRPr="00A963FA" w:rsidRDefault="00125D4F" w:rsidP="0039197A">
            <w:pPr>
              <w:pStyle w:val="cTableText"/>
            </w:pPr>
            <w:r w:rsidRPr="00A963FA">
              <w:t>455 Last X-Ray</w:t>
            </w:r>
          </w:p>
          <w:p w14:paraId="075D7F67" w14:textId="77777777" w:rsidR="00125D4F" w:rsidRPr="00A963FA" w:rsidRDefault="00125D4F" w:rsidP="0039197A">
            <w:pPr>
              <w:pStyle w:val="cTableText"/>
            </w:pPr>
            <w:r w:rsidRPr="00A963FA">
              <w:t>471 Prescription</w:t>
            </w:r>
          </w:p>
          <w:p w14:paraId="28ED3D47" w14:textId="77777777" w:rsidR="00125D4F" w:rsidRPr="00A963FA" w:rsidRDefault="00125D4F" w:rsidP="0039197A">
            <w:pPr>
              <w:pStyle w:val="cTableText"/>
            </w:pPr>
            <w:r w:rsidRPr="00A963FA">
              <w:t>090 Report Start (Assumed Care Date)</w:t>
            </w:r>
          </w:p>
          <w:p w14:paraId="3054A2BD" w14:textId="77777777" w:rsidR="00125D4F" w:rsidRPr="00A963FA" w:rsidRDefault="00125D4F" w:rsidP="0039197A">
            <w:pPr>
              <w:pStyle w:val="cTableText"/>
            </w:pPr>
            <w:r w:rsidRPr="00A963FA">
              <w:t>091 Report End (Relinquished Care Date)</w:t>
            </w:r>
          </w:p>
          <w:p w14:paraId="39F3ED40" w14:textId="77777777" w:rsidR="00125D4F" w:rsidRPr="00A963FA" w:rsidRDefault="00125D4F" w:rsidP="0039197A">
            <w:pPr>
              <w:pStyle w:val="cTableText"/>
            </w:pPr>
            <w:r w:rsidRPr="00A963FA">
              <w:t xml:space="preserve">444 First Visit or Consultation </w:t>
            </w:r>
          </w:p>
        </w:tc>
      </w:tr>
      <w:tr w:rsidR="00125D4F" w:rsidRPr="00A963FA" w14:paraId="756F99D8"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2E08C239" w14:textId="77777777" w:rsidR="00125D4F" w:rsidRPr="00A963FA" w:rsidRDefault="00125D4F" w:rsidP="0039197A">
            <w:pPr>
              <w:pStyle w:val="cTableText"/>
              <w:ind w:left="475" w:hanging="475"/>
            </w:pPr>
            <w:r w:rsidRPr="00A963FA">
              <w:t>16.</w:t>
            </w:r>
            <w:r w:rsidRPr="00A963FA">
              <w:tab/>
              <w:t xml:space="preserve">DATES PATIENT UNABLE TO WORK IN CURRENT OCCUPATION </w:t>
            </w:r>
          </w:p>
        </w:tc>
        <w:tc>
          <w:tcPr>
            <w:tcW w:w="5232" w:type="dxa"/>
            <w:tcBorders>
              <w:top w:val="single" w:sz="6" w:space="0" w:color="000000"/>
              <w:left w:val="nil"/>
              <w:bottom w:val="single" w:sz="6" w:space="0" w:color="000000"/>
              <w:right w:val="nil"/>
            </w:tcBorders>
          </w:tcPr>
          <w:p w14:paraId="210FC7C5" w14:textId="77777777" w:rsidR="00125D4F" w:rsidRPr="00A963FA" w:rsidRDefault="00125D4F" w:rsidP="0039197A">
            <w:pPr>
              <w:pStyle w:val="cTableText"/>
            </w:pPr>
            <w:r w:rsidRPr="00A963FA">
              <w:t>Not required.</w:t>
            </w:r>
          </w:p>
        </w:tc>
      </w:tr>
      <w:tr w:rsidR="00125D4F" w:rsidRPr="00A963FA" w14:paraId="595672B1" w14:textId="77777777" w:rsidTr="0039197A">
        <w:trPr>
          <w:gridAfter w:val="1"/>
          <w:wAfter w:w="45" w:type="dxa"/>
          <w:cantSplit/>
        </w:trPr>
        <w:tc>
          <w:tcPr>
            <w:tcW w:w="3622" w:type="dxa"/>
            <w:tcBorders>
              <w:top w:val="single" w:sz="6" w:space="0" w:color="000000"/>
              <w:left w:val="nil"/>
              <w:bottom w:val="nil"/>
              <w:right w:val="nil"/>
            </w:tcBorders>
          </w:tcPr>
          <w:p w14:paraId="556DE608" w14:textId="77777777" w:rsidR="00125D4F" w:rsidRPr="00A963FA" w:rsidRDefault="00125D4F" w:rsidP="0039197A">
            <w:pPr>
              <w:pStyle w:val="cTableText"/>
              <w:ind w:left="475" w:hanging="475"/>
            </w:pPr>
            <w:r w:rsidRPr="00A963FA">
              <w:t>17.</w:t>
            </w:r>
            <w:r w:rsidRPr="00A963FA">
              <w:tab/>
              <w:t>NAME OF REFERRING PROVIDER OR OTHER SOURCE</w:t>
            </w:r>
          </w:p>
        </w:tc>
        <w:tc>
          <w:tcPr>
            <w:tcW w:w="5232" w:type="dxa"/>
            <w:tcBorders>
              <w:top w:val="single" w:sz="6" w:space="0" w:color="000000"/>
              <w:left w:val="nil"/>
              <w:bottom w:val="nil"/>
              <w:right w:val="nil"/>
            </w:tcBorders>
          </w:tcPr>
          <w:p w14:paraId="741EB6C4" w14:textId="77777777" w:rsidR="00125D4F" w:rsidRPr="00A963FA" w:rsidRDefault="00125D4F" w:rsidP="0039197A">
            <w:pPr>
              <w:pStyle w:val="cTableText"/>
            </w:pPr>
            <w:r w:rsidRPr="00A963FA">
              <w:t>Primary Care Physician (PCP) referral is not required for DDTCS services.</w:t>
            </w:r>
          </w:p>
        </w:tc>
      </w:tr>
      <w:tr w:rsidR="00125D4F" w:rsidRPr="00A963FA" w14:paraId="0BEE21A4" w14:textId="77777777" w:rsidTr="0039197A">
        <w:trPr>
          <w:gridAfter w:val="1"/>
          <w:wAfter w:w="45" w:type="dxa"/>
          <w:cantSplit/>
        </w:trPr>
        <w:tc>
          <w:tcPr>
            <w:tcW w:w="3622" w:type="dxa"/>
            <w:tcBorders>
              <w:top w:val="nil"/>
              <w:left w:val="nil"/>
              <w:bottom w:val="nil"/>
              <w:right w:val="nil"/>
            </w:tcBorders>
          </w:tcPr>
          <w:p w14:paraId="647AC2F2" w14:textId="77777777" w:rsidR="00125D4F" w:rsidRPr="00A963FA" w:rsidRDefault="00125D4F" w:rsidP="00125D4F">
            <w:pPr>
              <w:pStyle w:val="cTableText"/>
              <w:ind w:left="475" w:hanging="475"/>
            </w:pPr>
            <w:r w:rsidRPr="00A963FA">
              <w:t>17a.</w:t>
            </w:r>
            <w:r w:rsidRPr="00A963FA">
              <w:tab/>
              <w:t>(blank)</w:t>
            </w:r>
          </w:p>
        </w:tc>
        <w:tc>
          <w:tcPr>
            <w:tcW w:w="5232" w:type="dxa"/>
            <w:tcBorders>
              <w:top w:val="nil"/>
              <w:left w:val="nil"/>
              <w:bottom w:val="nil"/>
              <w:right w:val="nil"/>
            </w:tcBorders>
          </w:tcPr>
          <w:p w14:paraId="5495A52A" w14:textId="77777777" w:rsidR="00125D4F" w:rsidRPr="00A963FA" w:rsidRDefault="00125D4F" w:rsidP="00125D4F">
            <w:pPr>
              <w:pStyle w:val="cTableText"/>
              <w:rPr>
                <w:rFonts w:cs="Arial"/>
                <w:szCs w:val="21"/>
              </w:rPr>
            </w:pPr>
            <w:r w:rsidRPr="00A963FA">
              <w:rPr>
                <w:rFonts w:cs="Arial"/>
                <w:szCs w:val="21"/>
              </w:rPr>
              <w:t xml:space="preserve">Not required. </w:t>
            </w:r>
          </w:p>
        </w:tc>
      </w:tr>
      <w:tr w:rsidR="00125D4F" w:rsidRPr="00A963FA" w14:paraId="719A7150" w14:textId="77777777" w:rsidTr="0039197A">
        <w:trPr>
          <w:gridAfter w:val="1"/>
          <w:wAfter w:w="45" w:type="dxa"/>
          <w:cantSplit/>
        </w:trPr>
        <w:tc>
          <w:tcPr>
            <w:tcW w:w="3622" w:type="dxa"/>
            <w:tcBorders>
              <w:top w:val="nil"/>
              <w:left w:val="nil"/>
              <w:bottom w:val="single" w:sz="4" w:space="0" w:color="auto"/>
              <w:right w:val="nil"/>
            </w:tcBorders>
          </w:tcPr>
          <w:p w14:paraId="498D3AD6" w14:textId="77777777" w:rsidR="00125D4F" w:rsidRPr="00A963FA" w:rsidRDefault="00125D4F" w:rsidP="00125D4F">
            <w:pPr>
              <w:pStyle w:val="cTableText"/>
              <w:ind w:left="475" w:hanging="475"/>
            </w:pPr>
            <w:r w:rsidRPr="00A963FA">
              <w:t>17b.</w:t>
            </w:r>
            <w:r w:rsidRPr="00A963FA">
              <w:tab/>
              <w:t>NPI</w:t>
            </w:r>
          </w:p>
        </w:tc>
        <w:tc>
          <w:tcPr>
            <w:tcW w:w="5232" w:type="dxa"/>
            <w:tcBorders>
              <w:top w:val="nil"/>
              <w:left w:val="nil"/>
              <w:bottom w:val="single" w:sz="4" w:space="0" w:color="auto"/>
              <w:right w:val="nil"/>
            </w:tcBorders>
          </w:tcPr>
          <w:p w14:paraId="4A170EAA" w14:textId="77777777" w:rsidR="00125D4F" w:rsidRPr="00A963FA" w:rsidRDefault="00125D4F" w:rsidP="00125D4F">
            <w:pPr>
              <w:pStyle w:val="cTableText"/>
              <w:rPr>
                <w:rFonts w:cs="Arial"/>
                <w:szCs w:val="21"/>
              </w:rPr>
            </w:pPr>
            <w:r w:rsidRPr="00A963FA">
              <w:rPr>
                <w:rFonts w:cs="Arial"/>
                <w:szCs w:val="21"/>
              </w:rPr>
              <w:t>Enter NPI of the referring physician.</w:t>
            </w:r>
          </w:p>
        </w:tc>
      </w:tr>
      <w:tr w:rsidR="00125D4F" w:rsidRPr="00A963FA" w14:paraId="3982F858" w14:textId="77777777" w:rsidTr="0039197A">
        <w:trPr>
          <w:gridAfter w:val="1"/>
          <w:wAfter w:w="45" w:type="dxa"/>
          <w:cantSplit/>
        </w:trPr>
        <w:tc>
          <w:tcPr>
            <w:tcW w:w="3622" w:type="dxa"/>
            <w:tcBorders>
              <w:top w:val="single" w:sz="4" w:space="0" w:color="auto"/>
              <w:left w:val="nil"/>
              <w:bottom w:val="single" w:sz="6" w:space="0" w:color="000000"/>
              <w:right w:val="nil"/>
            </w:tcBorders>
          </w:tcPr>
          <w:p w14:paraId="4CF9F6EF" w14:textId="77777777" w:rsidR="00125D4F" w:rsidRPr="00A963FA" w:rsidRDefault="00125D4F" w:rsidP="0039197A">
            <w:pPr>
              <w:pStyle w:val="cTableText"/>
              <w:ind w:left="475" w:hanging="475"/>
            </w:pPr>
            <w:r w:rsidRPr="00A963FA">
              <w:lastRenderedPageBreak/>
              <w:t>18.</w:t>
            </w:r>
            <w:r w:rsidRPr="00A963FA">
              <w:tab/>
              <w:t>HOSPITALIZATION DATES RELATED TO CURRENT SERVICES</w:t>
            </w:r>
          </w:p>
        </w:tc>
        <w:tc>
          <w:tcPr>
            <w:tcW w:w="5232" w:type="dxa"/>
            <w:tcBorders>
              <w:top w:val="single" w:sz="4" w:space="0" w:color="auto"/>
              <w:left w:val="nil"/>
              <w:bottom w:val="single" w:sz="6" w:space="0" w:color="000000"/>
              <w:right w:val="nil"/>
            </w:tcBorders>
          </w:tcPr>
          <w:p w14:paraId="2C8305D1" w14:textId="77777777" w:rsidR="00125D4F" w:rsidRPr="00A963FA" w:rsidRDefault="00125D4F" w:rsidP="0039197A">
            <w:pPr>
              <w:pStyle w:val="cTableText"/>
            </w:pPr>
            <w:r w:rsidRPr="00A963FA">
              <w:t>When the serving/billing provider’s services charged on this claim are related to a beneficiary’s or participant’s inpatient hospitalization, enter the individual’s admission and discharge dates. Format: MM/DD/YY.</w:t>
            </w:r>
          </w:p>
        </w:tc>
      </w:tr>
      <w:tr w:rsidR="00125D4F" w:rsidRPr="00A963FA" w14:paraId="0E2ACF9E" w14:textId="77777777" w:rsidTr="0039197A">
        <w:trPr>
          <w:cantSplit/>
        </w:trPr>
        <w:tc>
          <w:tcPr>
            <w:tcW w:w="3622" w:type="dxa"/>
            <w:tcBorders>
              <w:top w:val="single" w:sz="6" w:space="0" w:color="000000"/>
              <w:left w:val="nil"/>
              <w:bottom w:val="nil"/>
              <w:right w:val="nil"/>
            </w:tcBorders>
          </w:tcPr>
          <w:p w14:paraId="707E2481" w14:textId="77777777" w:rsidR="00125D4F" w:rsidRPr="00A963FA" w:rsidRDefault="00125D4F" w:rsidP="0039197A">
            <w:pPr>
              <w:pStyle w:val="cTableText"/>
              <w:ind w:left="515" w:hanging="515"/>
            </w:pPr>
            <w:r w:rsidRPr="00A963FA">
              <w:t>19.</w:t>
            </w:r>
            <w:r w:rsidRPr="00A963FA">
              <w:tab/>
              <w:t>ADDITIONAL CLAIM INFORMATION</w:t>
            </w:r>
          </w:p>
        </w:tc>
        <w:tc>
          <w:tcPr>
            <w:tcW w:w="5277" w:type="dxa"/>
            <w:gridSpan w:val="2"/>
            <w:tcBorders>
              <w:top w:val="single" w:sz="6" w:space="0" w:color="000000"/>
              <w:left w:val="nil"/>
              <w:bottom w:val="nil"/>
              <w:right w:val="nil"/>
            </w:tcBorders>
          </w:tcPr>
          <w:p w14:paraId="324B4F37" w14:textId="77777777" w:rsidR="00125D4F" w:rsidRPr="00A963FA" w:rsidRDefault="00125D4F" w:rsidP="0039197A">
            <w:pPr>
              <w:pStyle w:val="cTableText"/>
            </w:pPr>
            <w:r w:rsidRPr="00A963FA">
              <w:t xml:space="preserve">Identifies additional information about the beneficiary’s condition or the claim. Enter the appropriate qualifiers describing the identifier. See </w:t>
            </w:r>
            <w:hyperlink r:id="rId27" w:history="1">
              <w:r w:rsidRPr="00A963FA">
                <w:rPr>
                  <w:rStyle w:val="Hyperlink"/>
                </w:rPr>
                <w:t>www.nucc.org</w:t>
              </w:r>
            </w:hyperlink>
            <w:r w:rsidRPr="00A963FA">
              <w:t xml:space="preserve"> for qualifiers.</w:t>
            </w:r>
          </w:p>
        </w:tc>
      </w:tr>
      <w:tr w:rsidR="00125D4F" w:rsidRPr="00A963FA" w14:paraId="61A14EAD" w14:textId="77777777" w:rsidTr="0039197A">
        <w:trPr>
          <w:gridAfter w:val="1"/>
          <w:wAfter w:w="45" w:type="dxa"/>
          <w:cantSplit/>
        </w:trPr>
        <w:tc>
          <w:tcPr>
            <w:tcW w:w="3622" w:type="dxa"/>
            <w:tcBorders>
              <w:top w:val="single" w:sz="6" w:space="0" w:color="000000"/>
              <w:left w:val="nil"/>
              <w:bottom w:val="nil"/>
              <w:right w:val="nil"/>
            </w:tcBorders>
          </w:tcPr>
          <w:p w14:paraId="1B6BA3B0" w14:textId="77777777" w:rsidR="00125D4F" w:rsidRPr="00A963FA" w:rsidRDefault="00125D4F" w:rsidP="0039197A">
            <w:pPr>
              <w:pStyle w:val="cTableText"/>
              <w:ind w:left="475" w:hanging="475"/>
            </w:pPr>
            <w:r w:rsidRPr="00A963FA">
              <w:t>20.</w:t>
            </w:r>
            <w:r w:rsidRPr="00A963FA">
              <w:tab/>
              <w:t>OUTSIDE LAB?</w:t>
            </w:r>
          </w:p>
        </w:tc>
        <w:tc>
          <w:tcPr>
            <w:tcW w:w="5232" w:type="dxa"/>
            <w:tcBorders>
              <w:top w:val="single" w:sz="6" w:space="0" w:color="000000"/>
              <w:left w:val="nil"/>
              <w:bottom w:val="nil"/>
              <w:right w:val="nil"/>
            </w:tcBorders>
          </w:tcPr>
          <w:p w14:paraId="0B734EC3" w14:textId="77777777" w:rsidR="00125D4F" w:rsidRPr="00A963FA" w:rsidRDefault="00125D4F" w:rsidP="0039197A">
            <w:pPr>
              <w:pStyle w:val="cTableText"/>
            </w:pPr>
            <w:r w:rsidRPr="00A963FA">
              <w:t>Not used for DDTCS Transportation Services.</w:t>
            </w:r>
          </w:p>
        </w:tc>
      </w:tr>
      <w:tr w:rsidR="00125D4F" w:rsidRPr="00A963FA" w14:paraId="4F1580A3" w14:textId="77777777" w:rsidTr="0039197A">
        <w:trPr>
          <w:gridAfter w:val="1"/>
          <w:wAfter w:w="45" w:type="dxa"/>
          <w:cantSplit/>
        </w:trPr>
        <w:tc>
          <w:tcPr>
            <w:tcW w:w="3622" w:type="dxa"/>
            <w:tcBorders>
              <w:top w:val="nil"/>
              <w:left w:val="nil"/>
              <w:bottom w:val="single" w:sz="4" w:space="0" w:color="auto"/>
              <w:right w:val="nil"/>
            </w:tcBorders>
          </w:tcPr>
          <w:p w14:paraId="045439C3" w14:textId="77777777" w:rsidR="00125D4F" w:rsidRPr="00A963FA" w:rsidRDefault="00125D4F" w:rsidP="0039197A">
            <w:pPr>
              <w:pStyle w:val="cnumbered"/>
              <w:ind w:left="475" w:hanging="475"/>
            </w:pPr>
            <w:r w:rsidRPr="00A963FA">
              <w:tab/>
              <w:t>$ CHARGES</w:t>
            </w:r>
          </w:p>
        </w:tc>
        <w:tc>
          <w:tcPr>
            <w:tcW w:w="5232" w:type="dxa"/>
            <w:tcBorders>
              <w:top w:val="nil"/>
              <w:left w:val="nil"/>
              <w:bottom w:val="single" w:sz="4" w:space="0" w:color="auto"/>
              <w:right w:val="nil"/>
            </w:tcBorders>
          </w:tcPr>
          <w:p w14:paraId="2E38AB6F" w14:textId="77777777" w:rsidR="00125D4F" w:rsidRPr="00A963FA" w:rsidRDefault="00125D4F" w:rsidP="0039197A">
            <w:pPr>
              <w:pStyle w:val="cTableText"/>
            </w:pPr>
            <w:r w:rsidRPr="00A963FA">
              <w:t>Not required.</w:t>
            </w:r>
          </w:p>
        </w:tc>
      </w:tr>
      <w:tr w:rsidR="00125D4F" w:rsidRPr="00A963FA" w14:paraId="0B835F8E" w14:textId="77777777" w:rsidTr="0039197A">
        <w:trPr>
          <w:gridAfter w:val="1"/>
          <w:wAfter w:w="45" w:type="dxa"/>
          <w:cantSplit/>
        </w:trPr>
        <w:tc>
          <w:tcPr>
            <w:tcW w:w="3622" w:type="dxa"/>
            <w:tcBorders>
              <w:top w:val="single" w:sz="4" w:space="0" w:color="auto"/>
              <w:left w:val="nil"/>
              <w:bottom w:val="single" w:sz="6" w:space="0" w:color="000000"/>
              <w:right w:val="nil"/>
            </w:tcBorders>
          </w:tcPr>
          <w:p w14:paraId="06F4D9B7" w14:textId="77777777" w:rsidR="00125D4F" w:rsidRPr="00A963FA" w:rsidRDefault="00125D4F" w:rsidP="0039197A">
            <w:pPr>
              <w:pStyle w:val="cnumbered"/>
              <w:ind w:left="475" w:hanging="475"/>
            </w:pPr>
            <w:r w:rsidRPr="00A963FA">
              <w:t>21.</w:t>
            </w:r>
            <w:r w:rsidRPr="00A963FA">
              <w:tab/>
              <w:t>DIAGNOSIS OR NATURE OF ILLNESS OR INJURY</w:t>
            </w:r>
          </w:p>
        </w:tc>
        <w:tc>
          <w:tcPr>
            <w:tcW w:w="5232" w:type="dxa"/>
            <w:tcBorders>
              <w:top w:val="single" w:sz="4" w:space="0" w:color="auto"/>
              <w:left w:val="nil"/>
              <w:bottom w:val="single" w:sz="6" w:space="0" w:color="000000"/>
              <w:right w:val="nil"/>
            </w:tcBorders>
          </w:tcPr>
          <w:p w14:paraId="7A50F58D" w14:textId="77777777" w:rsidR="00125D4F" w:rsidRPr="00A963FA" w:rsidRDefault="00125D4F" w:rsidP="0039197A">
            <w:pPr>
              <w:pStyle w:val="cTableText"/>
            </w:pPr>
            <w:r w:rsidRPr="00A963FA">
              <w:t>Enter the applicable ICD indicator to identify which version of ICD codes is being reported.</w:t>
            </w:r>
          </w:p>
          <w:p w14:paraId="0EE92BA5" w14:textId="77777777" w:rsidR="00125D4F" w:rsidRPr="00A963FA" w:rsidRDefault="00125D4F" w:rsidP="0039197A">
            <w:pPr>
              <w:pStyle w:val="cTableText"/>
            </w:pPr>
            <w:r w:rsidRPr="00A963FA">
              <w:t>Use “9” for ICD-9-CM.</w:t>
            </w:r>
          </w:p>
          <w:p w14:paraId="223C1184" w14:textId="77777777" w:rsidR="00125D4F" w:rsidRPr="00A963FA" w:rsidRDefault="00125D4F" w:rsidP="0039197A">
            <w:pPr>
              <w:pStyle w:val="cTableText"/>
            </w:pPr>
            <w:r w:rsidRPr="00A963FA">
              <w:t>Use “0” for ICD-10-CM.</w:t>
            </w:r>
          </w:p>
          <w:p w14:paraId="7578ADBF" w14:textId="77777777" w:rsidR="00125D4F" w:rsidRPr="00A963FA" w:rsidRDefault="00125D4F" w:rsidP="0039197A">
            <w:pPr>
              <w:pStyle w:val="cTableText"/>
            </w:pPr>
            <w:r w:rsidRPr="00A963FA">
              <w:t>Enter the indicator between the vertical, dotted lines in the upper right-hand portion of the field.</w:t>
            </w:r>
          </w:p>
          <w:p w14:paraId="31AE6C74" w14:textId="77777777" w:rsidR="00125D4F" w:rsidRPr="00A963FA" w:rsidRDefault="00125D4F" w:rsidP="0039197A">
            <w:pPr>
              <w:pStyle w:val="cTableText"/>
            </w:pPr>
            <w:r w:rsidRPr="00A963FA">
              <w:t>Diagnosis code for the primary medical condition for which services are being billed. Use the appropriate International Classification of Diseases (ICD). List no more than 12 ICD-9-CM or ICD-10-CM diagnosis codes. Relate lines A-L to the lines of service in 24E by the letter of the line. Use the highest level of specificity.</w:t>
            </w:r>
          </w:p>
        </w:tc>
      </w:tr>
      <w:tr w:rsidR="00125D4F" w:rsidRPr="00A963FA" w14:paraId="3A2D8967" w14:textId="77777777" w:rsidTr="0039197A">
        <w:trPr>
          <w:gridAfter w:val="1"/>
          <w:wAfter w:w="45" w:type="dxa"/>
          <w:cantSplit/>
        </w:trPr>
        <w:tc>
          <w:tcPr>
            <w:tcW w:w="3622" w:type="dxa"/>
            <w:tcBorders>
              <w:top w:val="single" w:sz="6" w:space="0" w:color="000000"/>
              <w:left w:val="nil"/>
              <w:bottom w:val="nil"/>
              <w:right w:val="nil"/>
            </w:tcBorders>
          </w:tcPr>
          <w:p w14:paraId="49F59404" w14:textId="77777777" w:rsidR="00125D4F" w:rsidRPr="00A963FA" w:rsidRDefault="00125D4F" w:rsidP="0039197A">
            <w:pPr>
              <w:pStyle w:val="cTableText"/>
              <w:ind w:left="475" w:hanging="475"/>
            </w:pPr>
            <w:r w:rsidRPr="00A963FA">
              <w:t>22.</w:t>
            </w:r>
            <w:r w:rsidRPr="00A963FA">
              <w:tab/>
              <w:t>RESUBMISSION CODE</w:t>
            </w:r>
          </w:p>
        </w:tc>
        <w:tc>
          <w:tcPr>
            <w:tcW w:w="5232" w:type="dxa"/>
            <w:tcBorders>
              <w:top w:val="single" w:sz="6" w:space="0" w:color="000000"/>
              <w:left w:val="nil"/>
              <w:bottom w:val="nil"/>
              <w:right w:val="nil"/>
            </w:tcBorders>
          </w:tcPr>
          <w:p w14:paraId="6D3C3797" w14:textId="77777777" w:rsidR="00125D4F" w:rsidRPr="00A963FA" w:rsidRDefault="00125D4F" w:rsidP="0039197A">
            <w:pPr>
              <w:pStyle w:val="cTableText"/>
            </w:pPr>
            <w:r w:rsidRPr="00A963FA">
              <w:t>Reserved for future use.</w:t>
            </w:r>
          </w:p>
        </w:tc>
      </w:tr>
      <w:tr w:rsidR="00125D4F" w:rsidRPr="00A963FA" w14:paraId="16ACD157" w14:textId="77777777" w:rsidTr="0039197A">
        <w:trPr>
          <w:gridAfter w:val="1"/>
          <w:wAfter w:w="45" w:type="dxa"/>
          <w:cantSplit/>
        </w:trPr>
        <w:tc>
          <w:tcPr>
            <w:tcW w:w="3622" w:type="dxa"/>
            <w:tcBorders>
              <w:top w:val="nil"/>
              <w:left w:val="nil"/>
              <w:bottom w:val="single" w:sz="6" w:space="0" w:color="000000"/>
              <w:right w:val="nil"/>
            </w:tcBorders>
          </w:tcPr>
          <w:p w14:paraId="7FFCFD78" w14:textId="77777777" w:rsidR="00125D4F" w:rsidRPr="00A963FA" w:rsidRDefault="00125D4F" w:rsidP="0039197A">
            <w:pPr>
              <w:pStyle w:val="cTableText"/>
              <w:ind w:left="475" w:hanging="475"/>
            </w:pPr>
            <w:r w:rsidRPr="00A963FA">
              <w:tab/>
              <w:t>ORIGINAL REF. NO.</w:t>
            </w:r>
          </w:p>
        </w:tc>
        <w:tc>
          <w:tcPr>
            <w:tcW w:w="5232" w:type="dxa"/>
            <w:tcBorders>
              <w:top w:val="nil"/>
              <w:left w:val="nil"/>
              <w:bottom w:val="single" w:sz="6" w:space="0" w:color="000000"/>
              <w:right w:val="nil"/>
            </w:tcBorders>
          </w:tcPr>
          <w:p w14:paraId="2794E89F" w14:textId="77777777" w:rsidR="00125D4F" w:rsidRPr="00A963FA" w:rsidRDefault="00125D4F" w:rsidP="0039197A">
            <w:pPr>
              <w:pStyle w:val="cTableText"/>
            </w:pPr>
            <w:r w:rsidRPr="00A963FA">
              <w:t xml:space="preserve">Any data or other information listed in this field does not/will not adjust, </w:t>
            </w:r>
            <w:proofErr w:type="gramStart"/>
            <w:r w:rsidRPr="00A963FA">
              <w:t>void</w:t>
            </w:r>
            <w:proofErr w:type="gramEnd"/>
            <w:r w:rsidRPr="00A963FA">
              <w:t xml:space="preserve"> or otherwise modify any previous payment or denial of a claim. Claim payment adjustments, voids, and refunds must follow previously established processes in policy.</w:t>
            </w:r>
          </w:p>
        </w:tc>
      </w:tr>
      <w:tr w:rsidR="00125D4F" w:rsidRPr="00A963FA" w14:paraId="5114B58B"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7EE7A535" w14:textId="77777777" w:rsidR="00125D4F" w:rsidRPr="00A963FA" w:rsidRDefault="00125D4F" w:rsidP="0039197A">
            <w:pPr>
              <w:pStyle w:val="cTableText"/>
              <w:ind w:left="475" w:hanging="475"/>
            </w:pPr>
            <w:r w:rsidRPr="00A963FA">
              <w:t>23.</w:t>
            </w:r>
            <w:r w:rsidRPr="00A963FA">
              <w:tab/>
              <w:t>PRIOR AUTHORIZATION NUMBER</w:t>
            </w:r>
          </w:p>
        </w:tc>
        <w:tc>
          <w:tcPr>
            <w:tcW w:w="5232" w:type="dxa"/>
            <w:tcBorders>
              <w:top w:val="single" w:sz="6" w:space="0" w:color="000000"/>
              <w:left w:val="nil"/>
              <w:bottom w:val="single" w:sz="6" w:space="0" w:color="000000"/>
              <w:right w:val="nil"/>
            </w:tcBorders>
          </w:tcPr>
          <w:p w14:paraId="17B9E1B6" w14:textId="77777777" w:rsidR="00125D4F" w:rsidRPr="00A963FA" w:rsidRDefault="00125D4F" w:rsidP="0039197A">
            <w:pPr>
              <w:pStyle w:val="cTableText"/>
            </w:pPr>
            <w:r w:rsidRPr="00A963FA">
              <w:t>The prior authorization or benefit extension control number if applicable.</w:t>
            </w:r>
          </w:p>
        </w:tc>
      </w:tr>
      <w:tr w:rsidR="00125D4F" w:rsidRPr="00A963FA" w14:paraId="615EB6C6" w14:textId="77777777" w:rsidTr="0039197A">
        <w:trPr>
          <w:gridAfter w:val="1"/>
          <w:wAfter w:w="45" w:type="dxa"/>
          <w:cantSplit/>
        </w:trPr>
        <w:tc>
          <w:tcPr>
            <w:tcW w:w="3622" w:type="dxa"/>
            <w:tcBorders>
              <w:top w:val="single" w:sz="6" w:space="0" w:color="000000"/>
              <w:left w:val="nil"/>
              <w:bottom w:val="nil"/>
              <w:right w:val="nil"/>
            </w:tcBorders>
          </w:tcPr>
          <w:p w14:paraId="228578B4" w14:textId="77777777" w:rsidR="00125D4F" w:rsidRPr="00A963FA" w:rsidRDefault="00125D4F" w:rsidP="0039197A">
            <w:pPr>
              <w:pStyle w:val="cTableText"/>
              <w:ind w:left="965" w:hanging="990"/>
            </w:pPr>
            <w:r w:rsidRPr="00A963FA">
              <w:t>24A.</w:t>
            </w:r>
            <w:r w:rsidRPr="00A963FA">
              <w:tab/>
              <w:t>DATE(S) OF SERVICE</w:t>
            </w:r>
          </w:p>
        </w:tc>
        <w:tc>
          <w:tcPr>
            <w:tcW w:w="5232" w:type="dxa"/>
            <w:tcBorders>
              <w:top w:val="single" w:sz="6" w:space="0" w:color="000000"/>
              <w:left w:val="nil"/>
              <w:bottom w:val="nil"/>
              <w:right w:val="nil"/>
            </w:tcBorders>
          </w:tcPr>
          <w:p w14:paraId="757457BF" w14:textId="77777777" w:rsidR="00125D4F" w:rsidRPr="00A963FA" w:rsidRDefault="00125D4F" w:rsidP="0039197A">
            <w:pPr>
              <w:pStyle w:val="cTableText"/>
            </w:pPr>
            <w:r w:rsidRPr="00A963FA">
              <w:t>The “from” and “to” dates of service for each billed service. Format: MM/DD/YY.</w:t>
            </w:r>
          </w:p>
          <w:p w14:paraId="0B5729BC" w14:textId="77777777" w:rsidR="00125D4F" w:rsidRPr="00A963FA" w:rsidRDefault="00125D4F" w:rsidP="0039197A">
            <w:pPr>
              <w:pStyle w:val="cTableText"/>
              <w:ind w:left="342" w:hanging="342"/>
            </w:pPr>
            <w:r w:rsidRPr="00A963FA">
              <w:t>1.</w:t>
            </w:r>
            <w:r w:rsidRPr="00A963FA">
              <w:tab/>
              <w:t>On a single claim detail (one charge on one line), bill only for services provided within a single calendar month.</w:t>
            </w:r>
          </w:p>
          <w:p w14:paraId="29E8C1C7" w14:textId="77777777" w:rsidR="00125D4F" w:rsidRPr="00A963FA" w:rsidRDefault="00125D4F" w:rsidP="0039197A">
            <w:pPr>
              <w:pStyle w:val="cTableText"/>
              <w:ind w:left="342" w:hanging="342"/>
            </w:pPr>
            <w:r w:rsidRPr="00A963FA">
              <w:t>2.</w:t>
            </w:r>
            <w:r w:rsidRPr="00A963FA">
              <w:tab/>
              <w:t>Providers may bill on the same claim detail for two or more sequential dates of service within the same calendar month when the provider furnished equal amounts of the service on each day of the date sequence.</w:t>
            </w:r>
          </w:p>
        </w:tc>
      </w:tr>
      <w:tr w:rsidR="00125D4F" w:rsidRPr="00A963FA" w14:paraId="0126F797" w14:textId="77777777" w:rsidTr="0039197A">
        <w:trPr>
          <w:gridAfter w:val="1"/>
          <w:wAfter w:w="45" w:type="dxa"/>
          <w:cantSplit/>
        </w:trPr>
        <w:tc>
          <w:tcPr>
            <w:tcW w:w="3622" w:type="dxa"/>
            <w:tcBorders>
              <w:top w:val="nil"/>
              <w:left w:val="nil"/>
              <w:bottom w:val="nil"/>
              <w:right w:val="nil"/>
            </w:tcBorders>
          </w:tcPr>
          <w:p w14:paraId="0996AEB6" w14:textId="77777777" w:rsidR="00125D4F" w:rsidRPr="00A963FA" w:rsidRDefault="00125D4F" w:rsidP="0039197A">
            <w:pPr>
              <w:pStyle w:val="cTableText"/>
              <w:ind w:left="965" w:hanging="475"/>
            </w:pPr>
            <w:smartTag w:uri="urn:schemas-microsoft-com:office:smarttags" w:element="Street">
              <w:smartTag w:uri="urn:schemas-microsoft-com:office:smarttags" w:element="address">
                <w:r w:rsidRPr="00A963FA">
                  <w:t>B.</w:t>
                </w:r>
                <w:r w:rsidRPr="00A963FA">
                  <w:tab/>
                  <w:t>PLACE</w:t>
                </w:r>
              </w:smartTag>
            </w:smartTag>
            <w:r w:rsidRPr="00A963FA">
              <w:t xml:space="preserve"> OF SERVICE</w:t>
            </w:r>
          </w:p>
        </w:tc>
        <w:tc>
          <w:tcPr>
            <w:tcW w:w="5232" w:type="dxa"/>
            <w:tcBorders>
              <w:top w:val="nil"/>
              <w:left w:val="nil"/>
              <w:bottom w:val="nil"/>
              <w:right w:val="nil"/>
            </w:tcBorders>
          </w:tcPr>
          <w:p w14:paraId="74B93B5B" w14:textId="77777777" w:rsidR="00125D4F" w:rsidRPr="00A963FA" w:rsidRDefault="00125D4F" w:rsidP="0039197A">
            <w:pPr>
              <w:pStyle w:val="cTableText"/>
            </w:pPr>
            <w:r w:rsidRPr="00A963FA">
              <w:t>Two-digit national standard place of service code. See Section 292.200 for codes.</w:t>
            </w:r>
          </w:p>
        </w:tc>
      </w:tr>
      <w:tr w:rsidR="00125D4F" w:rsidRPr="00A963FA" w14:paraId="6B94DC14" w14:textId="77777777" w:rsidTr="0039197A">
        <w:trPr>
          <w:gridAfter w:val="1"/>
          <w:wAfter w:w="45" w:type="dxa"/>
          <w:cantSplit/>
        </w:trPr>
        <w:tc>
          <w:tcPr>
            <w:tcW w:w="3622" w:type="dxa"/>
            <w:tcBorders>
              <w:top w:val="nil"/>
              <w:left w:val="nil"/>
              <w:bottom w:val="nil"/>
              <w:right w:val="nil"/>
            </w:tcBorders>
          </w:tcPr>
          <w:p w14:paraId="4EF51420" w14:textId="77777777" w:rsidR="00125D4F" w:rsidRPr="00A963FA" w:rsidRDefault="00125D4F" w:rsidP="0039197A">
            <w:pPr>
              <w:pStyle w:val="cTableText"/>
              <w:ind w:left="965" w:hanging="475"/>
            </w:pPr>
            <w:r w:rsidRPr="00A963FA">
              <w:t>C.</w:t>
            </w:r>
            <w:r w:rsidRPr="00A963FA">
              <w:tab/>
              <w:t xml:space="preserve">EMG </w:t>
            </w:r>
          </w:p>
        </w:tc>
        <w:tc>
          <w:tcPr>
            <w:tcW w:w="5232" w:type="dxa"/>
            <w:tcBorders>
              <w:top w:val="nil"/>
              <w:left w:val="nil"/>
              <w:bottom w:val="nil"/>
              <w:right w:val="nil"/>
            </w:tcBorders>
          </w:tcPr>
          <w:p w14:paraId="2B11F947" w14:textId="77777777" w:rsidR="00125D4F" w:rsidRPr="00A963FA" w:rsidRDefault="00125D4F" w:rsidP="0039197A">
            <w:pPr>
              <w:pStyle w:val="cTableText"/>
            </w:pPr>
            <w:r w:rsidRPr="00A963FA">
              <w:t>Enter “Y” for “Yes” or leave blank if “No.”</w:t>
            </w:r>
          </w:p>
        </w:tc>
      </w:tr>
      <w:tr w:rsidR="00125D4F" w:rsidRPr="00A963FA" w14:paraId="00731B9B" w14:textId="77777777" w:rsidTr="0039197A">
        <w:trPr>
          <w:gridAfter w:val="1"/>
          <w:wAfter w:w="45" w:type="dxa"/>
          <w:cantSplit/>
        </w:trPr>
        <w:tc>
          <w:tcPr>
            <w:tcW w:w="3622" w:type="dxa"/>
            <w:tcBorders>
              <w:top w:val="nil"/>
              <w:left w:val="nil"/>
              <w:bottom w:val="nil"/>
              <w:right w:val="nil"/>
            </w:tcBorders>
          </w:tcPr>
          <w:p w14:paraId="48CBC973" w14:textId="77777777" w:rsidR="00125D4F" w:rsidRPr="00A963FA" w:rsidRDefault="00125D4F" w:rsidP="0039197A">
            <w:pPr>
              <w:pStyle w:val="cTableText"/>
              <w:ind w:left="965" w:hanging="475"/>
            </w:pPr>
            <w:r w:rsidRPr="00A963FA">
              <w:lastRenderedPageBreak/>
              <w:t>D.</w:t>
            </w:r>
            <w:r w:rsidRPr="00A963FA">
              <w:tab/>
              <w:t>PROCEDURES, SERVICES, OR SUPPLIES</w:t>
            </w:r>
          </w:p>
        </w:tc>
        <w:tc>
          <w:tcPr>
            <w:tcW w:w="5232" w:type="dxa"/>
            <w:tcBorders>
              <w:top w:val="nil"/>
              <w:left w:val="nil"/>
              <w:bottom w:val="nil"/>
              <w:right w:val="nil"/>
            </w:tcBorders>
          </w:tcPr>
          <w:p w14:paraId="4CFC270E" w14:textId="77777777" w:rsidR="00125D4F" w:rsidRPr="00A963FA" w:rsidRDefault="00125D4F" w:rsidP="0039197A">
            <w:pPr>
              <w:pStyle w:val="cTableText"/>
            </w:pPr>
          </w:p>
        </w:tc>
      </w:tr>
      <w:tr w:rsidR="00125D4F" w:rsidRPr="00A963FA" w14:paraId="27E74E69" w14:textId="77777777" w:rsidTr="0039197A">
        <w:trPr>
          <w:gridAfter w:val="1"/>
          <w:wAfter w:w="45" w:type="dxa"/>
          <w:cantSplit/>
        </w:trPr>
        <w:tc>
          <w:tcPr>
            <w:tcW w:w="3622" w:type="dxa"/>
            <w:tcBorders>
              <w:top w:val="nil"/>
              <w:left w:val="nil"/>
              <w:bottom w:val="nil"/>
              <w:right w:val="nil"/>
            </w:tcBorders>
          </w:tcPr>
          <w:p w14:paraId="5AF6C2C7" w14:textId="77777777" w:rsidR="00125D4F" w:rsidRPr="00A963FA" w:rsidRDefault="00125D4F" w:rsidP="0039197A">
            <w:pPr>
              <w:pStyle w:val="cTableText"/>
              <w:ind w:left="965" w:hanging="475"/>
              <w:rPr>
                <w:noProof/>
              </w:rPr>
            </w:pPr>
            <w:r w:rsidRPr="00A963FA">
              <w:rPr>
                <w:noProof/>
              </w:rPr>
              <w:tab/>
              <w:t>CPT/HCPCS</w:t>
            </w:r>
          </w:p>
        </w:tc>
        <w:tc>
          <w:tcPr>
            <w:tcW w:w="5232" w:type="dxa"/>
            <w:tcBorders>
              <w:top w:val="nil"/>
              <w:left w:val="nil"/>
              <w:bottom w:val="nil"/>
              <w:right w:val="nil"/>
            </w:tcBorders>
          </w:tcPr>
          <w:p w14:paraId="479B3259" w14:textId="77777777" w:rsidR="00125D4F" w:rsidRPr="00A963FA" w:rsidRDefault="00125D4F" w:rsidP="0039197A">
            <w:pPr>
              <w:pStyle w:val="cTableText"/>
            </w:pPr>
            <w:r w:rsidRPr="00A963FA">
              <w:t>One CPT or HCPCS procedure code for each detail.</w:t>
            </w:r>
          </w:p>
        </w:tc>
      </w:tr>
      <w:tr w:rsidR="00125D4F" w:rsidRPr="00A963FA" w14:paraId="389B2EA0" w14:textId="77777777" w:rsidTr="0039197A">
        <w:trPr>
          <w:gridAfter w:val="1"/>
          <w:wAfter w:w="45" w:type="dxa"/>
          <w:cantSplit/>
        </w:trPr>
        <w:tc>
          <w:tcPr>
            <w:tcW w:w="3622" w:type="dxa"/>
            <w:tcBorders>
              <w:top w:val="nil"/>
              <w:left w:val="nil"/>
              <w:bottom w:val="nil"/>
              <w:right w:val="nil"/>
            </w:tcBorders>
          </w:tcPr>
          <w:p w14:paraId="6FB7CFF5" w14:textId="77777777" w:rsidR="00125D4F" w:rsidRPr="00A963FA" w:rsidRDefault="00125D4F" w:rsidP="0039197A">
            <w:pPr>
              <w:pStyle w:val="cTableText"/>
              <w:ind w:left="965" w:hanging="475"/>
              <w:rPr>
                <w:noProof/>
              </w:rPr>
            </w:pPr>
            <w:r w:rsidRPr="00A963FA">
              <w:rPr>
                <w:noProof/>
              </w:rPr>
              <w:tab/>
              <w:t>MODIFIER</w:t>
            </w:r>
          </w:p>
        </w:tc>
        <w:tc>
          <w:tcPr>
            <w:tcW w:w="5232" w:type="dxa"/>
            <w:tcBorders>
              <w:top w:val="nil"/>
              <w:left w:val="nil"/>
              <w:bottom w:val="nil"/>
              <w:right w:val="nil"/>
            </w:tcBorders>
          </w:tcPr>
          <w:p w14:paraId="79B1E495" w14:textId="77777777" w:rsidR="00125D4F" w:rsidRPr="00A963FA" w:rsidRDefault="00125D4F" w:rsidP="0039197A">
            <w:pPr>
              <w:pStyle w:val="cTableText"/>
            </w:pPr>
            <w:r w:rsidRPr="00A963FA">
              <w:t>Not applicable to DDTCS Transportation claims.</w:t>
            </w:r>
          </w:p>
        </w:tc>
      </w:tr>
      <w:tr w:rsidR="00125D4F" w:rsidRPr="00A963FA" w14:paraId="6617282E" w14:textId="77777777" w:rsidTr="0039197A">
        <w:trPr>
          <w:gridAfter w:val="1"/>
          <w:wAfter w:w="45" w:type="dxa"/>
          <w:cantSplit/>
        </w:trPr>
        <w:tc>
          <w:tcPr>
            <w:tcW w:w="3622" w:type="dxa"/>
            <w:tcBorders>
              <w:top w:val="nil"/>
              <w:left w:val="nil"/>
              <w:bottom w:val="nil"/>
              <w:right w:val="nil"/>
            </w:tcBorders>
          </w:tcPr>
          <w:p w14:paraId="34588BC3" w14:textId="77777777" w:rsidR="00125D4F" w:rsidRPr="00A963FA" w:rsidRDefault="00125D4F" w:rsidP="0039197A">
            <w:pPr>
              <w:pStyle w:val="cTableText"/>
              <w:ind w:left="965" w:hanging="475"/>
            </w:pPr>
            <w:r w:rsidRPr="00A963FA">
              <w:t>E.</w:t>
            </w:r>
            <w:r w:rsidRPr="00A963FA">
              <w:tab/>
              <w:t>DIAGNOSIS POINTER</w:t>
            </w:r>
          </w:p>
        </w:tc>
        <w:tc>
          <w:tcPr>
            <w:tcW w:w="5232" w:type="dxa"/>
            <w:tcBorders>
              <w:top w:val="nil"/>
              <w:left w:val="nil"/>
              <w:bottom w:val="nil"/>
              <w:right w:val="nil"/>
            </w:tcBorders>
          </w:tcPr>
          <w:p w14:paraId="43F6974C" w14:textId="77777777" w:rsidR="00125D4F" w:rsidRPr="00A963FA" w:rsidRDefault="00125D4F" w:rsidP="0039197A">
            <w:pPr>
              <w:pStyle w:val="cTableText"/>
            </w:pPr>
            <w:r w:rsidRPr="00A963FA">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125D4F" w:rsidRPr="00A963FA" w14:paraId="1F1D586E" w14:textId="77777777" w:rsidTr="0039197A">
        <w:trPr>
          <w:gridAfter w:val="1"/>
          <w:wAfter w:w="45" w:type="dxa"/>
          <w:cantSplit/>
        </w:trPr>
        <w:tc>
          <w:tcPr>
            <w:tcW w:w="3622" w:type="dxa"/>
            <w:tcBorders>
              <w:top w:val="nil"/>
              <w:left w:val="nil"/>
              <w:bottom w:val="nil"/>
              <w:right w:val="nil"/>
            </w:tcBorders>
          </w:tcPr>
          <w:p w14:paraId="216D6A4B" w14:textId="77777777" w:rsidR="00125D4F" w:rsidRPr="00A963FA" w:rsidRDefault="00125D4F" w:rsidP="0039197A">
            <w:pPr>
              <w:pStyle w:val="cTableText"/>
              <w:ind w:left="965" w:hanging="475"/>
            </w:pPr>
            <w:r w:rsidRPr="00A963FA">
              <w:t>F.</w:t>
            </w:r>
            <w:r w:rsidRPr="00A963FA">
              <w:tab/>
              <w:t>$ CHARGES</w:t>
            </w:r>
          </w:p>
        </w:tc>
        <w:tc>
          <w:tcPr>
            <w:tcW w:w="5232" w:type="dxa"/>
            <w:tcBorders>
              <w:top w:val="nil"/>
              <w:left w:val="nil"/>
              <w:bottom w:val="nil"/>
              <w:right w:val="nil"/>
            </w:tcBorders>
          </w:tcPr>
          <w:p w14:paraId="7D938334" w14:textId="77777777" w:rsidR="00125D4F" w:rsidRPr="00A963FA" w:rsidRDefault="00125D4F" w:rsidP="0039197A">
            <w:pPr>
              <w:pStyle w:val="cTableText"/>
            </w:pPr>
            <w:r w:rsidRPr="00A963FA">
              <w:t>The full charge for the service(s) totaled in the detail. This charge must be the usual charge to any client, patient, or other beneficiary of the provider’s services.</w:t>
            </w:r>
          </w:p>
        </w:tc>
      </w:tr>
      <w:tr w:rsidR="00125D4F" w:rsidRPr="00A963FA" w14:paraId="13434FB2" w14:textId="77777777" w:rsidTr="0039197A">
        <w:trPr>
          <w:gridAfter w:val="1"/>
          <w:wAfter w:w="45" w:type="dxa"/>
          <w:cantSplit/>
        </w:trPr>
        <w:tc>
          <w:tcPr>
            <w:tcW w:w="3622" w:type="dxa"/>
            <w:tcBorders>
              <w:top w:val="nil"/>
              <w:left w:val="nil"/>
              <w:bottom w:val="nil"/>
              <w:right w:val="nil"/>
            </w:tcBorders>
          </w:tcPr>
          <w:p w14:paraId="43D63539" w14:textId="77777777" w:rsidR="00125D4F" w:rsidRPr="00A963FA" w:rsidRDefault="00125D4F" w:rsidP="0039197A">
            <w:pPr>
              <w:pStyle w:val="cTableText"/>
              <w:ind w:left="965" w:hanging="475"/>
            </w:pPr>
            <w:r w:rsidRPr="00A963FA">
              <w:t>G.</w:t>
            </w:r>
            <w:r w:rsidRPr="00A963FA">
              <w:tab/>
              <w:t>DAYS OR UNITS</w:t>
            </w:r>
          </w:p>
        </w:tc>
        <w:tc>
          <w:tcPr>
            <w:tcW w:w="5232" w:type="dxa"/>
            <w:tcBorders>
              <w:top w:val="nil"/>
              <w:left w:val="nil"/>
              <w:bottom w:val="nil"/>
              <w:right w:val="nil"/>
            </w:tcBorders>
          </w:tcPr>
          <w:p w14:paraId="0BC4AD91" w14:textId="77777777" w:rsidR="00125D4F" w:rsidRPr="00A963FA" w:rsidRDefault="00125D4F" w:rsidP="0039197A">
            <w:pPr>
              <w:pStyle w:val="cTableText"/>
            </w:pPr>
            <w:r w:rsidRPr="00A963FA">
              <w:t>The units (in whole numbers) of service(s) provided during the period indicated in Field 24A of the detail.</w:t>
            </w:r>
          </w:p>
        </w:tc>
      </w:tr>
      <w:tr w:rsidR="00125D4F" w:rsidRPr="00A963FA" w14:paraId="3734CE7A" w14:textId="77777777" w:rsidTr="0039197A">
        <w:trPr>
          <w:gridAfter w:val="1"/>
          <w:wAfter w:w="45" w:type="dxa"/>
          <w:cantSplit/>
        </w:trPr>
        <w:tc>
          <w:tcPr>
            <w:tcW w:w="3622" w:type="dxa"/>
            <w:tcBorders>
              <w:top w:val="nil"/>
              <w:left w:val="nil"/>
              <w:bottom w:val="nil"/>
              <w:right w:val="nil"/>
            </w:tcBorders>
          </w:tcPr>
          <w:p w14:paraId="18552619" w14:textId="77777777" w:rsidR="00125D4F" w:rsidRPr="00A963FA" w:rsidRDefault="00125D4F" w:rsidP="0039197A">
            <w:pPr>
              <w:pStyle w:val="cTableText"/>
              <w:ind w:left="965" w:hanging="475"/>
            </w:pPr>
            <w:r w:rsidRPr="00A963FA">
              <w:t>H.</w:t>
            </w:r>
            <w:r w:rsidRPr="00A963FA">
              <w:tab/>
              <w:t>EPSDT/Family Plan</w:t>
            </w:r>
          </w:p>
        </w:tc>
        <w:tc>
          <w:tcPr>
            <w:tcW w:w="5232" w:type="dxa"/>
            <w:tcBorders>
              <w:top w:val="nil"/>
              <w:left w:val="nil"/>
              <w:bottom w:val="nil"/>
              <w:right w:val="nil"/>
            </w:tcBorders>
          </w:tcPr>
          <w:p w14:paraId="15A35D09" w14:textId="77777777" w:rsidR="00125D4F" w:rsidRPr="00A963FA" w:rsidRDefault="00125D4F" w:rsidP="0039197A">
            <w:pPr>
              <w:pStyle w:val="cTableText"/>
            </w:pPr>
            <w:r w:rsidRPr="00A963FA">
              <w:t>Not applicable to DDTCS Transportation Services.</w:t>
            </w:r>
          </w:p>
        </w:tc>
      </w:tr>
      <w:tr w:rsidR="00125D4F" w:rsidRPr="00A963FA" w14:paraId="11B53CAA" w14:textId="77777777" w:rsidTr="0039197A">
        <w:trPr>
          <w:gridAfter w:val="1"/>
          <w:wAfter w:w="45" w:type="dxa"/>
          <w:cantSplit/>
        </w:trPr>
        <w:tc>
          <w:tcPr>
            <w:tcW w:w="3622" w:type="dxa"/>
            <w:tcBorders>
              <w:top w:val="nil"/>
              <w:left w:val="nil"/>
              <w:bottom w:val="nil"/>
              <w:right w:val="nil"/>
            </w:tcBorders>
          </w:tcPr>
          <w:p w14:paraId="7FE1FE99" w14:textId="77777777" w:rsidR="00125D4F" w:rsidRPr="00A963FA" w:rsidRDefault="00125D4F" w:rsidP="0039197A">
            <w:pPr>
              <w:pStyle w:val="cTableText"/>
              <w:ind w:left="965" w:hanging="475"/>
            </w:pPr>
            <w:r w:rsidRPr="00A963FA">
              <w:t>I.</w:t>
            </w:r>
            <w:r w:rsidRPr="00A963FA">
              <w:tab/>
              <w:t>ID QUAL</w:t>
            </w:r>
          </w:p>
        </w:tc>
        <w:tc>
          <w:tcPr>
            <w:tcW w:w="5232" w:type="dxa"/>
            <w:tcBorders>
              <w:top w:val="nil"/>
              <w:left w:val="nil"/>
              <w:bottom w:val="nil"/>
              <w:right w:val="nil"/>
            </w:tcBorders>
          </w:tcPr>
          <w:p w14:paraId="1BF14372" w14:textId="77777777" w:rsidR="00125D4F" w:rsidRPr="00A963FA" w:rsidRDefault="00125D4F" w:rsidP="0039197A">
            <w:pPr>
              <w:pStyle w:val="cTableText"/>
            </w:pPr>
            <w:r w:rsidRPr="00A963FA">
              <w:t>Not required.</w:t>
            </w:r>
          </w:p>
        </w:tc>
      </w:tr>
      <w:tr w:rsidR="00125D4F" w:rsidRPr="00A963FA" w14:paraId="1B0548FE" w14:textId="77777777" w:rsidTr="0039197A">
        <w:trPr>
          <w:gridAfter w:val="1"/>
          <w:wAfter w:w="45" w:type="dxa"/>
          <w:cantSplit/>
        </w:trPr>
        <w:tc>
          <w:tcPr>
            <w:tcW w:w="3622" w:type="dxa"/>
            <w:tcBorders>
              <w:top w:val="nil"/>
              <w:left w:val="nil"/>
              <w:bottom w:val="nil"/>
              <w:right w:val="nil"/>
            </w:tcBorders>
          </w:tcPr>
          <w:p w14:paraId="70E50DD6" w14:textId="77777777" w:rsidR="00125D4F" w:rsidRPr="00A963FA" w:rsidRDefault="00125D4F" w:rsidP="00125D4F">
            <w:pPr>
              <w:pStyle w:val="cTableText"/>
              <w:ind w:left="965" w:hanging="475"/>
            </w:pPr>
            <w:r w:rsidRPr="00A963FA">
              <w:t>J.</w:t>
            </w:r>
            <w:r w:rsidRPr="00A963FA">
              <w:tab/>
              <w:t>RENDERING PROVIDER ID #</w:t>
            </w:r>
          </w:p>
        </w:tc>
        <w:tc>
          <w:tcPr>
            <w:tcW w:w="5232" w:type="dxa"/>
            <w:tcBorders>
              <w:top w:val="nil"/>
              <w:left w:val="nil"/>
              <w:bottom w:val="nil"/>
              <w:right w:val="nil"/>
            </w:tcBorders>
          </w:tcPr>
          <w:p w14:paraId="1E50C0E8" w14:textId="77777777" w:rsidR="00125D4F" w:rsidRPr="00A963FA" w:rsidRDefault="00125D4F" w:rsidP="00125D4F">
            <w:pPr>
              <w:pStyle w:val="cTableText"/>
              <w:rPr>
                <w:rFonts w:cs="Arial"/>
                <w:szCs w:val="21"/>
              </w:rPr>
            </w:pPr>
            <w:r w:rsidRPr="00A963FA">
              <w:rPr>
                <w:rFonts w:cs="Arial"/>
                <w:szCs w:val="21"/>
              </w:rPr>
              <w:t>Enter the 9-digit Arkansas Medicaid provider ID number of the individual who furnished the services billed for in the detail or</w:t>
            </w:r>
          </w:p>
        </w:tc>
      </w:tr>
      <w:tr w:rsidR="00125D4F" w:rsidRPr="00A963FA" w14:paraId="744CF106" w14:textId="77777777" w:rsidTr="0039197A">
        <w:trPr>
          <w:gridAfter w:val="1"/>
          <w:wAfter w:w="45" w:type="dxa"/>
          <w:cantSplit/>
        </w:trPr>
        <w:tc>
          <w:tcPr>
            <w:tcW w:w="3622" w:type="dxa"/>
            <w:tcBorders>
              <w:top w:val="nil"/>
              <w:left w:val="nil"/>
              <w:bottom w:val="nil"/>
              <w:right w:val="nil"/>
            </w:tcBorders>
          </w:tcPr>
          <w:p w14:paraId="34CE0168" w14:textId="77777777" w:rsidR="00125D4F" w:rsidRPr="00A963FA" w:rsidRDefault="00125D4F" w:rsidP="00125D4F">
            <w:pPr>
              <w:pStyle w:val="cTableText"/>
              <w:ind w:left="965" w:hanging="475"/>
            </w:pPr>
            <w:r w:rsidRPr="00A963FA">
              <w:tab/>
              <w:t>NPI</w:t>
            </w:r>
          </w:p>
        </w:tc>
        <w:tc>
          <w:tcPr>
            <w:tcW w:w="5232" w:type="dxa"/>
            <w:tcBorders>
              <w:top w:val="nil"/>
              <w:left w:val="nil"/>
              <w:bottom w:val="nil"/>
              <w:right w:val="nil"/>
            </w:tcBorders>
          </w:tcPr>
          <w:p w14:paraId="5E18B10C" w14:textId="77777777" w:rsidR="00125D4F" w:rsidRPr="00A963FA" w:rsidRDefault="00125D4F" w:rsidP="00125D4F">
            <w:pPr>
              <w:pStyle w:val="cTableText"/>
              <w:rPr>
                <w:rFonts w:cs="Arial"/>
                <w:szCs w:val="21"/>
              </w:rPr>
            </w:pPr>
            <w:r w:rsidRPr="00A963FA">
              <w:rPr>
                <w:rFonts w:cs="Arial"/>
                <w:szCs w:val="21"/>
              </w:rPr>
              <w:t>Enter NPI of the individual who furnished the services billed for in the detail.</w:t>
            </w:r>
          </w:p>
        </w:tc>
      </w:tr>
      <w:tr w:rsidR="00125D4F" w:rsidRPr="00A963FA" w14:paraId="31149D97"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46C760F3" w14:textId="77777777" w:rsidR="00125D4F" w:rsidRPr="00A963FA" w:rsidRDefault="00125D4F" w:rsidP="0039197A">
            <w:pPr>
              <w:pStyle w:val="cTableText"/>
              <w:ind w:left="475" w:hanging="475"/>
            </w:pPr>
            <w:r w:rsidRPr="00A963FA">
              <w:t>25.</w:t>
            </w:r>
            <w:r w:rsidRPr="00A963FA">
              <w:tab/>
              <w:t>FEDERAL TAX I.D. NUMBER</w:t>
            </w:r>
          </w:p>
        </w:tc>
        <w:tc>
          <w:tcPr>
            <w:tcW w:w="5232" w:type="dxa"/>
            <w:tcBorders>
              <w:top w:val="single" w:sz="6" w:space="0" w:color="000000"/>
              <w:left w:val="nil"/>
              <w:bottom w:val="single" w:sz="6" w:space="0" w:color="000000"/>
              <w:right w:val="nil"/>
            </w:tcBorders>
          </w:tcPr>
          <w:p w14:paraId="69DF2829" w14:textId="77777777" w:rsidR="00125D4F" w:rsidRPr="00A963FA" w:rsidRDefault="00125D4F" w:rsidP="0039197A">
            <w:pPr>
              <w:pStyle w:val="cTableText"/>
            </w:pPr>
            <w:r w:rsidRPr="00A963FA">
              <w:t>Not required. This information is carried in the provider’s Medicaid file. If it changes, please contact Provider Enrollment.</w:t>
            </w:r>
          </w:p>
        </w:tc>
      </w:tr>
      <w:tr w:rsidR="00125D4F" w:rsidRPr="00A963FA" w14:paraId="1FB64B45"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7EEE6485" w14:textId="77777777" w:rsidR="00125D4F" w:rsidRPr="00A963FA" w:rsidRDefault="00125D4F" w:rsidP="0039197A">
            <w:pPr>
              <w:pStyle w:val="cTableText"/>
              <w:ind w:left="475" w:hanging="475"/>
            </w:pPr>
            <w:r w:rsidRPr="00A963FA">
              <w:t>26.</w:t>
            </w:r>
            <w:r w:rsidRPr="00A963FA">
              <w:tab/>
              <w:t>PATIENT’S ACCOUNT N O.</w:t>
            </w:r>
          </w:p>
        </w:tc>
        <w:tc>
          <w:tcPr>
            <w:tcW w:w="5232" w:type="dxa"/>
            <w:tcBorders>
              <w:top w:val="single" w:sz="6" w:space="0" w:color="000000"/>
              <w:left w:val="nil"/>
              <w:bottom w:val="single" w:sz="6" w:space="0" w:color="000000"/>
              <w:right w:val="nil"/>
            </w:tcBorders>
          </w:tcPr>
          <w:p w14:paraId="1A934B23" w14:textId="77777777" w:rsidR="00125D4F" w:rsidRPr="00A963FA" w:rsidRDefault="00125D4F" w:rsidP="0039197A">
            <w:pPr>
              <w:pStyle w:val="cTableText"/>
            </w:pPr>
            <w:r w:rsidRPr="00A963FA">
              <w:t>Optional entry that may be used for accounting purposes; use up to 16 numeric or alphabetic characters. This number appears on the Remittance Advice as “MRN.”</w:t>
            </w:r>
          </w:p>
        </w:tc>
      </w:tr>
      <w:tr w:rsidR="00125D4F" w:rsidRPr="00A963FA" w14:paraId="1E4A801F"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2F724978" w14:textId="77777777" w:rsidR="00125D4F" w:rsidRPr="00A963FA" w:rsidRDefault="00125D4F" w:rsidP="0039197A">
            <w:pPr>
              <w:pStyle w:val="cTableText"/>
              <w:ind w:left="475" w:hanging="475"/>
            </w:pPr>
            <w:r w:rsidRPr="00A963FA">
              <w:t>27.</w:t>
            </w:r>
            <w:r w:rsidRPr="00A963FA">
              <w:tab/>
              <w:t>ACCEPT ASSIGNMENT?</w:t>
            </w:r>
          </w:p>
        </w:tc>
        <w:tc>
          <w:tcPr>
            <w:tcW w:w="5232" w:type="dxa"/>
            <w:tcBorders>
              <w:top w:val="single" w:sz="6" w:space="0" w:color="000000"/>
              <w:left w:val="nil"/>
              <w:bottom w:val="single" w:sz="6" w:space="0" w:color="000000"/>
              <w:right w:val="nil"/>
            </w:tcBorders>
          </w:tcPr>
          <w:p w14:paraId="4E794B4C" w14:textId="77777777" w:rsidR="00125D4F" w:rsidRPr="00A963FA" w:rsidRDefault="00125D4F" w:rsidP="0039197A">
            <w:pPr>
              <w:pStyle w:val="cTableText"/>
            </w:pPr>
            <w:r w:rsidRPr="00A963FA">
              <w:t xml:space="preserve">Not required. </w:t>
            </w:r>
            <w:proofErr w:type="gramStart"/>
            <w:r w:rsidRPr="00A963FA">
              <w:t>Assignment is automatically accepted by the provider</w:t>
            </w:r>
            <w:proofErr w:type="gramEnd"/>
            <w:r w:rsidRPr="00A963FA">
              <w:t xml:space="preserve"> when billing Medicaid.</w:t>
            </w:r>
          </w:p>
        </w:tc>
      </w:tr>
      <w:tr w:rsidR="00125D4F" w:rsidRPr="00A963FA" w14:paraId="373FDBC8"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2B21F31D" w14:textId="77777777" w:rsidR="00125D4F" w:rsidRPr="00A963FA" w:rsidRDefault="00125D4F" w:rsidP="0039197A">
            <w:pPr>
              <w:pStyle w:val="cTableText"/>
              <w:ind w:left="475" w:hanging="475"/>
            </w:pPr>
            <w:r w:rsidRPr="00A963FA">
              <w:t>28.</w:t>
            </w:r>
            <w:r w:rsidRPr="00A963FA">
              <w:tab/>
              <w:t>TOTAL CHARGE</w:t>
            </w:r>
          </w:p>
        </w:tc>
        <w:tc>
          <w:tcPr>
            <w:tcW w:w="5232" w:type="dxa"/>
            <w:tcBorders>
              <w:top w:val="single" w:sz="6" w:space="0" w:color="000000"/>
              <w:left w:val="nil"/>
              <w:bottom w:val="single" w:sz="6" w:space="0" w:color="000000"/>
              <w:right w:val="nil"/>
            </w:tcBorders>
          </w:tcPr>
          <w:p w14:paraId="50786ECF" w14:textId="77777777" w:rsidR="00125D4F" w:rsidRPr="00A963FA" w:rsidRDefault="00125D4F" w:rsidP="0039197A">
            <w:pPr>
              <w:pStyle w:val="cTableText"/>
            </w:pPr>
            <w:r w:rsidRPr="00A963FA">
              <w:t>Total of Column 24F—the sum all charges on the claim.</w:t>
            </w:r>
          </w:p>
        </w:tc>
      </w:tr>
      <w:tr w:rsidR="00125D4F" w:rsidRPr="00A963FA" w14:paraId="00EE670C"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27DF66AB" w14:textId="77777777" w:rsidR="00125D4F" w:rsidRPr="00A963FA" w:rsidRDefault="00125D4F" w:rsidP="0039197A">
            <w:pPr>
              <w:pStyle w:val="cTableText"/>
              <w:ind w:left="475" w:hanging="475"/>
            </w:pPr>
            <w:r w:rsidRPr="00A963FA">
              <w:t>29.</w:t>
            </w:r>
            <w:r w:rsidRPr="00A963FA">
              <w:tab/>
              <w:t>AMOUNT PAID</w:t>
            </w:r>
          </w:p>
        </w:tc>
        <w:tc>
          <w:tcPr>
            <w:tcW w:w="5232" w:type="dxa"/>
            <w:tcBorders>
              <w:top w:val="single" w:sz="6" w:space="0" w:color="000000"/>
              <w:left w:val="nil"/>
              <w:bottom w:val="single" w:sz="6" w:space="0" w:color="000000"/>
              <w:right w:val="nil"/>
            </w:tcBorders>
          </w:tcPr>
          <w:p w14:paraId="40726DE3" w14:textId="77777777" w:rsidR="00125D4F" w:rsidRPr="00A963FA" w:rsidRDefault="00125D4F" w:rsidP="0039197A">
            <w:pPr>
              <w:pStyle w:val="cTableText"/>
            </w:pPr>
            <w:r w:rsidRPr="00A963FA">
              <w:t xml:space="preserve">Enter the total payments previously received on this claim Do not include amounts previously paid by Medicaid. Do not include in this total the automatically deducted Medicaid or </w:t>
            </w:r>
            <w:proofErr w:type="spellStart"/>
            <w:r w:rsidRPr="00A963FA">
              <w:t>Arkids</w:t>
            </w:r>
            <w:proofErr w:type="spellEnd"/>
            <w:r w:rsidRPr="00A963FA">
              <w:t>-B co-payments.</w:t>
            </w:r>
          </w:p>
        </w:tc>
      </w:tr>
      <w:tr w:rsidR="00125D4F" w:rsidRPr="00A963FA" w14:paraId="59A48F96"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54F3F912" w14:textId="77777777" w:rsidR="00125D4F" w:rsidRPr="00A963FA" w:rsidRDefault="00125D4F" w:rsidP="0039197A">
            <w:pPr>
              <w:pStyle w:val="cTableText"/>
              <w:ind w:left="475" w:hanging="475"/>
            </w:pPr>
            <w:r w:rsidRPr="00A963FA">
              <w:t>30.</w:t>
            </w:r>
            <w:r w:rsidRPr="00A963FA">
              <w:tab/>
              <w:t>RESERVED</w:t>
            </w:r>
          </w:p>
        </w:tc>
        <w:tc>
          <w:tcPr>
            <w:tcW w:w="5232" w:type="dxa"/>
            <w:tcBorders>
              <w:top w:val="single" w:sz="6" w:space="0" w:color="000000"/>
              <w:left w:val="nil"/>
              <w:bottom w:val="single" w:sz="6" w:space="0" w:color="000000"/>
              <w:right w:val="nil"/>
            </w:tcBorders>
          </w:tcPr>
          <w:p w14:paraId="2EA70CD8" w14:textId="77777777" w:rsidR="00125D4F" w:rsidRPr="00A963FA" w:rsidRDefault="00125D4F" w:rsidP="0039197A">
            <w:pPr>
              <w:pStyle w:val="cTableText"/>
            </w:pPr>
            <w:r w:rsidRPr="00A963FA">
              <w:t>Reserved for NUCC use.</w:t>
            </w:r>
          </w:p>
        </w:tc>
      </w:tr>
      <w:tr w:rsidR="00125D4F" w:rsidRPr="00A963FA" w14:paraId="4B971C5E" w14:textId="77777777" w:rsidTr="0039197A">
        <w:trPr>
          <w:gridAfter w:val="1"/>
          <w:wAfter w:w="45" w:type="dxa"/>
          <w:cantSplit/>
        </w:trPr>
        <w:tc>
          <w:tcPr>
            <w:tcW w:w="3622" w:type="dxa"/>
            <w:tcBorders>
              <w:top w:val="single" w:sz="6" w:space="0" w:color="000000"/>
              <w:left w:val="nil"/>
              <w:bottom w:val="single" w:sz="6" w:space="0" w:color="000000"/>
              <w:right w:val="nil"/>
            </w:tcBorders>
          </w:tcPr>
          <w:p w14:paraId="19255485" w14:textId="77777777" w:rsidR="00125D4F" w:rsidRPr="00A963FA" w:rsidRDefault="00125D4F" w:rsidP="0039197A">
            <w:pPr>
              <w:pStyle w:val="cTableText"/>
              <w:ind w:left="475" w:hanging="475"/>
            </w:pPr>
            <w:r w:rsidRPr="00A963FA">
              <w:lastRenderedPageBreak/>
              <w:t>31.</w:t>
            </w:r>
            <w:r w:rsidRPr="00A963FA">
              <w:tab/>
              <w:t>SIGNATURE OF PHYSICIAN OR SUPPLIER INCLUDING DEGREES OR CREDENTIALS</w:t>
            </w:r>
          </w:p>
        </w:tc>
        <w:tc>
          <w:tcPr>
            <w:tcW w:w="5232" w:type="dxa"/>
            <w:tcBorders>
              <w:top w:val="single" w:sz="6" w:space="0" w:color="000000"/>
              <w:left w:val="nil"/>
              <w:bottom w:val="single" w:sz="6" w:space="0" w:color="000000"/>
              <w:right w:val="nil"/>
            </w:tcBorders>
          </w:tcPr>
          <w:p w14:paraId="482842CA" w14:textId="77777777" w:rsidR="00125D4F" w:rsidRPr="00A963FA" w:rsidRDefault="00125D4F" w:rsidP="0039197A">
            <w:pPr>
              <w:pStyle w:val="cTableText"/>
            </w:pPr>
            <w:r w:rsidRPr="00A963FA">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125D4F" w:rsidRPr="00A963FA" w14:paraId="5C556A4E" w14:textId="77777777" w:rsidTr="0039197A">
        <w:trPr>
          <w:gridAfter w:val="1"/>
          <w:wAfter w:w="45" w:type="dxa"/>
          <w:cantSplit/>
        </w:trPr>
        <w:tc>
          <w:tcPr>
            <w:tcW w:w="3622" w:type="dxa"/>
            <w:tcBorders>
              <w:top w:val="single" w:sz="6" w:space="0" w:color="000000"/>
              <w:left w:val="nil"/>
              <w:bottom w:val="nil"/>
              <w:right w:val="nil"/>
            </w:tcBorders>
          </w:tcPr>
          <w:p w14:paraId="7F282BF2" w14:textId="77777777" w:rsidR="00125D4F" w:rsidRPr="00A963FA" w:rsidRDefault="00125D4F" w:rsidP="0039197A">
            <w:pPr>
              <w:pStyle w:val="cTableText"/>
              <w:ind w:left="475" w:hanging="475"/>
            </w:pPr>
            <w:r w:rsidRPr="00A963FA">
              <w:t>32.</w:t>
            </w:r>
            <w:r w:rsidRPr="00A963FA">
              <w:tab/>
              <w:t>SERVICE FACILITY LOCATION INFORMATION</w:t>
            </w:r>
          </w:p>
        </w:tc>
        <w:tc>
          <w:tcPr>
            <w:tcW w:w="5232" w:type="dxa"/>
            <w:tcBorders>
              <w:top w:val="single" w:sz="6" w:space="0" w:color="000000"/>
              <w:left w:val="nil"/>
              <w:bottom w:val="nil"/>
              <w:right w:val="nil"/>
            </w:tcBorders>
          </w:tcPr>
          <w:p w14:paraId="432ACF09" w14:textId="77777777" w:rsidR="00125D4F" w:rsidRPr="00A963FA" w:rsidRDefault="00125D4F" w:rsidP="0039197A">
            <w:pPr>
              <w:pStyle w:val="cTableText"/>
            </w:pPr>
            <w:r w:rsidRPr="00A963FA">
              <w:t>If other than home or office, enter the name and street, city, state, and zip code of the facility where services were performed.</w:t>
            </w:r>
          </w:p>
        </w:tc>
      </w:tr>
      <w:tr w:rsidR="00125D4F" w:rsidRPr="00A963FA" w14:paraId="0D63A581" w14:textId="77777777" w:rsidTr="0039197A">
        <w:trPr>
          <w:gridAfter w:val="1"/>
          <w:wAfter w:w="45" w:type="dxa"/>
          <w:cantSplit/>
        </w:trPr>
        <w:tc>
          <w:tcPr>
            <w:tcW w:w="3622" w:type="dxa"/>
            <w:tcBorders>
              <w:top w:val="nil"/>
              <w:left w:val="nil"/>
              <w:bottom w:val="nil"/>
              <w:right w:val="nil"/>
            </w:tcBorders>
          </w:tcPr>
          <w:p w14:paraId="53DC0A9A" w14:textId="77777777" w:rsidR="00125D4F" w:rsidRPr="00A963FA" w:rsidRDefault="00125D4F" w:rsidP="0039197A">
            <w:pPr>
              <w:pStyle w:val="cTableText"/>
              <w:ind w:left="475" w:hanging="475"/>
            </w:pPr>
            <w:r w:rsidRPr="00A963FA">
              <w:tab/>
              <w:t>a.</w:t>
            </w:r>
            <w:r w:rsidRPr="00A963FA">
              <w:tab/>
              <w:t>(blank)</w:t>
            </w:r>
          </w:p>
        </w:tc>
        <w:tc>
          <w:tcPr>
            <w:tcW w:w="5232" w:type="dxa"/>
            <w:tcBorders>
              <w:top w:val="nil"/>
              <w:left w:val="nil"/>
              <w:bottom w:val="nil"/>
              <w:right w:val="nil"/>
            </w:tcBorders>
          </w:tcPr>
          <w:p w14:paraId="3B8F8EBC" w14:textId="77777777" w:rsidR="00125D4F" w:rsidRPr="00A963FA" w:rsidRDefault="00125D4F" w:rsidP="0039197A">
            <w:pPr>
              <w:pStyle w:val="cTableText"/>
            </w:pPr>
            <w:r w:rsidRPr="00A963FA">
              <w:t>Not required.</w:t>
            </w:r>
          </w:p>
        </w:tc>
      </w:tr>
      <w:tr w:rsidR="00125D4F" w:rsidRPr="00A963FA" w14:paraId="5C36C9A1" w14:textId="77777777" w:rsidTr="0039197A">
        <w:trPr>
          <w:gridAfter w:val="1"/>
          <w:wAfter w:w="45" w:type="dxa"/>
          <w:cantSplit/>
        </w:trPr>
        <w:tc>
          <w:tcPr>
            <w:tcW w:w="3622" w:type="dxa"/>
            <w:tcBorders>
              <w:top w:val="nil"/>
              <w:left w:val="nil"/>
              <w:bottom w:val="nil"/>
              <w:right w:val="nil"/>
            </w:tcBorders>
          </w:tcPr>
          <w:p w14:paraId="42D10C39" w14:textId="77777777" w:rsidR="00125D4F" w:rsidRPr="00A963FA" w:rsidRDefault="00125D4F" w:rsidP="0039197A">
            <w:pPr>
              <w:pStyle w:val="cTableText"/>
              <w:ind w:left="475" w:hanging="475"/>
            </w:pPr>
            <w:r w:rsidRPr="00A963FA">
              <w:tab/>
              <w:t>b.</w:t>
            </w:r>
            <w:r w:rsidRPr="00A963FA">
              <w:tab/>
              <w:t>(blank)</w:t>
            </w:r>
          </w:p>
        </w:tc>
        <w:tc>
          <w:tcPr>
            <w:tcW w:w="5232" w:type="dxa"/>
            <w:tcBorders>
              <w:top w:val="nil"/>
              <w:left w:val="nil"/>
              <w:bottom w:val="nil"/>
              <w:right w:val="nil"/>
            </w:tcBorders>
          </w:tcPr>
          <w:p w14:paraId="68CEAFAF" w14:textId="77777777" w:rsidR="00125D4F" w:rsidRPr="00A963FA" w:rsidRDefault="00125D4F" w:rsidP="0039197A">
            <w:pPr>
              <w:pStyle w:val="cTableText"/>
            </w:pPr>
            <w:r w:rsidRPr="00A963FA">
              <w:t>Not required.</w:t>
            </w:r>
          </w:p>
        </w:tc>
      </w:tr>
      <w:tr w:rsidR="00125D4F" w:rsidRPr="00A963FA" w14:paraId="04BA8AFA" w14:textId="77777777" w:rsidTr="0039197A">
        <w:trPr>
          <w:gridAfter w:val="1"/>
          <w:wAfter w:w="45" w:type="dxa"/>
          <w:cantSplit/>
        </w:trPr>
        <w:tc>
          <w:tcPr>
            <w:tcW w:w="3622" w:type="dxa"/>
            <w:tcBorders>
              <w:top w:val="single" w:sz="6" w:space="0" w:color="000000"/>
              <w:left w:val="nil"/>
              <w:bottom w:val="nil"/>
              <w:right w:val="nil"/>
            </w:tcBorders>
          </w:tcPr>
          <w:p w14:paraId="3CE20566" w14:textId="77777777" w:rsidR="00125D4F" w:rsidRPr="00A963FA" w:rsidRDefault="00125D4F" w:rsidP="0039197A">
            <w:pPr>
              <w:pStyle w:val="cTableText"/>
              <w:ind w:left="475" w:hanging="475"/>
            </w:pPr>
            <w:r w:rsidRPr="00A963FA">
              <w:t>33.</w:t>
            </w:r>
            <w:r w:rsidRPr="00A963FA">
              <w:tab/>
              <w:t>BILLING PROVIDER INFO &amp; PH #</w:t>
            </w:r>
          </w:p>
        </w:tc>
        <w:tc>
          <w:tcPr>
            <w:tcW w:w="5232" w:type="dxa"/>
            <w:tcBorders>
              <w:top w:val="single" w:sz="6" w:space="0" w:color="000000"/>
              <w:left w:val="nil"/>
              <w:bottom w:val="nil"/>
              <w:right w:val="nil"/>
            </w:tcBorders>
          </w:tcPr>
          <w:p w14:paraId="45F5E0B6" w14:textId="77777777" w:rsidR="00125D4F" w:rsidRPr="00A963FA" w:rsidRDefault="00125D4F" w:rsidP="0039197A">
            <w:pPr>
              <w:pStyle w:val="cTableText"/>
            </w:pPr>
            <w:r w:rsidRPr="00A963FA">
              <w:t>Billing provider’s name and complete address. Telephone number is requested but not required.</w:t>
            </w:r>
          </w:p>
        </w:tc>
      </w:tr>
      <w:tr w:rsidR="00125D4F" w:rsidRPr="00A963FA" w14:paraId="798A3130" w14:textId="77777777" w:rsidTr="0039197A">
        <w:trPr>
          <w:gridAfter w:val="1"/>
          <w:wAfter w:w="45" w:type="dxa"/>
          <w:cantSplit/>
        </w:trPr>
        <w:tc>
          <w:tcPr>
            <w:tcW w:w="3622" w:type="dxa"/>
            <w:tcBorders>
              <w:top w:val="nil"/>
              <w:left w:val="nil"/>
              <w:bottom w:val="nil"/>
              <w:right w:val="nil"/>
            </w:tcBorders>
          </w:tcPr>
          <w:p w14:paraId="037238AB" w14:textId="77777777" w:rsidR="00125D4F" w:rsidRPr="00A963FA" w:rsidDel="00B77E35" w:rsidRDefault="00125D4F" w:rsidP="00125D4F">
            <w:pPr>
              <w:pStyle w:val="cTableText"/>
              <w:ind w:left="475" w:firstLine="40"/>
            </w:pPr>
            <w:r w:rsidRPr="00A963FA">
              <w:t>a.</w:t>
            </w:r>
            <w:r w:rsidRPr="00A963FA">
              <w:tab/>
              <w:t>(blank)</w:t>
            </w:r>
          </w:p>
        </w:tc>
        <w:tc>
          <w:tcPr>
            <w:tcW w:w="5232" w:type="dxa"/>
            <w:tcBorders>
              <w:top w:val="nil"/>
              <w:left w:val="nil"/>
              <w:bottom w:val="nil"/>
              <w:right w:val="nil"/>
            </w:tcBorders>
          </w:tcPr>
          <w:p w14:paraId="4FF4B32A" w14:textId="77777777" w:rsidR="00125D4F" w:rsidRPr="00A963FA" w:rsidRDefault="00125D4F" w:rsidP="00125D4F">
            <w:pPr>
              <w:pStyle w:val="cTableText"/>
              <w:rPr>
                <w:rFonts w:cs="Arial"/>
                <w:szCs w:val="21"/>
              </w:rPr>
            </w:pPr>
            <w:r w:rsidRPr="00A963FA">
              <w:rPr>
                <w:rFonts w:cs="Arial"/>
                <w:szCs w:val="21"/>
              </w:rPr>
              <w:t>Enter NPI of the billing provider or</w:t>
            </w:r>
          </w:p>
        </w:tc>
      </w:tr>
      <w:tr w:rsidR="00125D4F" w:rsidRPr="00A963FA" w14:paraId="0D39AD9F" w14:textId="77777777" w:rsidTr="0039197A">
        <w:trPr>
          <w:gridAfter w:val="1"/>
          <w:wAfter w:w="45" w:type="dxa"/>
          <w:cantSplit/>
        </w:trPr>
        <w:tc>
          <w:tcPr>
            <w:tcW w:w="3622" w:type="dxa"/>
            <w:tcBorders>
              <w:top w:val="nil"/>
              <w:left w:val="nil"/>
              <w:bottom w:val="single" w:sz="4" w:space="0" w:color="auto"/>
              <w:right w:val="nil"/>
            </w:tcBorders>
          </w:tcPr>
          <w:p w14:paraId="458E03F6" w14:textId="77777777" w:rsidR="00125D4F" w:rsidRPr="00A963FA" w:rsidRDefault="00125D4F" w:rsidP="00125D4F">
            <w:pPr>
              <w:pStyle w:val="cTableText"/>
              <w:ind w:left="475" w:firstLine="40"/>
            </w:pPr>
            <w:r w:rsidRPr="00A963FA">
              <w:t>b.</w:t>
            </w:r>
            <w:r w:rsidRPr="00A963FA">
              <w:tab/>
              <w:t>(blank)</w:t>
            </w:r>
          </w:p>
        </w:tc>
        <w:tc>
          <w:tcPr>
            <w:tcW w:w="5232" w:type="dxa"/>
            <w:tcBorders>
              <w:top w:val="nil"/>
              <w:left w:val="nil"/>
              <w:bottom w:val="single" w:sz="4" w:space="0" w:color="auto"/>
              <w:right w:val="nil"/>
            </w:tcBorders>
          </w:tcPr>
          <w:p w14:paraId="743AC237" w14:textId="77777777" w:rsidR="00125D4F" w:rsidRPr="00A963FA" w:rsidRDefault="00125D4F" w:rsidP="00125D4F">
            <w:pPr>
              <w:pStyle w:val="cTableText"/>
              <w:rPr>
                <w:rFonts w:cs="Arial"/>
                <w:szCs w:val="21"/>
              </w:rPr>
            </w:pPr>
            <w:r w:rsidRPr="00A963FA">
              <w:rPr>
                <w:rFonts w:cs="Arial"/>
                <w:szCs w:val="21"/>
              </w:rPr>
              <w:t>Enter the 9-digit Arkansas Medicaid provider ID number of the billing provider.</w:t>
            </w:r>
          </w:p>
        </w:tc>
      </w:tr>
    </w:tbl>
    <w:p w14:paraId="78C66721" w14:textId="77777777" w:rsidR="003C1F68" w:rsidRPr="00A963FA" w:rsidRDefault="003C1F68" w:rsidP="003C1F68">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A963FA" w14:paraId="0AF6574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E6F49EE" w14:textId="77777777" w:rsidR="00963662" w:rsidRPr="00A963FA" w:rsidRDefault="00963662" w:rsidP="009273BA">
            <w:pPr>
              <w:pStyle w:val="chead2"/>
            </w:pPr>
            <w:bookmarkStart w:id="128" w:name="_Toc121921612"/>
            <w:bookmarkStart w:id="129" w:name="_Toc199333210"/>
            <w:r w:rsidRPr="00A963FA">
              <w:t>252.400</w:t>
            </w:r>
            <w:r w:rsidRPr="00A963FA">
              <w:tab/>
              <w:t>Special Billing Procedures</w:t>
            </w:r>
            <w:bookmarkEnd w:id="128"/>
            <w:bookmarkEnd w:id="129"/>
          </w:p>
        </w:tc>
        <w:tc>
          <w:tcPr>
            <w:tcW w:w="1238" w:type="dxa"/>
            <w:tcBorders>
              <w:top w:val="single" w:sz="2" w:space="0" w:color="FFFFFF"/>
              <w:left w:val="single" w:sz="6" w:space="0" w:color="FFFFFF"/>
              <w:bottom w:val="single" w:sz="2" w:space="0" w:color="FFFFFF"/>
              <w:right w:val="single" w:sz="2" w:space="0" w:color="FFFFFF"/>
            </w:tcBorders>
          </w:tcPr>
          <w:p w14:paraId="3E7433DC" w14:textId="77777777" w:rsidR="00963662" w:rsidRPr="00A963FA" w:rsidRDefault="00963662" w:rsidP="009273BA">
            <w:pPr>
              <w:pStyle w:val="cDate2"/>
            </w:pPr>
          </w:p>
        </w:tc>
      </w:tr>
      <w:tr w:rsidR="006F00F6" w:rsidRPr="00A963FA" w14:paraId="0D180B5B" w14:textId="77777777" w:rsidTr="004673B7">
        <w:trPr>
          <w:cantSplit/>
        </w:trPr>
        <w:tc>
          <w:tcPr>
            <w:tcW w:w="8122" w:type="dxa"/>
            <w:tcBorders>
              <w:top w:val="single" w:sz="2" w:space="0" w:color="FFFFFF"/>
              <w:left w:val="single" w:sz="2" w:space="0" w:color="FFFFFF"/>
              <w:bottom w:val="single" w:sz="2" w:space="0" w:color="FFFFFF"/>
              <w:right w:val="single" w:sz="6" w:space="0" w:color="FFFFFF"/>
            </w:tcBorders>
          </w:tcPr>
          <w:p w14:paraId="277E851A" w14:textId="77777777" w:rsidR="006F00F6" w:rsidRPr="00A963FA" w:rsidRDefault="006F00F6" w:rsidP="006F00F6">
            <w:pPr>
              <w:pStyle w:val="chead2"/>
            </w:pPr>
            <w:bookmarkStart w:id="130" w:name="_Toc33236689"/>
            <w:bookmarkStart w:id="131" w:name="_Toc517859684"/>
            <w:bookmarkStart w:id="132" w:name="_Toc121921613"/>
            <w:bookmarkStart w:id="133" w:name="_Toc199333211"/>
            <w:r w:rsidRPr="00A963FA">
              <w:t>252.410</w:t>
            </w:r>
            <w:r w:rsidRPr="00A963FA">
              <w:tab/>
            </w:r>
            <w:bookmarkStart w:id="134" w:name="_Hlk35003084"/>
            <w:r w:rsidRPr="00A963FA">
              <w:t>Levels of Ambulance Life Support (ALS) and Basic Life Support (BLS)</w:t>
            </w:r>
            <w:bookmarkEnd w:id="130"/>
            <w:bookmarkEnd w:id="131"/>
            <w:bookmarkEnd w:id="132"/>
            <w:bookmarkEnd w:id="134"/>
            <w:bookmarkEnd w:id="133"/>
          </w:p>
        </w:tc>
        <w:tc>
          <w:tcPr>
            <w:tcW w:w="1238" w:type="dxa"/>
            <w:tcBorders>
              <w:top w:val="single" w:sz="2" w:space="0" w:color="FFFFFF"/>
              <w:left w:val="single" w:sz="6" w:space="0" w:color="FFFFFF"/>
              <w:bottom w:val="single" w:sz="2" w:space="0" w:color="FFFFFF"/>
              <w:right w:val="single" w:sz="2" w:space="0" w:color="FFFFFF"/>
            </w:tcBorders>
          </w:tcPr>
          <w:p w14:paraId="3BC4EF2B" w14:textId="77777777" w:rsidR="006F00F6" w:rsidRPr="00A963FA" w:rsidRDefault="006F00F6" w:rsidP="006F00F6">
            <w:pPr>
              <w:pStyle w:val="cDate2"/>
            </w:pPr>
            <w:r w:rsidRPr="00A963FA">
              <w:t>8-3-20</w:t>
            </w:r>
          </w:p>
        </w:tc>
      </w:tr>
    </w:tbl>
    <w:p w14:paraId="6E786784" w14:textId="77777777" w:rsidR="006F00F6" w:rsidRPr="00A963FA" w:rsidRDefault="006F00F6" w:rsidP="004673B7">
      <w:pPr>
        <w:pStyle w:val="ctext"/>
      </w:pPr>
      <w:r w:rsidRPr="00A963FA">
        <w:t>Levels of ambulance life support are not applicable to transports by air ambulance and apply to ground ambulance transportation only. Ambulance transportation providers who bill advanced life support (ALS) services must be licensed as advanced emergency medical technicians (EMTs) or paramedics. All ambulance transports must be made and billed to Medicaid appropriately according to the licensure level of the provider. The level of services billed to Medicaid must be in compliance with the level of care provided and reflected by the license of the provider.</w:t>
      </w:r>
    </w:p>
    <w:p w14:paraId="1C281B68" w14:textId="77777777" w:rsidR="006F00F6" w:rsidRPr="00A963FA" w:rsidRDefault="006F00F6" w:rsidP="004673B7">
      <w:pPr>
        <w:pStyle w:val="ctext"/>
      </w:pPr>
      <w:r w:rsidRPr="00A963FA">
        <w:t>Basic Life Support (BLS) services are supportive and non-definitive in nature. BLS assessment includes brief and limited patient assessment and management procedures including evaluation of vital signs, mental and neurologic states, and hemodynamic stability.</w:t>
      </w:r>
    </w:p>
    <w:p w14:paraId="49B02059" w14:textId="77777777" w:rsidR="006F00F6" w:rsidRPr="00A963FA" w:rsidRDefault="006F00F6" w:rsidP="006F00F6">
      <w:pPr>
        <w:pStyle w:val="ctext"/>
      </w:pPr>
      <w:r w:rsidRPr="00A963FA">
        <w:t>To bill at the ALS level of service, the transportation event must include provision of an ALS assessment or at least one (1) ALS intervention. An ALS assessment is performed by an advanced EMT or paramedic as part of an emergency response that is necessary because the beneficiary’s reported condition at the time of the service indicates only an advanced EMT or paramedic is qualified to perform the assessment. In the case of an appropriately dispatched ALS emergency service and if the ALS crew appropriately completes an ALS assessment, the services provided by the provider during that transportation event are covered at the ALS level of service.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63662" w:rsidRPr="00A963FA" w14:paraId="54291AC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4D5DFAF" w14:textId="77777777" w:rsidR="00963662" w:rsidRPr="00A963FA" w:rsidRDefault="00963662" w:rsidP="009273BA">
            <w:pPr>
              <w:pStyle w:val="chead2"/>
            </w:pPr>
            <w:bookmarkStart w:id="135" w:name="_Toc33236690"/>
            <w:bookmarkStart w:id="136" w:name="_Toc121921614"/>
            <w:bookmarkStart w:id="137" w:name="_Toc199333212"/>
            <w:r w:rsidRPr="00A963FA">
              <w:t>252.420</w:t>
            </w:r>
            <w:r w:rsidRPr="00A963FA">
              <w:tab/>
              <w:t>Medical Necessity Requirement</w:t>
            </w:r>
            <w:bookmarkEnd w:id="135"/>
            <w:bookmarkEnd w:id="136"/>
            <w:bookmarkEnd w:id="137"/>
          </w:p>
        </w:tc>
        <w:tc>
          <w:tcPr>
            <w:tcW w:w="1238" w:type="dxa"/>
            <w:tcBorders>
              <w:top w:val="single" w:sz="2" w:space="0" w:color="FFFFFF"/>
              <w:left w:val="single" w:sz="6" w:space="0" w:color="FFFFFF"/>
              <w:bottom w:val="single" w:sz="2" w:space="0" w:color="FFFFFF"/>
              <w:right w:val="single" w:sz="2" w:space="0" w:color="FFFFFF"/>
            </w:tcBorders>
          </w:tcPr>
          <w:p w14:paraId="1BF2FEE3" w14:textId="77777777" w:rsidR="00963662" w:rsidRPr="00A963FA" w:rsidRDefault="00963662" w:rsidP="009273BA">
            <w:pPr>
              <w:pStyle w:val="cDate2"/>
            </w:pPr>
            <w:smartTag w:uri="urn:schemas-microsoft-com:office:smarttags" w:element="date">
              <w:smartTagPr>
                <w:attr w:name="Year" w:val="2003"/>
                <w:attr w:name="Day" w:val="13"/>
                <w:attr w:name="Month" w:val="10"/>
              </w:smartTagPr>
              <w:r w:rsidRPr="00A963FA">
                <w:t>10-13-03</w:t>
              </w:r>
            </w:smartTag>
          </w:p>
        </w:tc>
      </w:tr>
    </w:tbl>
    <w:p w14:paraId="47F5866F" w14:textId="77777777" w:rsidR="00963662" w:rsidRPr="003B38D7" w:rsidRDefault="00963662" w:rsidP="000B6E36">
      <w:pPr>
        <w:pStyle w:val="ctext"/>
      </w:pPr>
      <w:r w:rsidRPr="00A963FA">
        <w:t xml:space="preserve">All Medicaid transportation services provided must be medically necessary and any payments made for services that are found not to be medically necessary will be subject to recoupment.  It </w:t>
      </w:r>
      <w:r w:rsidRPr="00A963FA">
        <w:lastRenderedPageBreak/>
        <w:t>is the responsibility of the transportation provider to maintain documentation that will verify the medica</w:t>
      </w:r>
      <w:r w:rsidRPr="00C36127">
        <w:t>l necessity of transportation rendered.</w:t>
      </w:r>
    </w:p>
    <w:sectPr w:rsidR="00963662" w:rsidRPr="003B38D7">
      <w:headerReference w:type="default" r:id="rId28"/>
      <w:footerReference w:type="default" r:id="rId29"/>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CBB3" w14:textId="77777777" w:rsidR="00ED3C54" w:rsidRDefault="00ED3C54">
      <w:r>
        <w:separator/>
      </w:r>
    </w:p>
  </w:endnote>
  <w:endnote w:type="continuationSeparator" w:id="0">
    <w:p w14:paraId="01CFCBB7" w14:textId="77777777" w:rsidR="00ED3C54" w:rsidRDefault="00ED3C54">
      <w:r>
        <w:continuationSeparator/>
      </w:r>
    </w:p>
  </w:endnote>
  <w:endnote w:type="continuationNotice" w:id="1">
    <w:p w14:paraId="35EE7F7E" w14:textId="77777777" w:rsidR="00ED3C54" w:rsidRDefault="00ED3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BD9C" w14:textId="77777777" w:rsidR="00544847" w:rsidRDefault="00544847">
    <w:pPr>
      <w:pStyle w:val="Footer"/>
    </w:pPr>
    <w:r>
      <w:tab/>
      <w:t>Section II-</w:t>
    </w:r>
    <w:r>
      <w:fldChar w:fldCharType="begin"/>
    </w:r>
    <w:r>
      <w:instrText xml:space="preserve"> PAGE </w:instrText>
    </w:r>
    <w:r>
      <w:fldChar w:fldCharType="separate"/>
    </w:r>
    <w:r w:rsidR="00455F2D">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E539" w14:textId="77777777" w:rsidR="00ED3C54" w:rsidRDefault="00ED3C54">
      <w:r>
        <w:separator/>
      </w:r>
    </w:p>
  </w:footnote>
  <w:footnote w:type="continuationSeparator" w:id="0">
    <w:p w14:paraId="619E4BE8" w14:textId="77777777" w:rsidR="00ED3C54" w:rsidRDefault="00ED3C54">
      <w:r>
        <w:continuationSeparator/>
      </w:r>
    </w:p>
  </w:footnote>
  <w:footnote w:type="continuationNotice" w:id="1">
    <w:p w14:paraId="04D5BBCD" w14:textId="77777777" w:rsidR="00ED3C54" w:rsidRDefault="00ED3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D7A1" w14:textId="77777777" w:rsidR="00544847" w:rsidRDefault="00544847" w:rsidP="00111785">
    <w:pPr>
      <w:pStyle w:val="Header"/>
      <w:spacing w:after="120"/>
    </w:pPr>
    <w:r>
      <w:t>Transportation</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C066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4B5FAA"/>
    <w:multiLevelType w:val="hybridMultilevel"/>
    <w:tmpl w:val="9D7AE0BC"/>
    <w:lvl w:ilvl="0" w:tplc="81588120">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25D3B"/>
    <w:multiLevelType w:val="multilevel"/>
    <w:tmpl w:val="7346C4C2"/>
    <w:lvl w:ilvl="0">
      <w:start w:val="1"/>
      <w:numFmt w:val="decimal"/>
      <w:lvlRestart w:val="0"/>
      <w:lvlText w:val="%1."/>
      <w:lvlJc w:val="left"/>
      <w:pPr>
        <w:tabs>
          <w:tab w:val="num" w:pos="1440"/>
        </w:tabs>
        <w:ind w:left="1440" w:hanging="533"/>
      </w:pPr>
      <w:rPr>
        <w:rFonts w:ascii="Arial" w:hAnsi="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562BCB"/>
    <w:multiLevelType w:val="singleLevel"/>
    <w:tmpl w:val="2D8A6988"/>
    <w:lvl w:ilvl="0">
      <w:start w:val="2"/>
      <w:numFmt w:val="upperLetter"/>
      <w:pStyle w:val="xSOP"/>
      <w:lvlText w:val="%1."/>
      <w:legacy w:legacy="1" w:legacySpace="0" w:legacyIndent="720"/>
      <w:lvlJc w:val="left"/>
      <w:pPr>
        <w:ind w:left="720" w:hanging="720"/>
      </w:pPr>
    </w:lvl>
  </w:abstractNum>
  <w:abstractNum w:abstractNumId="4" w15:restartNumberingAfterBreak="0">
    <w:nsid w:val="08500FD2"/>
    <w:multiLevelType w:val="hybridMultilevel"/>
    <w:tmpl w:val="60FE5F10"/>
    <w:lvl w:ilvl="0" w:tplc="81588120">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B06A8"/>
    <w:multiLevelType w:val="hybridMultilevel"/>
    <w:tmpl w:val="3A6A3F9E"/>
    <w:lvl w:ilvl="0" w:tplc="F11C64DE">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B7DFA"/>
    <w:multiLevelType w:val="hybridMultilevel"/>
    <w:tmpl w:val="8A7A0AE4"/>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0E9A4C64"/>
    <w:multiLevelType w:val="hybridMultilevel"/>
    <w:tmpl w:val="D45E9A1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13277770"/>
    <w:multiLevelType w:val="hybridMultilevel"/>
    <w:tmpl w:val="17269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E43B0"/>
    <w:multiLevelType w:val="hybridMultilevel"/>
    <w:tmpl w:val="D3ACF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247159"/>
    <w:multiLevelType w:val="hybridMultilevel"/>
    <w:tmpl w:val="6E5C1BCC"/>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DCAC53EC">
      <w:start w:val="2"/>
      <w:numFmt w:val="upperLetter"/>
      <w:lvlText w:val="%2."/>
      <w:lvlJc w:val="left"/>
      <w:pPr>
        <w:tabs>
          <w:tab w:val="num" w:pos="1627"/>
        </w:tabs>
        <w:ind w:left="1627" w:hanging="547"/>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4E609E"/>
    <w:multiLevelType w:val="hybridMultilevel"/>
    <w:tmpl w:val="B2A61A86"/>
    <w:lvl w:ilvl="0" w:tplc="0778CB3C">
      <w:start w:val="2"/>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345BC"/>
    <w:multiLevelType w:val="hybridMultilevel"/>
    <w:tmpl w:val="176E4904"/>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672D6A"/>
    <w:multiLevelType w:val="singleLevel"/>
    <w:tmpl w:val="7D5C8F92"/>
    <w:lvl w:ilvl="0">
      <w:start w:val="1"/>
      <w:numFmt w:val="upperLetter"/>
      <w:pStyle w:val="CLETTEREDINDENT"/>
      <w:lvlText w:val="%1."/>
      <w:legacy w:legacy="1" w:legacySpace="0" w:legacyIndent="720"/>
      <w:lvlJc w:val="left"/>
      <w:pPr>
        <w:ind w:left="1440" w:hanging="720"/>
      </w:pPr>
    </w:lvl>
  </w:abstractNum>
  <w:abstractNum w:abstractNumId="14" w15:restartNumberingAfterBreak="0">
    <w:nsid w:val="3ABB5E2D"/>
    <w:multiLevelType w:val="hybridMultilevel"/>
    <w:tmpl w:val="18A8455E"/>
    <w:lvl w:ilvl="0" w:tplc="78480396">
      <w:start w:val="1"/>
      <w:numFmt w:val="decimal"/>
      <w:pStyle w:val="cnumberedindent"/>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7505D1"/>
    <w:multiLevelType w:val="hybridMultilevel"/>
    <w:tmpl w:val="92460D32"/>
    <w:lvl w:ilvl="0" w:tplc="9B3A7512">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7875DC"/>
    <w:multiLevelType w:val="hybridMultilevel"/>
    <w:tmpl w:val="90603336"/>
    <w:lvl w:ilvl="0" w:tplc="9B3A7512">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1224B1"/>
    <w:multiLevelType w:val="hybridMultilevel"/>
    <w:tmpl w:val="8F762E3E"/>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372FEF"/>
    <w:multiLevelType w:val="hybridMultilevel"/>
    <w:tmpl w:val="6414B396"/>
    <w:lvl w:ilvl="0" w:tplc="81588120">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BA6A63"/>
    <w:multiLevelType w:val="hybridMultilevel"/>
    <w:tmpl w:val="3506794A"/>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826DB0"/>
    <w:multiLevelType w:val="hybridMultilevel"/>
    <w:tmpl w:val="AE78E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4E9F"/>
    <w:multiLevelType w:val="hybridMultilevel"/>
    <w:tmpl w:val="CEFE6DE4"/>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7A0EFF"/>
    <w:multiLevelType w:val="hybridMultilevel"/>
    <w:tmpl w:val="E30A9A4C"/>
    <w:lvl w:ilvl="0" w:tplc="D652AF24">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70286E"/>
    <w:multiLevelType w:val="hybridMultilevel"/>
    <w:tmpl w:val="61161988"/>
    <w:lvl w:ilvl="0" w:tplc="82DCA5E4">
      <w:start w:val="2"/>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9E4DA6"/>
    <w:multiLevelType w:val="hybridMultilevel"/>
    <w:tmpl w:val="6206F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E433CA7"/>
    <w:multiLevelType w:val="hybridMultilevel"/>
    <w:tmpl w:val="0B4E1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D03B21"/>
    <w:multiLevelType w:val="hybridMultilevel"/>
    <w:tmpl w:val="36666340"/>
    <w:lvl w:ilvl="0" w:tplc="D380945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560289"/>
    <w:multiLevelType w:val="hybridMultilevel"/>
    <w:tmpl w:val="CD105922"/>
    <w:lvl w:ilvl="0" w:tplc="802481B6">
      <w:start w:val="2"/>
      <w:numFmt w:val="upperLetter"/>
      <w:lvlText w:val="%1."/>
      <w:lvlJc w:val="left"/>
      <w:pPr>
        <w:tabs>
          <w:tab w:val="num" w:pos="3254"/>
        </w:tabs>
        <w:ind w:left="3254" w:hanging="360"/>
      </w:pPr>
      <w:rPr>
        <w:rFonts w:hint="default"/>
      </w:rPr>
    </w:lvl>
    <w:lvl w:ilvl="1" w:tplc="802481B6">
      <w:start w:val="2"/>
      <w:numFmt w:val="upperLetter"/>
      <w:lvlText w:val="%2."/>
      <w:lvlJc w:val="left"/>
      <w:pPr>
        <w:tabs>
          <w:tab w:val="num" w:pos="2347"/>
        </w:tabs>
        <w:ind w:left="2347" w:hanging="360"/>
      </w:pPr>
      <w:rPr>
        <w:rFonts w:hint="default"/>
      </w:r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28" w15:restartNumberingAfterBreak="0">
    <w:nsid w:val="778D2FD7"/>
    <w:multiLevelType w:val="hybridMultilevel"/>
    <w:tmpl w:val="FEC80B7E"/>
    <w:lvl w:ilvl="0" w:tplc="25E2CB4E">
      <w:start w:val="2"/>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1179DD"/>
    <w:multiLevelType w:val="multilevel"/>
    <w:tmpl w:val="C3FAC916"/>
    <w:lvl w:ilvl="0">
      <w:start w:val="212"/>
      <w:numFmt w:val="decimal"/>
      <w:lvlText w:val="%1"/>
      <w:lvlJc w:val="left"/>
      <w:pPr>
        <w:tabs>
          <w:tab w:val="num" w:pos="1650"/>
        </w:tabs>
        <w:ind w:left="1650" w:hanging="1650"/>
      </w:pPr>
      <w:rPr>
        <w:rFonts w:hint="default"/>
      </w:rPr>
    </w:lvl>
    <w:lvl w:ilvl="1">
      <w:start w:val="100"/>
      <w:numFmt w:val="decimal"/>
      <w:lvlText w:val="%1.%2"/>
      <w:lvlJc w:val="left"/>
      <w:pPr>
        <w:tabs>
          <w:tab w:val="num" w:pos="1650"/>
        </w:tabs>
        <w:ind w:left="1650" w:hanging="1650"/>
      </w:pPr>
      <w:rPr>
        <w:rFonts w:hint="default"/>
      </w:rPr>
    </w:lvl>
    <w:lvl w:ilvl="2">
      <w:start w:val="1"/>
      <w:numFmt w:val="decimal"/>
      <w:lvlText w:val="%1.%2.%3"/>
      <w:lvlJc w:val="left"/>
      <w:pPr>
        <w:tabs>
          <w:tab w:val="num" w:pos="1650"/>
        </w:tabs>
        <w:ind w:left="1650" w:hanging="1650"/>
      </w:pPr>
      <w:rPr>
        <w:rFonts w:hint="default"/>
      </w:rPr>
    </w:lvl>
    <w:lvl w:ilvl="3">
      <w:start w:val="1"/>
      <w:numFmt w:val="decimal"/>
      <w:lvlText w:val="%1.%2.%3.%4"/>
      <w:lvlJc w:val="left"/>
      <w:pPr>
        <w:tabs>
          <w:tab w:val="num" w:pos="1650"/>
        </w:tabs>
        <w:ind w:left="1650" w:hanging="1650"/>
      </w:pPr>
      <w:rPr>
        <w:rFonts w:hint="default"/>
      </w:rPr>
    </w:lvl>
    <w:lvl w:ilvl="4">
      <w:start w:val="1"/>
      <w:numFmt w:val="decimal"/>
      <w:lvlText w:val="%1.%2.%3.%4.%5"/>
      <w:lvlJc w:val="left"/>
      <w:pPr>
        <w:tabs>
          <w:tab w:val="num" w:pos="1650"/>
        </w:tabs>
        <w:ind w:left="1650" w:hanging="1650"/>
      </w:pPr>
      <w:rPr>
        <w:rFonts w:hint="default"/>
      </w:rPr>
    </w:lvl>
    <w:lvl w:ilvl="5">
      <w:start w:val="1"/>
      <w:numFmt w:val="decimal"/>
      <w:lvlText w:val="%1.%2.%3.%4.%5.%6"/>
      <w:lvlJc w:val="left"/>
      <w:pPr>
        <w:tabs>
          <w:tab w:val="num" w:pos="1650"/>
        </w:tabs>
        <w:ind w:left="1650" w:hanging="1650"/>
      </w:pPr>
      <w:rPr>
        <w:rFonts w:hint="default"/>
      </w:rPr>
    </w:lvl>
    <w:lvl w:ilvl="6">
      <w:start w:val="1"/>
      <w:numFmt w:val="decimal"/>
      <w:lvlText w:val="%1.%2.%3.%4.%5.%6.%7"/>
      <w:lvlJc w:val="left"/>
      <w:pPr>
        <w:tabs>
          <w:tab w:val="num" w:pos="1650"/>
        </w:tabs>
        <w:ind w:left="1650" w:hanging="1650"/>
      </w:pPr>
      <w:rPr>
        <w:rFonts w:hint="default"/>
      </w:rPr>
    </w:lvl>
    <w:lvl w:ilvl="7">
      <w:start w:val="1"/>
      <w:numFmt w:val="decimal"/>
      <w:lvlText w:val="%1.%2.%3.%4.%5.%6.%7.%8"/>
      <w:lvlJc w:val="left"/>
      <w:pPr>
        <w:tabs>
          <w:tab w:val="num" w:pos="1650"/>
        </w:tabs>
        <w:ind w:left="1650" w:hanging="165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abstractNum w:abstractNumId="32" w15:restartNumberingAfterBreak="0">
    <w:nsid w:val="7FFB1DB1"/>
    <w:multiLevelType w:val="hybridMultilevel"/>
    <w:tmpl w:val="709C8A0E"/>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3024863">
    <w:abstractNumId w:val="3"/>
  </w:num>
  <w:num w:numId="2" w16cid:durableId="632907405">
    <w:abstractNumId w:val="31"/>
  </w:num>
  <w:num w:numId="3" w16cid:durableId="1938324473">
    <w:abstractNumId w:val="13"/>
  </w:num>
  <w:num w:numId="4" w16cid:durableId="1479226664">
    <w:abstractNumId w:val="31"/>
    <w:lvlOverride w:ilvl="0">
      <w:startOverride w:val="1"/>
    </w:lvlOverride>
  </w:num>
  <w:num w:numId="5" w16cid:durableId="1903053711">
    <w:abstractNumId w:val="22"/>
  </w:num>
  <w:num w:numId="6" w16cid:durableId="1601789916">
    <w:abstractNumId w:val="29"/>
  </w:num>
  <w:num w:numId="7" w16cid:durableId="1284994365">
    <w:abstractNumId w:val="14"/>
  </w:num>
  <w:num w:numId="8" w16cid:durableId="1673533109">
    <w:abstractNumId w:val="26"/>
  </w:num>
  <w:num w:numId="9" w16cid:durableId="1549878130">
    <w:abstractNumId w:val="28"/>
  </w:num>
  <w:num w:numId="10" w16cid:durableId="798956434">
    <w:abstractNumId w:val="12"/>
  </w:num>
  <w:num w:numId="11" w16cid:durableId="1483156166">
    <w:abstractNumId w:val="4"/>
  </w:num>
  <w:num w:numId="12" w16cid:durableId="461120498">
    <w:abstractNumId w:val="18"/>
  </w:num>
  <w:num w:numId="13" w16cid:durableId="716128630">
    <w:abstractNumId w:val="1"/>
  </w:num>
  <w:num w:numId="14" w16cid:durableId="468205603">
    <w:abstractNumId w:val="10"/>
  </w:num>
  <w:num w:numId="15" w16cid:durableId="953681504">
    <w:abstractNumId w:val="11"/>
  </w:num>
  <w:num w:numId="16" w16cid:durableId="795565511">
    <w:abstractNumId w:val="5"/>
  </w:num>
  <w:num w:numId="17" w16cid:durableId="1844738517">
    <w:abstractNumId w:val="21"/>
  </w:num>
  <w:num w:numId="18" w16cid:durableId="777716416">
    <w:abstractNumId w:val="17"/>
  </w:num>
  <w:num w:numId="19" w16cid:durableId="548420184">
    <w:abstractNumId w:val="15"/>
  </w:num>
  <w:num w:numId="20" w16cid:durableId="218976126">
    <w:abstractNumId w:val="16"/>
  </w:num>
  <w:num w:numId="21" w16cid:durableId="1370061285">
    <w:abstractNumId w:val="32"/>
  </w:num>
  <w:num w:numId="22" w16cid:durableId="720446064">
    <w:abstractNumId w:val="23"/>
  </w:num>
  <w:num w:numId="23" w16cid:durableId="1336424627">
    <w:abstractNumId w:val="31"/>
    <w:lvlOverride w:ilvl="0">
      <w:startOverride w:val="1"/>
    </w:lvlOverride>
  </w:num>
  <w:num w:numId="24" w16cid:durableId="1706639924">
    <w:abstractNumId w:val="31"/>
    <w:lvlOverride w:ilvl="0">
      <w:startOverride w:val="1"/>
    </w:lvlOverride>
  </w:num>
  <w:num w:numId="25" w16cid:durableId="400257664">
    <w:abstractNumId w:val="31"/>
    <w:lvlOverride w:ilvl="0">
      <w:startOverride w:val="1"/>
    </w:lvlOverride>
  </w:num>
  <w:num w:numId="26" w16cid:durableId="1772971622">
    <w:abstractNumId w:val="31"/>
    <w:lvlOverride w:ilvl="0">
      <w:startOverride w:val="1"/>
    </w:lvlOverride>
  </w:num>
  <w:num w:numId="27" w16cid:durableId="416677986">
    <w:abstractNumId w:val="31"/>
    <w:lvlOverride w:ilvl="0">
      <w:startOverride w:val="1"/>
    </w:lvlOverride>
  </w:num>
  <w:num w:numId="28" w16cid:durableId="1415273927">
    <w:abstractNumId w:val="31"/>
    <w:lvlOverride w:ilvl="0">
      <w:startOverride w:val="1"/>
    </w:lvlOverride>
  </w:num>
  <w:num w:numId="29" w16cid:durableId="1472015573">
    <w:abstractNumId w:val="30"/>
  </w:num>
  <w:num w:numId="30" w16cid:durableId="734939080">
    <w:abstractNumId w:val="27"/>
  </w:num>
  <w:num w:numId="31" w16cid:durableId="172229626">
    <w:abstractNumId w:val="22"/>
    <w:lvlOverride w:ilvl="0">
      <w:startOverride w:val="1"/>
    </w:lvlOverride>
  </w:num>
  <w:num w:numId="32" w16cid:durableId="791434514">
    <w:abstractNumId w:val="2"/>
  </w:num>
  <w:num w:numId="33" w16cid:durableId="1284189804">
    <w:abstractNumId w:val="22"/>
    <w:lvlOverride w:ilvl="0">
      <w:startOverride w:val="1"/>
    </w:lvlOverride>
  </w:num>
  <w:num w:numId="34" w16cid:durableId="478882584">
    <w:abstractNumId w:val="19"/>
  </w:num>
  <w:num w:numId="35" w16cid:durableId="1670668839">
    <w:abstractNumId w:val="20"/>
  </w:num>
  <w:num w:numId="36" w16cid:durableId="1016618379">
    <w:abstractNumId w:val="8"/>
  </w:num>
  <w:num w:numId="37" w16cid:durableId="1907372067">
    <w:abstractNumId w:val="24"/>
  </w:num>
  <w:num w:numId="38" w16cid:durableId="1605653675">
    <w:abstractNumId w:val="0"/>
  </w:num>
  <w:num w:numId="39" w16cid:durableId="1650867580">
    <w:abstractNumId w:val="7"/>
  </w:num>
  <w:num w:numId="40" w16cid:durableId="1968124863">
    <w:abstractNumId w:val="25"/>
  </w:num>
  <w:num w:numId="41" w16cid:durableId="1934698570">
    <w:abstractNumId w:val="6"/>
  </w:num>
  <w:num w:numId="42" w16cid:durableId="181648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A82"/>
    <w:rsid w:val="00001CAE"/>
    <w:rsid w:val="00002244"/>
    <w:rsid w:val="00004EF0"/>
    <w:rsid w:val="00022D17"/>
    <w:rsid w:val="000249E9"/>
    <w:rsid w:val="000317E5"/>
    <w:rsid w:val="000434B1"/>
    <w:rsid w:val="00051742"/>
    <w:rsid w:val="000540A2"/>
    <w:rsid w:val="00054D1D"/>
    <w:rsid w:val="00067BF3"/>
    <w:rsid w:val="0007698A"/>
    <w:rsid w:val="000976A0"/>
    <w:rsid w:val="000A687A"/>
    <w:rsid w:val="000B6E36"/>
    <w:rsid w:val="000B6F1F"/>
    <w:rsid w:val="000C3CE5"/>
    <w:rsid w:val="000C558C"/>
    <w:rsid w:val="000D5479"/>
    <w:rsid w:val="00111785"/>
    <w:rsid w:val="001205A8"/>
    <w:rsid w:val="00125D4F"/>
    <w:rsid w:val="00145DE5"/>
    <w:rsid w:val="0015297D"/>
    <w:rsid w:val="001673BC"/>
    <w:rsid w:val="00176CEA"/>
    <w:rsid w:val="00180F0E"/>
    <w:rsid w:val="00183837"/>
    <w:rsid w:val="00194A67"/>
    <w:rsid w:val="001B7DB5"/>
    <w:rsid w:val="001D4C43"/>
    <w:rsid w:val="001D65E8"/>
    <w:rsid w:val="001E11E0"/>
    <w:rsid w:val="00201964"/>
    <w:rsid w:val="00201A20"/>
    <w:rsid w:val="00203043"/>
    <w:rsid w:val="002037D1"/>
    <w:rsid w:val="0021216D"/>
    <w:rsid w:val="002139AB"/>
    <w:rsid w:val="00227647"/>
    <w:rsid w:val="002306CC"/>
    <w:rsid w:val="0025141D"/>
    <w:rsid w:val="002714BF"/>
    <w:rsid w:val="0027507F"/>
    <w:rsid w:val="002C683E"/>
    <w:rsid w:val="002C7054"/>
    <w:rsid w:val="002F77F8"/>
    <w:rsid w:val="003115FF"/>
    <w:rsid w:val="003279C2"/>
    <w:rsid w:val="003655BA"/>
    <w:rsid w:val="00371630"/>
    <w:rsid w:val="00387BB6"/>
    <w:rsid w:val="0039197A"/>
    <w:rsid w:val="003B38D7"/>
    <w:rsid w:val="003C1F68"/>
    <w:rsid w:val="003C7378"/>
    <w:rsid w:val="003E63CD"/>
    <w:rsid w:val="00421C85"/>
    <w:rsid w:val="00424E70"/>
    <w:rsid w:val="00446086"/>
    <w:rsid w:val="00446582"/>
    <w:rsid w:val="00447F70"/>
    <w:rsid w:val="004520CA"/>
    <w:rsid w:val="00453E05"/>
    <w:rsid w:val="00455F2D"/>
    <w:rsid w:val="004625DC"/>
    <w:rsid w:val="004673B7"/>
    <w:rsid w:val="00474B4A"/>
    <w:rsid w:val="004C6409"/>
    <w:rsid w:val="0050272D"/>
    <w:rsid w:val="005032D1"/>
    <w:rsid w:val="00506763"/>
    <w:rsid w:val="00511148"/>
    <w:rsid w:val="00512097"/>
    <w:rsid w:val="00523691"/>
    <w:rsid w:val="0054002A"/>
    <w:rsid w:val="00541F80"/>
    <w:rsid w:val="00544847"/>
    <w:rsid w:val="005677FF"/>
    <w:rsid w:val="00576863"/>
    <w:rsid w:val="0059727A"/>
    <w:rsid w:val="005972EC"/>
    <w:rsid w:val="005A4880"/>
    <w:rsid w:val="005A6BC0"/>
    <w:rsid w:val="005A6DA4"/>
    <w:rsid w:val="005C371E"/>
    <w:rsid w:val="005E1062"/>
    <w:rsid w:val="005F79A1"/>
    <w:rsid w:val="00620CE7"/>
    <w:rsid w:val="00623494"/>
    <w:rsid w:val="0062399C"/>
    <w:rsid w:val="0062658E"/>
    <w:rsid w:val="0063682F"/>
    <w:rsid w:val="00643F25"/>
    <w:rsid w:val="00654E82"/>
    <w:rsid w:val="0066552A"/>
    <w:rsid w:val="0067717A"/>
    <w:rsid w:val="00681FED"/>
    <w:rsid w:val="006A1A82"/>
    <w:rsid w:val="006B381D"/>
    <w:rsid w:val="006C07F1"/>
    <w:rsid w:val="006C213F"/>
    <w:rsid w:val="006E28A6"/>
    <w:rsid w:val="006E2D0B"/>
    <w:rsid w:val="006F00F6"/>
    <w:rsid w:val="006F1B4B"/>
    <w:rsid w:val="00704FFF"/>
    <w:rsid w:val="00712044"/>
    <w:rsid w:val="0071456A"/>
    <w:rsid w:val="00716AB5"/>
    <w:rsid w:val="0076372D"/>
    <w:rsid w:val="0079112B"/>
    <w:rsid w:val="007912FC"/>
    <w:rsid w:val="007972F7"/>
    <w:rsid w:val="007B549B"/>
    <w:rsid w:val="007C78C9"/>
    <w:rsid w:val="007D1EE2"/>
    <w:rsid w:val="007E1F24"/>
    <w:rsid w:val="00836CC3"/>
    <w:rsid w:val="0087106B"/>
    <w:rsid w:val="00897901"/>
    <w:rsid w:val="00897DC5"/>
    <w:rsid w:val="008D1994"/>
    <w:rsid w:val="008E32E9"/>
    <w:rsid w:val="008E7FC5"/>
    <w:rsid w:val="008F037C"/>
    <w:rsid w:val="00905A09"/>
    <w:rsid w:val="00916B90"/>
    <w:rsid w:val="009273BA"/>
    <w:rsid w:val="00935F25"/>
    <w:rsid w:val="00954BBC"/>
    <w:rsid w:val="009564DB"/>
    <w:rsid w:val="00962505"/>
    <w:rsid w:val="00963662"/>
    <w:rsid w:val="00995706"/>
    <w:rsid w:val="009A5370"/>
    <w:rsid w:val="009A57EC"/>
    <w:rsid w:val="009B2A76"/>
    <w:rsid w:val="009C427F"/>
    <w:rsid w:val="009D6CB5"/>
    <w:rsid w:val="009E23F2"/>
    <w:rsid w:val="009E598D"/>
    <w:rsid w:val="009F0B21"/>
    <w:rsid w:val="00A006FE"/>
    <w:rsid w:val="00A0531E"/>
    <w:rsid w:val="00A05AAE"/>
    <w:rsid w:val="00A141E0"/>
    <w:rsid w:val="00A14B81"/>
    <w:rsid w:val="00A229F2"/>
    <w:rsid w:val="00A3739A"/>
    <w:rsid w:val="00A439E0"/>
    <w:rsid w:val="00A45774"/>
    <w:rsid w:val="00A552BB"/>
    <w:rsid w:val="00A615E0"/>
    <w:rsid w:val="00A62BEC"/>
    <w:rsid w:val="00A7067F"/>
    <w:rsid w:val="00A93375"/>
    <w:rsid w:val="00A94AB9"/>
    <w:rsid w:val="00A963FA"/>
    <w:rsid w:val="00AC0DF7"/>
    <w:rsid w:val="00AE7D69"/>
    <w:rsid w:val="00AF2140"/>
    <w:rsid w:val="00AF4EB0"/>
    <w:rsid w:val="00B10EB9"/>
    <w:rsid w:val="00B33B36"/>
    <w:rsid w:val="00B433ED"/>
    <w:rsid w:val="00B57BB4"/>
    <w:rsid w:val="00B71CCF"/>
    <w:rsid w:val="00B93DF5"/>
    <w:rsid w:val="00B94672"/>
    <w:rsid w:val="00BA006D"/>
    <w:rsid w:val="00BB3A69"/>
    <w:rsid w:val="00BC1094"/>
    <w:rsid w:val="00BC5E5A"/>
    <w:rsid w:val="00BD3475"/>
    <w:rsid w:val="00BE7844"/>
    <w:rsid w:val="00C10DAA"/>
    <w:rsid w:val="00C274BD"/>
    <w:rsid w:val="00C35A25"/>
    <w:rsid w:val="00C36127"/>
    <w:rsid w:val="00C4665C"/>
    <w:rsid w:val="00C60410"/>
    <w:rsid w:val="00C67D53"/>
    <w:rsid w:val="00C7094B"/>
    <w:rsid w:val="00C81736"/>
    <w:rsid w:val="00C94C72"/>
    <w:rsid w:val="00CB189A"/>
    <w:rsid w:val="00CB6906"/>
    <w:rsid w:val="00CC5F22"/>
    <w:rsid w:val="00CD17A1"/>
    <w:rsid w:val="00CE1762"/>
    <w:rsid w:val="00CF1019"/>
    <w:rsid w:val="00CF3B30"/>
    <w:rsid w:val="00CF6E78"/>
    <w:rsid w:val="00D16C6A"/>
    <w:rsid w:val="00D31F51"/>
    <w:rsid w:val="00D67615"/>
    <w:rsid w:val="00D71A80"/>
    <w:rsid w:val="00D75915"/>
    <w:rsid w:val="00D93249"/>
    <w:rsid w:val="00D94285"/>
    <w:rsid w:val="00DA0467"/>
    <w:rsid w:val="00DB7F05"/>
    <w:rsid w:val="00DD1AF3"/>
    <w:rsid w:val="00DD41BD"/>
    <w:rsid w:val="00DE3B71"/>
    <w:rsid w:val="00DE5580"/>
    <w:rsid w:val="00DF1FBC"/>
    <w:rsid w:val="00E022F6"/>
    <w:rsid w:val="00E067A3"/>
    <w:rsid w:val="00E116AF"/>
    <w:rsid w:val="00E25426"/>
    <w:rsid w:val="00E42ADD"/>
    <w:rsid w:val="00E42FFD"/>
    <w:rsid w:val="00E80D0C"/>
    <w:rsid w:val="00E817FA"/>
    <w:rsid w:val="00E922A0"/>
    <w:rsid w:val="00E97DFF"/>
    <w:rsid w:val="00EA1819"/>
    <w:rsid w:val="00EA1F48"/>
    <w:rsid w:val="00EA3DE3"/>
    <w:rsid w:val="00EA7D14"/>
    <w:rsid w:val="00ED3C54"/>
    <w:rsid w:val="00EE5E5B"/>
    <w:rsid w:val="00EE77EF"/>
    <w:rsid w:val="00EF1A5C"/>
    <w:rsid w:val="00EF7461"/>
    <w:rsid w:val="00F022EF"/>
    <w:rsid w:val="00F16E15"/>
    <w:rsid w:val="00F177E9"/>
    <w:rsid w:val="00F32A53"/>
    <w:rsid w:val="00F45727"/>
    <w:rsid w:val="00F76365"/>
    <w:rsid w:val="00F77D12"/>
    <w:rsid w:val="00F84122"/>
    <w:rsid w:val="00FB4000"/>
    <w:rsid w:val="00FD1AF8"/>
    <w:rsid w:val="00FF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date"/>
  <w:smartTagType w:namespaceuri="urn:schemas:contacts" w:name="Sn"/>
  <w:smartTagType w:namespaceuri="urn:schemas-microsoft-com:office:smarttags" w:name="place"/>
  <w:shapeDefaults>
    <o:shapedefaults v:ext="edit" spidmax="2054"/>
    <o:shapelayout v:ext="edit">
      <o:idmap v:ext="edit" data="2"/>
    </o:shapelayout>
  </w:shapeDefaults>
  <w:decimalSymbol w:val="."/>
  <w:listSeparator w:val=","/>
  <w14:docId w14:val="6B7F77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CC3"/>
    <w:rPr>
      <w:rFonts w:ascii="Arial" w:hAnsi="Arial"/>
    </w:rPr>
  </w:style>
  <w:style w:type="paragraph" w:styleId="Heading1">
    <w:name w:val="heading 1"/>
    <w:basedOn w:val="Normal"/>
    <w:next w:val="Normal"/>
    <w:qFormat/>
    <w:rsid w:val="00836CC3"/>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836CC3"/>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836CC3"/>
    <w:pPr>
      <w:tabs>
        <w:tab w:val="clear" w:pos="3226"/>
        <w:tab w:val="left" w:pos="3222"/>
      </w:tabs>
      <w:ind w:left="3222" w:right="-18"/>
      <w:outlineLvl w:val="2"/>
    </w:pPr>
    <w:rPr>
      <w:b w:val="0"/>
    </w:rPr>
  </w:style>
  <w:style w:type="paragraph" w:styleId="Heading4">
    <w:name w:val="heading 4"/>
    <w:basedOn w:val="Normal"/>
    <w:next w:val="Normal"/>
    <w:qFormat/>
    <w:rsid w:val="00836CC3"/>
    <w:pPr>
      <w:keepNext/>
      <w:spacing w:before="800"/>
      <w:jc w:val="center"/>
      <w:outlineLvl w:val="3"/>
    </w:pPr>
    <w:rPr>
      <w:b/>
      <w:sz w:val="12"/>
    </w:rPr>
  </w:style>
  <w:style w:type="paragraph" w:styleId="Heading5">
    <w:name w:val="heading 5"/>
    <w:basedOn w:val="Normal"/>
    <w:next w:val="Normal"/>
    <w:qFormat/>
    <w:rsid w:val="00836CC3"/>
    <w:pPr>
      <w:keepNext/>
      <w:widowControl w:val="0"/>
      <w:jc w:val="center"/>
      <w:outlineLvl w:val="4"/>
    </w:pPr>
    <w:rPr>
      <w:b/>
      <w:sz w:val="24"/>
    </w:rPr>
  </w:style>
  <w:style w:type="paragraph" w:styleId="Heading6">
    <w:name w:val="heading 6"/>
    <w:basedOn w:val="Normal"/>
    <w:next w:val="Normal"/>
    <w:qFormat/>
    <w:rsid w:val="00836CC3"/>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836CC3"/>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M HEADER"/>
    <w:basedOn w:val="Normal"/>
    <w:rsid w:val="00836CC3"/>
    <w:pPr>
      <w:pBdr>
        <w:bottom w:val="single" w:sz="4" w:space="1" w:color="000000"/>
      </w:pBdr>
      <w:tabs>
        <w:tab w:val="right" w:pos="9720"/>
      </w:tabs>
      <w:ind w:left="-360" w:right="-360"/>
    </w:pPr>
    <w:rPr>
      <w:b/>
      <w:snapToGrid w:val="0"/>
      <w:sz w:val="18"/>
    </w:rPr>
  </w:style>
  <w:style w:type="paragraph" w:customStyle="1" w:styleId="chead1">
    <w:name w:val="chead1"/>
    <w:basedOn w:val="ctext"/>
    <w:rsid w:val="00836CC3"/>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836CC3"/>
    <w:pPr>
      <w:spacing w:before="120" w:after="60"/>
      <w:ind w:left="360"/>
    </w:pPr>
    <w:rPr>
      <w:sz w:val="21"/>
      <w:lang w:val="x-none" w:eastAsia="x-none"/>
    </w:rPr>
  </w:style>
  <w:style w:type="paragraph" w:customStyle="1" w:styleId="chead2">
    <w:name w:val="chead2"/>
    <w:link w:val="chead2Char"/>
    <w:rsid w:val="002037D1"/>
    <w:pPr>
      <w:tabs>
        <w:tab w:val="left" w:pos="1440"/>
      </w:tabs>
      <w:spacing w:before="240" w:after="60"/>
      <w:ind w:left="1440" w:hanging="1440"/>
      <w:outlineLvl w:val="0"/>
    </w:pPr>
    <w:rPr>
      <w:rFonts w:ascii="Arial" w:hAnsi="Arial"/>
      <w:b/>
      <w:color w:val="1D73D6"/>
    </w:rPr>
  </w:style>
  <w:style w:type="paragraph" w:customStyle="1" w:styleId="CLETTERED">
    <w:name w:val="CLETTERED"/>
    <w:basedOn w:val="Normal"/>
    <w:link w:val="CLETTEREDCharChar"/>
    <w:qFormat/>
    <w:rsid w:val="00836CC3"/>
    <w:pPr>
      <w:spacing w:before="100" w:after="100"/>
      <w:ind w:left="900" w:hanging="540"/>
    </w:pPr>
    <w:rPr>
      <w:rFonts w:eastAsia="MS Mincho"/>
      <w:sz w:val="21"/>
    </w:rPr>
  </w:style>
  <w:style w:type="paragraph" w:customStyle="1" w:styleId="cletteredindent0">
    <w:name w:val="cletteredindent"/>
    <w:basedOn w:val="Normal"/>
    <w:rsid w:val="00836CC3"/>
    <w:pPr>
      <w:widowControl w:val="0"/>
      <w:spacing w:before="40" w:after="40" w:line="240" w:lineRule="atLeast"/>
      <w:ind w:left="1980" w:hanging="540"/>
    </w:pPr>
    <w:rPr>
      <w:sz w:val="21"/>
    </w:rPr>
  </w:style>
  <w:style w:type="paragraph" w:customStyle="1" w:styleId="cnumbered">
    <w:name w:val="cnumbered"/>
    <w:basedOn w:val="Normal"/>
    <w:link w:val="cnumberedCharChar"/>
    <w:rsid w:val="00836CC3"/>
    <w:pPr>
      <w:spacing w:before="60" w:after="60"/>
      <w:ind w:left="1440" w:hanging="533"/>
    </w:pPr>
    <w:rPr>
      <w:rFonts w:eastAsia="MS Mincho"/>
      <w:sz w:val="21"/>
    </w:rPr>
  </w:style>
  <w:style w:type="paragraph" w:customStyle="1" w:styleId="cnumberedindent">
    <w:name w:val="cnumberedindent"/>
    <w:basedOn w:val="Normal"/>
    <w:next w:val="cletteredindent0"/>
    <w:link w:val="cnumberedindentChar"/>
    <w:pPr>
      <w:numPr>
        <w:numId w:val="7"/>
      </w:numPr>
      <w:spacing w:before="40" w:after="40"/>
    </w:pPr>
    <w:rPr>
      <w:sz w:val="21"/>
    </w:rPr>
  </w:style>
  <w:style w:type="paragraph" w:styleId="Footer">
    <w:name w:val="footer"/>
    <w:basedOn w:val="Normal"/>
    <w:rsid w:val="00836CC3"/>
    <w:pPr>
      <w:pBdr>
        <w:top w:val="single" w:sz="4" w:space="1" w:color="000000"/>
      </w:pBdr>
      <w:tabs>
        <w:tab w:val="right" w:pos="9720"/>
      </w:tabs>
      <w:ind w:left="-360" w:right="-360"/>
    </w:pPr>
    <w:rPr>
      <w:b/>
      <w:bCs/>
      <w:noProof/>
      <w:snapToGrid w:val="0"/>
      <w:sz w:val="18"/>
    </w:rPr>
  </w:style>
  <w:style w:type="paragraph" w:customStyle="1" w:styleId="VDrugDose">
    <w:name w:val="VDrugDose"/>
    <w:basedOn w:val="Normal"/>
    <w:pPr>
      <w:ind w:left="346"/>
    </w:pPr>
  </w:style>
  <w:style w:type="paragraph" w:customStyle="1" w:styleId="VDrugName">
    <w:name w:val="VDrugName"/>
    <w:basedOn w:val="Normal"/>
    <w:pPr>
      <w:spacing w:before="60" w:after="60"/>
    </w:pPr>
    <w:rPr>
      <w:bCs/>
    </w:rPr>
  </w:style>
  <w:style w:type="paragraph" w:customStyle="1" w:styleId="cTOCHead">
    <w:name w:val="cTOCHead"/>
    <w:basedOn w:val="chead1"/>
    <w:rsid w:val="00836CC3"/>
  </w:style>
  <w:style w:type="paragraph" w:customStyle="1" w:styleId="cAddress">
    <w:name w:val="cAddress"/>
    <w:basedOn w:val="ctext"/>
    <w:rsid w:val="00836CC3"/>
    <w:pPr>
      <w:ind w:left="2160"/>
    </w:pPr>
  </w:style>
  <w:style w:type="paragraph" w:customStyle="1" w:styleId="cDate1">
    <w:name w:val="cDate1"/>
    <w:basedOn w:val="Normal"/>
    <w:rsid w:val="00836CC3"/>
    <w:pPr>
      <w:spacing w:before="60" w:after="60"/>
      <w:jc w:val="right"/>
    </w:pPr>
    <w:rPr>
      <w:b/>
      <w:color w:val="FFFFFF"/>
    </w:rPr>
  </w:style>
  <w:style w:type="paragraph" w:customStyle="1" w:styleId="cDate2">
    <w:name w:val="cDate2"/>
    <w:rsid w:val="002037D1"/>
    <w:pPr>
      <w:spacing w:before="240" w:after="60"/>
      <w:jc w:val="right"/>
    </w:pPr>
    <w:rPr>
      <w:rFonts w:ascii="Arial" w:hAnsi="Arial"/>
      <w:b/>
      <w:color w:val="1D73D6"/>
      <w:sz w:val="18"/>
    </w:rPr>
  </w:style>
  <w:style w:type="paragraph" w:styleId="TOC1">
    <w:name w:val="toc 1"/>
    <w:basedOn w:val="Normal"/>
    <w:next w:val="Normal"/>
    <w:autoRedefine/>
    <w:uiPriority w:val="39"/>
    <w:rsid w:val="002037D1"/>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836CC3"/>
    <w:pPr>
      <w:shd w:val="clear" w:color="auto" w:fill="FFFFFF"/>
      <w:tabs>
        <w:tab w:val="left" w:pos="1440"/>
      </w:tabs>
      <w:ind w:left="1440" w:hanging="1080"/>
    </w:pPr>
    <w:rPr>
      <w:rFonts w:eastAsia="MS Mincho"/>
      <w:noProof/>
      <w:sz w:val="21"/>
    </w:rPr>
  </w:style>
  <w:style w:type="character" w:styleId="Hyperlink">
    <w:name w:val="Hyperlink"/>
    <w:uiPriority w:val="99"/>
    <w:rsid w:val="00836CC3"/>
    <w:rPr>
      <w:rFonts w:ascii="Arial" w:hAnsi="Arial"/>
      <w:b/>
      <w:dstrike w:val="0"/>
      <w:color w:val="0000FF"/>
      <w:sz w:val="21"/>
      <w:u w:val="single"/>
      <w:vertAlign w:val="baseline"/>
    </w:rPr>
  </w:style>
  <w:style w:type="paragraph" w:customStyle="1" w:styleId="cTableText">
    <w:name w:val="cTableText"/>
    <w:link w:val="cTableTextChar"/>
    <w:rsid w:val="00836CC3"/>
    <w:pPr>
      <w:spacing w:before="60" w:after="60"/>
    </w:pPr>
    <w:rPr>
      <w:rFonts w:ascii="Arial" w:hAnsi="Arial"/>
      <w:sz w:val="21"/>
    </w:rPr>
  </w:style>
  <w:style w:type="character" w:styleId="FollowedHyperlink">
    <w:name w:val="FollowedHyperlink"/>
    <w:rsid w:val="00836CC3"/>
    <w:rPr>
      <w:rFonts w:ascii="Arial" w:hAnsi="Arial"/>
      <w:b/>
      <w:dstrike w:val="0"/>
      <w:color w:val="800080"/>
      <w:sz w:val="21"/>
      <w:u w:val="single"/>
      <w:vertAlign w:val="baseline"/>
    </w:rPr>
  </w:style>
  <w:style w:type="paragraph" w:styleId="TOC3">
    <w:name w:val="toc 3"/>
    <w:basedOn w:val="Normal"/>
    <w:next w:val="Normal"/>
    <w:autoRedefine/>
    <w:semiHidden/>
    <w:rsid w:val="00836CC3"/>
    <w:pPr>
      <w:ind w:left="400"/>
    </w:pPr>
  </w:style>
  <w:style w:type="paragraph" w:customStyle="1" w:styleId="ctableheading">
    <w:name w:val="ctableheading"/>
    <w:basedOn w:val="cTableText"/>
    <w:rsid w:val="00836CC3"/>
    <w:rPr>
      <w:b/>
      <w:bCs/>
      <w:color w:val="000000"/>
    </w:rPr>
  </w:style>
  <w:style w:type="paragraph" w:customStyle="1" w:styleId="ctablespace">
    <w:name w:val="ctablespace"/>
    <w:basedOn w:val="ctext"/>
    <w:link w:val="ctablespaceChar"/>
    <w:rsid w:val="00836CC3"/>
    <w:pPr>
      <w:spacing w:before="0" w:after="0"/>
    </w:pPr>
  </w:style>
  <w:style w:type="paragraph" w:customStyle="1" w:styleId="cbullet">
    <w:name w:val="cbullet"/>
    <w:basedOn w:val="Normal"/>
    <w:pPr>
      <w:tabs>
        <w:tab w:val="left" w:pos="720"/>
        <w:tab w:val="left" w:pos="1440"/>
        <w:tab w:val="left" w:pos="1656"/>
      </w:tabs>
      <w:ind w:left="1440" w:hanging="720"/>
      <w:jc w:val="both"/>
    </w:pPr>
  </w:style>
  <w:style w:type="paragraph" w:customStyle="1" w:styleId="cbulletindent">
    <w:name w:val="cbulletindent"/>
    <w:basedOn w:val="cbullet"/>
    <w:pPr>
      <w:ind w:left="2160"/>
    </w:pPr>
  </w:style>
  <w:style w:type="paragraph" w:customStyle="1" w:styleId="SOPBodyparagraph">
    <w:name w:val="SOPBody paragraph"/>
    <w:pPr>
      <w:spacing w:after="240"/>
    </w:pPr>
    <w:rPr>
      <w:rFonts w:ascii="Arial" w:hAnsi="Arial"/>
      <w:sz w:val="24"/>
    </w:rPr>
  </w:style>
  <w:style w:type="paragraph" w:customStyle="1" w:styleId="clettered0">
    <w:name w:val="clettered"/>
    <w:basedOn w:val="Normal"/>
    <w:pPr>
      <w:widowControl w:val="0"/>
      <w:tabs>
        <w:tab w:val="left" w:pos="720"/>
        <w:tab w:val="left" w:pos="1440"/>
        <w:tab w:val="left" w:pos="1656"/>
        <w:tab w:val="left" w:pos="2016"/>
      </w:tabs>
      <w:spacing w:line="240" w:lineRule="atLeast"/>
      <w:ind w:left="1440" w:hanging="720"/>
      <w:jc w:val="both"/>
    </w:pPr>
  </w:style>
  <w:style w:type="paragraph" w:customStyle="1" w:styleId="ctextu">
    <w:name w:val="ctextu"/>
    <w:basedOn w:val="ctext"/>
    <w:rPr>
      <w:u w:val="single"/>
    </w:rPr>
  </w:style>
  <w:style w:type="paragraph" w:customStyle="1" w:styleId="CLETTEREDINDENT">
    <w:name w:val="CLETTEREDINDENT"/>
    <w:basedOn w:val="CLETTERED"/>
    <w:pPr>
      <w:numPr>
        <w:numId w:val="3"/>
      </w:numPr>
      <w:tabs>
        <w:tab w:val="left" w:pos="720"/>
        <w:tab w:val="left" w:pos="1440"/>
        <w:tab w:val="left" w:pos="1656"/>
      </w:tabs>
      <w:ind w:left="2160"/>
    </w:pPr>
  </w:style>
  <w:style w:type="paragraph" w:styleId="BodyTextIndent">
    <w:name w:val="Body Text Indent"/>
    <w:aliases w:val="SOP lvl x.x"/>
    <w:basedOn w:val="Normal"/>
    <w:pPr>
      <w:tabs>
        <w:tab w:val="left" w:pos="1242"/>
      </w:tabs>
      <w:spacing w:before="20"/>
      <w:ind w:left="-72"/>
    </w:pPr>
    <w:rPr>
      <w:sz w:val="10"/>
    </w:rPr>
  </w:style>
  <w:style w:type="paragraph" w:customStyle="1" w:styleId="xSOP">
    <w:name w:val="x) SOP"/>
    <w:basedOn w:val="Normal"/>
    <w:pPr>
      <w:numPr>
        <w:numId w:val="1"/>
      </w:numPr>
    </w:pPr>
  </w:style>
  <w:style w:type="paragraph" w:styleId="TOC9">
    <w:name w:val="toc 9"/>
    <w:basedOn w:val="Normal"/>
    <w:next w:val="Normal"/>
    <w:autoRedefine/>
    <w:semiHidden/>
    <w:rsid w:val="00836CC3"/>
    <w:pPr>
      <w:ind w:left="1600"/>
    </w:pPr>
  </w:style>
  <w:style w:type="paragraph" w:styleId="BodyTextIndent2">
    <w:name w:val="Body Text Indent 2"/>
    <w:basedOn w:val="Normal"/>
    <w:pPr>
      <w:tabs>
        <w:tab w:val="left" w:pos="3960"/>
        <w:tab w:val="left" w:pos="8640"/>
      </w:tabs>
      <w:ind w:left="-72"/>
    </w:pPr>
    <w:rPr>
      <w:sz w:val="12"/>
    </w:rPr>
  </w:style>
  <w:style w:type="paragraph" w:styleId="BodyTextIndent3">
    <w:name w:val="Body Text Indent 3"/>
    <w:basedOn w:val="Normal"/>
    <w:pPr>
      <w:tabs>
        <w:tab w:val="left" w:pos="1242"/>
      </w:tabs>
      <w:spacing w:before="20"/>
      <w:ind w:left="-72"/>
      <w:jc w:val="center"/>
    </w:pPr>
    <w:rPr>
      <w:spacing w:val="-6"/>
      <w:sz w:val="12"/>
    </w:rPr>
  </w:style>
  <w:style w:type="paragraph" w:styleId="TOC7">
    <w:name w:val="toc 7"/>
    <w:basedOn w:val="Normal"/>
    <w:next w:val="Normal"/>
    <w:autoRedefine/>
    <w:semiHidden/>
    <w:rsid w:val="00836CC3"/>
    <w:pPr>
      <w:ind w:left="1200"/>
    </w:pPr>
  </w:style>
  <w:style w:type="paragraph" w:styleId="TOC4">
    <w:name w:val="toc 4"/>
    <w:basedOn w:val="Normal"/>
    <w:next w:val="Normal"/>
    <w:autoRedefine/>
    <w:semiHidden/>
    <w:rsid w:val="00836CC3"/>
    <w:pPr>
      <w:ind w:left="600"/>
    </w:pPr>
  </w:style>
  <w:style w:type="paragraph" w:styleId="TOC5">
    <w:name w:val="toc 5"/>
    <w:basedOn w:val="Normal"/>
    <w:next w:val="Normal"/>
    <w:autoRedefine/>
    <w:semiHidden/>
    <w:rsid w:val="00836CC3"/>
    <w:pPr>
      <w:ind w:left="800"/>
    </w:pPr>
  </w:style>
  <w:style w:type="paragraph" w:styleId="BalloonText">
    <w:name w:val="Balloon Text"/>
    <w:basedOn w:val="Normal"/>
    <w:semiHidden/>
    <w:rsid w:val="0079112B"/>
    <w:rPr>
      <w:rFonts w:ascii="Tahoma" w:hAnsi="Tahoma" w:cs="Tahoma"/>
      <w:sz w:val="16"/>
      <w:szCs w:val="16"/>
    </w:rPr>
  </w:style>
  <w:style w:type="table" w:styleId="TableGrid">
    <w:name w:val="Table Grid"/>
    <w:basedOn w:val="TableNormal"/>
    <w:rsid w:val="00024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ctext"/>
    <w:rsid w:val="00836CC3"/>
    <w:pPr>
      <w:tabs>
        <w:tab w:val="left" w:pos="1710"/>
      </w:tabs>
      <w:ind w:left="1710" w:hanging="810"/>
    </w:pPr>
    <w:rPr>
      <w:rFonts w:eastAsia="MS Mincho"/>
      <w:b/>
      <w:bCs/>
    </w:rPr>
  </w:style>
  <w:style w:type="paragraph" w:styleId="TOC6">
    <w:name w:val="toc 6"/>
    <w:basedOn w:val="Normal"/>
    <w:next w:val="Normal"/>
    <w:autoRedefine/>
    <w:semiHidden/>
    <w:rsid w:val="00836CC3"/>
    <w:pPr>
      <w:ind w:left="1000"/>
    </w:pPr>
  </w:style>
  <w:style w:type="paragraph" w:styleId="TOC8">
    <w:name w:val="toc 8"/>
    <w:basedOn w:val="Normal"/>
    <w:next w:val="Normal"/>
    <w:autoRedefine/>
    <w:semiHidden/>
    <w:rsid w:val="00836CC3"/>
    <w:pPr>
      <w:ind w:left="1400"/>
    </w:pPr>
  </w:style>
  <w:style w:type="character" w:customStyle="1" w:styleId="cnumberedindentChar">
    <w:name w:val="cnumberedindent Char"/>
    <w:link w:val="cnumberedindent"/>
    <w:rsid w:val="0066552A"/>
    <w:rPr>
      <w:rFonts w:ascii="Arial" w:hAnsi="Arial"/>
      <w:sz w:val="21"/>
      <w:lang w:val="en-US" w:eastAsia="en-US" w:bidi="ar-SA"/>
    </w:rPr>
  </w:style>
  <w:style w:type="character" w:customStyle="1" w:styleId="CLETTEREDCharChar">
    <w:name w:val="CLETTERED Char Char"/>
    <w:link w:val="CLETTERED"/>
    <w:rsid w:val="007C78C9"/>
    <w:rPr>
      <w:rFonts w:ascii="Arial" w:eastAsia="MS Mincho" w:hAnsi="Arial"/>
      <w:sz w:val="21"/>
      <w:lang w:val="en-US" w:eastAsia="en-US" w:bidi="ar-SA"/>
    </w:rPr>
  </w:style>
  <w:style w:type="character" w:customStyle="1" w:styleId="cnumberedCharChar">
    <w:name w:val="cnumbered Char Char"/>
    <w:link w:val="cnumbered"/>
    <w:rsid w:val="007C78C9"/>
    <w:rPr>
      <w:rFonts w:ascii="Arial" w:eastAsia="MS Mincho" w:hAnsi="Arial"/>
      <w:sz w:val="21"/>
      <w:lang w:val="en-US" w:eastAsia="en-US" w:bidi="ar-SA"/>
    </w:rPr>
  </w:style>
  <w:style w:type="character" w:customStyle="1" w:styleId="ctextChar">
    <w:name w:val="ctext Char"/>
    <w:link w:val="ctext"/>
    <w:locked/>
    <w:rsid w:val="00EA3DE3"/>
    <w:rPr>
      <w:rFonts w:ascii="Arial" w:hAnsi="Arial"/>
      <w:sz w:val="21"/>
    </w:rPr>
  </w:style>
  <w:style w:type="character" w:customStyle="1" w:styleId="CLETTEREDChar">
    <w:name w:val="CLETTERED Char"/>
    <w:locked/>
    <w:rsid w:val="009273BA"/>
    <w:rPr>
      <w:rFonts w:ascii="Arial" w:eastAsia="MS Mincho" w:hAnsi="Arial"/>
      <w:sz w:val="21"/>
    </w:rPr>
  </w:style>
  <w:style w:type="character" w:styleId="Emphasis">
    <w:name w:val="Emphasis"/>
    <w:qFormat/>
    <w:rsid w:val="00F77D12"/>
    <w:rPr>
      <w:i/>
      <w:iCs/>
    </w:rPr>
  </w:style>
  <w:style w:type="character" w:customStyle="1" w:styleId="cTableTextChar">
    <w:name w:val="cTableText Char"/>
    <w:link w:val="cTableText"/>
    <w:rsid w:val="00E022F6"/>
    <w:rPr>
      <w:rFonts w:ascii="Arial" w:hAnsi="Arial"/>
      <w:sz w:val="21"/>
    </w:rPr>
  </w:style>
  <w:style w:type="character" w:customStyle="1" w:styleId="chead2Char">
    <w:name w:val="chead2 Char"/>
    <w:link w:val="chead2"/>
    <w:locked/>
    <w:rsid w:val="002037D1"/>
    <w:rPr>
      <w:rFonts w:ascii="Arial" w:hAnsi="Arial"/>
      <w:b/>
      <w:color w:val="1D73D6"/>
    </w:rPr>
  </w:style>
  <w:style w:type="paragraph" w:styleId="ListBullet2">
    <w:name w:val="List Bullet 2"/>
    <w:basedOn w:val="Normal"/>
    <w:rsid w:val="003C7378"/>
    <w:pPr>
      <w:numPr>
        <w:numId w:val="38"/>
      </w:numPr>
    </w:pPr>
  </w:style>
  <w:style w:type="character" w:customStyle="1" w:styleId="ctablespaceChar">
    <w:name w:val="ctablespace Char"/>
    <w:link w:val="ctablespace"/>
    <w:rsid w:val="00B433ED"/>
    <w:rPr>
      <w:rFonts w:ascii="Arial" w:hAnsi="Arial"/>
      <w:sz w:val="21"/>
      <w:lang w:val="x-none" w:eastAsia="x-none"/>
    </w:rPr>
  </w:style>
  <w:style w:type="character" w:styleId="UnresolvedMention">
    <w:name w:val="Unresolved Mention"/>
    <w:uiPriority w:val="99"/>
    <w:semiHidden/>
    <w:unhideWhenUsed/>
    <w:rsid w:val="00A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2666">
      <w:bodyDiv w:val="1"/>
      <w:marLeft w:val="0"/>
      <w:marRight w:val="0"/>
      <w:marTop w:val="0"/>
      <w:marBottom w:val="0"/>
      <w:divBdr>
        <w:top w:val="none" w:sz="0" w:space="0" w:color="auto"/>
        <w:left w:val="none" w:sz="0" w:space="0" w:color="auto"/>
        <w:bottom w:val="none" w:sz="0" w:space="0" w:color="auto"/>
        <w:right w:val="none" w:sz="0" w:space="0" w:color="auto"/>
      </w:divBdr>
    </w:div>
    <w:div w:id="1428651755">
      <w:bodyDiv w:val="1"/>
      <w:marLeft w:val="0"/>
      <w:marRight w:val="0"/>
      <w:marTop w:val="0"/>
      <w:marBottom w:val="0"/>
      <w:divBdr>
        <w:top w:val="none" w:sz="0" w:space="0" w:color="auto"/>
        <w:left w:val="none" w:sz="0" w:space="0" w:color="auto"/>
        <w:bottom w:val="none" w:sz="0" w:space="0" w:color="auto"/>
        <w:right w:val="none" w:sz="0" w:space="0" w:color="auto"/>
      </w:divBdr>
    </w:div>
    <w:div w:id="1461342706">
      <w:bodyDiv w:val="1"/>
      <w:marLeft w:val="0"/>
      <w:marRight w:val="0"/>
      <w:marTop w:val="0"/>
      <w:marBottom w:val="0"/>
      <w:divBdr>
        <w:top w:val="none" w:sz="0" w:space="0" w:color="auto"/>
        <w:left w:val="none" w:sz="0" w:space="0" w:color="auto"/>
        <w:bottom w:val="none" w:sz="0" w:space="0" w:color="auto"/>
        <w:right w:val="none" w:sz="0" w:space="0" w:color="auto"/>
      </w:divBdr>
    </w:div>
    <w:div w:id="1565023897">
      <w:bodyDiv w:val="1"/>
      <w:marLeft w:val="0"/>
      <w:marRight w:val="0"/>
      <w:marTop w:val="0"/>
      <w:marBottom w:val="0"/>
      <w:divBdr>
        <w:top w:val="none" w:sz="0" w:space="0" w:color="auto"/>
        <w:left w:val="none" w:sz="0" w:space="0" w:color="auto"/>
        <w:bottom w:val="none" w:sz="0" w:space="0" w:color="auto"/>
        <w:right w:val="none" w:sz="0" w:space="0" w:color="auto"/>
      </w:divBdr>
    </w:div>
    <w:div w:id="173253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services.arkansas.gov/divisions-shared-services/medical-services/helpful-information-for-providers/fee-schedules/" TargetMode="External"/><Relationship Id="rId18" Type="http://schemas.openxmlformats.org/officeDocument/2006/relationships/hyperlink" Target="https://ar.primetherapeutics.com/provider-documents" TargetMode="External"/><Relationship Id="rId26" Type="http://schemas.openxmlformats.org/officeDocument/2006/relationships/hyperlink" Target="http://www.nucc.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humanservices.arkansas.gov/wp-content/uploads/DMSUR.docx" TargetMode="External"/><Relationship Id="rId17" Type="http://schemas.openxmlformats.org/officeDocument/2006/relationships/hyperlink" Target="https://humanservices.arkansas.gov/wp-content/uploads/TRANSP_ProcCodes.xlsx" TargetMode="External"/><Relationship Id="rId25" Type="http://schemas.openxmlformats.org/officeDocument/2006/relationships/hyperlink" Target="https://humanservices.arkansas.gov/wp-content/uploads/Claims.docx" TargetMode="External"/><Relationship Id="rId2" Type="http://schemas.openxmlformats.org/officeDocument/2006/relationships/customXml" Target="../customXml/item2.xml"/><Relationship Id="rId16" Type="http://schemas.openxmlformats.org/officeDocument/2006/relationships/hyperlink" Target="https://humanservices.arkansas.gov/wp-content/uploads/DMS-0601.docx" TargetMode="External"/><Relationship Id="rId20" Type="http://schemas.openxmlformats.org/officeDocument/2006/relationships/image" Target="cid:image001.png@01D800BE.1F242B8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ApplicationPacket.pdf" TargetMode="External"/><Relationship Id="rId24" Type="http://schemas.openxmlformats.org/officeDocument/2006/relationships/hyperlink" Target="https://humanservices.arkansas.gov/wp-content/uploads/SampleCMS-1500.pdf" TargetMode="External"/><Relationship Id="rId5" Type="http://schemas.openxmlformats.org/officeDocument/2006/relationships/styles" Target="styles.xml"/><Relationship Id="rId15" Type="http://schemas.openxmlformats.org/officeDocument/2006/relationships/hyperlink" Target="https://humanservices.arkansas.gov/wp-content/uploads/DMS-0600.docx"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hyperlink" Target="https://humanservices.arkansas.gov/wp-content/uploads/ProviderEnrol.docx"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manservices.arkansas.gov/wp-content/uploads/EmerMedTranspAdminProc.docx" TargetMode="External"/><Relationship Id="rId22" Type="http://schemas.openxmlformats.org/officeDocument/2006/relationships/image" Target="media/image3.png"/><Relationship Id="rId27" Type="http://schemas.openxmlformats.org/officeDocument/2006/relationships/hyperlink" Target="http://www.nucc.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33895E-132D-4EAF-83D5-E4D9B325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0300B-5E78-4106-94E7-10A891FD6631}">
  <ds:schemaRefs>
    <ds:schemaRef ds:uri="http://schemas.microsoft.com/sharepoint/v3/contenttype/forms"/>
  </ds:schemaRefs>
</ds:datastoreItem>
</file>

<file path=customXml/itemProps3.xml><?xml version="1.0" encoding="utf-8"?>
<ds:datastoreItem xmlns:ds="http://schemas.openxmlformats.org/officeDocument/2006/customXml" ds:itemID="{0590CCB7-A6B5-4A0C-A3A7-2188ED848CFB}">
  <ds:schemaRefs>
    <ds:schemaRef ds:uri="http://schemas.microsoft.com/office/2006/metadata/properties"/>
    <ds:schemaRef ds:uri="http://schemas.openxmlformats.org/package/2006/metadata/core-properties"/>
    <ds:schemaRef ds:uri="http://www.w3.org/XML/1998/namespace"/>
    <ds:schemaRef ds:uri="8e69ce0d-1efe-43da-bb4e-b658dcfa5055"/>
    <ds:schemaRef ds:uri="http://purl.org/dc/elements/1.1/"/>
    <ds:schemaRef ds:uri="http://purl.org/dc/dcmitype/"/>
    <ds:schemaRef ds:uri="http://schemas.microsoft.com/office/2006/documentManagement/types"/>
    <ds:schemaRef ds:uri="http://schemas.microsoft.com/office/infopath/2007/PartnerControls"/>
    <ds:schemaRef ds:uri="459a5397-efc8-4db4-9665-6751e9557ed9"/>
    <ds:schemaRef ds:uri="http://purl.org/dc/terms/"/>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8512</Words>
  <Characters>50232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Transportation Section II</vt:lpstr>
    </vt:vector>
  </TitlesOfParts>
  <LinksUpToDate>false</LinksUpToDate>
  <CharactersWithSpaces>58627</CharactersWithSpaces>
  <SharedDoc>false</SharedDoc>
  <HyperlinkBase/>
  <HLinks>
    <vt:vector size="342" baseType="variant">
      <vt:variant>
        <vt:i4>5570638</vt:i4>
      </vt:variant>
      <vt:variant>
        <vt:i4>174</vt:i4>
      </vt:variant>
      <vt:variant>
        <vt:i4>0</vt:i4>
      </vt:variant>
      <vt:variant>
        <vt:i4>5</vt:i4>
      </vt:variant>
      <vt:variant>
        <vt:lpwstr>http://www.nucc.org/</vt:lpwstr>
      </vt:variant>
      <vt:variant>
        <vt:lpwstr/>
      </vt:variant>
      <vt:variant>
        <vt:i4>5570638</vt:i4>
      </vt:variant>
      <vt:variant>
        <vt:i4>171</vt:i4>
      </vt:variant>
      <vt:variant>
        <vt:i4>0</vt:i4>
      </vt:variant>
      <vt:variant>
        <vt:i4>5</vt:i4>
      </vt:variant>
      <vt:variant>
        <vt:lpwstr>http://www.nucc.org/</vt:lpwstr>
      </vt:variant>
      <vt:variant>
        <vt:lpwstr/>
      </vt:variant>
      <vt:variant>
        <vt:i4>65546</vt:i4>
      </vt:variant>
      <vt:variant>
        <vt:i4>168</vt:i4>
      </vt:variant>
      <vt:variant>
        <vt:i4>0</vt:i4>
      </vt:variant>
      <vt:variant>
        <vt:i4>5</vt:i4>
      </vt:variant>
      <vt:variant>
        <vt:lpwstr>https://humanservices.arkansas.gov/wp-content/uploads/Claims.doc</vt:lpwstr>
      </vt:variant>
      <vt:variant>
        <vt:lpwstr/>
      </vt:variant>
      <vt:variant>
        <vt:i4>5701645</vt:i4>
      </vt:variant>
      <vt:variant>
        <vt:i4>165</vt:i4>
      </vt:variant>
      <vt:variant>
        <vt:i4>0</vt:i4>
      </vt:variant>
      <vt:variant>
        <vt:i4>5</vt:i4>
      </vt:variant>
      <vt:variant>
        <vt:lpwstr>https://humanservices.arkansas.gov/wp-content/uploads/SampleCMS-1500.pdf</vt:lpwstr>
      </vt:variant>
      <vt:variant>
        <vt:lpwstr/>
      </vt:variant>
      <vt:variant>
        <vt:i4>2162794</vt:i4>
      </vt:variant>
      <vt:variant>
        <vt:i4>159</vt:i4>
      </vt:variant>
      <vt:variant>
        <vt:i4>0</vt:i4>
      </vt:variant>
      <vt:variant>
        <vt:i4>5</vt:i4>
      </vt:variant>
      <vt:variant>
        <vt:lpwstr>https://ar.primetherapeutics.com/provider-documents</vt:lpwstr>
      </vt:variant>
      <vt:variant>
        <vt:lpwstr/>
      </vt:variant>
      <vt:variant>
        <vt:i4>8126532</vt:i4>
      </vt:variant>
      <vt:variant>
        <vt:i4>156</vt:i4>
      </vt:variant>
      <vt:variant>
        <vt:i4>0</vt:i4>
      </vt:variant>
      <vt:variant>
        <vt:i4>5</vt:i4>
      </vt:variant>
      <vt:variant>
        <vt:lpwstr>https://humanservices.arkansas.gov/wp-content/uploads/TRANSP_ProcCodes.xlsx</vt:lpwstr>
      </vt:variant>
      <vt:variant>
        <vt:lpwstr/>
      </vt:variant>
      <vt:variant>
        <vt:i4>3145842</vt:i4>
      </vt:variant>
      <vt:variant>
        <vt:i4>153</vt:i4>
      </vt:variant>
      <vt:variant>
        <vt:i4>0</vt:i4>
      </vt:variant>
      <vt:variant>
        <vt:i4>5</vt:i4>
      </vt:variant>
      <vt:variant>
        <vt:lpwstr>https://humanservices.arkansas.gov/wp-content/uploads/DMS-0601.doc</vt:lpwstr>
      </vt:variant>
      <vt:variant>
        <vt:lpwstr/>
      </vt:variant>
      <vt:variant>
        <vt:i4>3211378</vt:i4>
      </vt:variant>
      <vt:variant>
        <vt:i4>150</vt:i4>
      </vt:variant>
      <vt:variant>
        <vt:i4>0</vt:i4>
      </vt:variant>
      <vt:variant>
        <vt:i4>5</vt:i4>
      </vt:variant>
      <vt:variant>
        <vt:lpwstr>https://humanservices.arkansas.gov/wp-content/uploads/DMS-0600.doc</vt:lpwstr>
      </vt:variant>
      <vt:variant>
        <vt:lpwstr/>
      </vt:variant>
      <vt:variant>
        <vt:i4>1572882</vt:i4>
      </vt:variant>
      <vt:variant>
        <vt:i4>147</vt:i4>
      </vt:variant>
      <vt:variant>
        <vt:i4>0</vt:i4>
      </vt:variant>
      <vt:variant>
        <vt:i4>5</vt:i4>
      </vt:variant>
      <vt:variant>
        <vt:lpwstr>https://humanservices.arkansas.gov/wp-content/uploads/EmerMedTranspAdminProc.doc</vt:lpwstr>
      </vt:variant>
      <vt:variant>
        <vt:lpwstr/>
      </vt:variant>
      <vt:variant>
        <vt:i4>8323149</vt:i4>
      </vt:variant>
      <vt:variant>
        <vt:i4>144</vt:i4>
      </vt:variant>
      <vt:variant>
        <vt:i4>0</vt:i4>
      </vt:variant>
      <vt:variant>
        <vt:i4>5</vt:i4>
      </vt:variant>
      <vt:variant>
        <vt:lpwstr/>
      </vt:variant>
      <vt:variant>
        <vt:lpwstr>Section252_100</vt:lpwstr>
      </vt:variant>
      <vt:variant>
        <vt:i4>3997812</vt:i4>
      </vt:variant>
      <vt:variant>
        <vt:i4>141</vt:i4>
      </vt:variant>
      <vt:variant>
        <vt:i4>0</vt:i4>
      </vt:variant>
      <vt:variant>
        <vt:i4>5</vt:i4>
      </vt:variant>
      <vt:variant>
        <vt:lpwstr>https://humanservices.arkansas.gov/divisions-shared-services/medical-services/helpful-information-for-providers/fee-schedules/</vt:lpwstr>
      </vt:variant>
      <vt:variant>
        <vt:lpwstr/>
      </vt:variant>
      <vt:variant>
        <vt:i4>2687013</vt:i4>
      </vt:variant>
      <vt:variant>
        <vt:i4>138</vt:i4>
      </vt:variant>
      <vt:variant>
        <vt:i4>0</vt:i4>
      </vt:variant>
      <vt:variant>
        <vt:i4>5</vt:i4>
      </vt:variant>
      <vt:variant>
        <vt:lpwstr>https://humanservices.arkansas.gov/wp-content/uploads/DMSUR.doc</vt:lpwstr>
      </vt:variant>
      <vt:variant>
        <vt:lpwstr/>
      </vt:variant>
      <vt:variant>
        <vt:i4>8323149</vt:i4>
      </vt:variant>
      <vt:variant>
        <vt:i4>135</vt:i4>
      </vt:variant>
      <vt:variant>
        <vt:i4>0</vt:i4>
      </vt:variant>
      <vt:variant>
        <vt:i4>5</vt:i4>
      </vt:variant>
      <vt:variant>
        <vt:lpwstr/>
      </vt:variant>
      <vt:variant>
        <vt:lpwstr>Section252_100</vt:lpwstr>
      </vt:variant>
      <vt:variant>
        <vt:i4>2621492</vt:i4>
      </vt:variant>
      <vt:variant>
        <vt:i4>132</vt:i4>
      </vt:variant>
      <vt:variant>
        <vt:i4>0</vt:i4>
      </vt:variant>
      <vt:variant>
        <vt:i4>5</vt:i4>
      </vt:variant>
      <vt:variant>
        <vt:lpwstr>https://humanservices.arkansas.gov/wp-content/uploads/ApplicationPacket.pdf</vt:lpwstr>
      </vt:variant>
      <vt:variant>
        <vt:lpwstr/>
      </vt:variant>
      <vt:variant>
        <vt:i4>2228264</vt:i4>
      </vt:variant>
      <vt:variant>
        <vt:i4>129</vt:i4>
      </vt:variant>
      <vt:variant>
        <vt:i4>0</vt:i4>
      </vt:variant>
      <vt:variant>
        <vt:i4>5</vt:i4>
      </vt:variant>
      <vt:variant>
        <vt:lpwstr>https://humanservices.arkansas.gov/wp-content/uploads/ProviderEnrol.doc</vt:lpwstr>
      </vt:variant>
      <vt:variant>
        <vt:lpwstr/>
      </vt:variant>
      <vt:variant>
        <vt:i4>1900597</vt:i4>
      </vt:variant>
      <vt:variant>
        <vt:i4>125</vt:i4>
      </vt:variant>
      <vt:variant>
        <vt:i4>0</vt:i4>
      </vt:variant>
      <vt:variant>
        <vt:i4>5</vt:i4>
      </vt:variant>
      <vt:variant>
        <vt:lpwstr/>
      </vt:variant>
      <vt:variant>
        <vt:lpwstr>_Toc157423187</vt:lpwstr>
      </vt:variant>
      <vt:variant>
        <vt:i4>1900597</vt:i4>
      </vt:variant>
      <vt:variant>
        <vt:i4>122</vt:i4>
      </vt:variant>
      <vt:variant>
        <vt:i4>0</vt:i4>
      </vt:variant>
      <vt:variant>
        <vt:i4>5</vt:i4>
      </vt:variant>
      <vt:variant>
        <vt:lpwstr/>
      </vt:variant>
      <vt:variant>
        <vt:lpwstr>_Toc157423186</vt:lpwstr>
      </vt:variant>
      <vt:variant>
        <vt:i4>1900597</vt:i4>
      </vt:variant>
      <vt:variant>
        <vt:i4>119</vt:i4>
      </vt:variant>
      <vt:variant>
        <vt:i4>0</vt:i4>
      </vt:variant>
      <vt:variant>
        <vt:i4>5</vt:i4>
      </vt:variant>
      <vt:variant>
        <vt:lpwstr/>
      </vt:variant>
      <vt:variant>
        <vt:lpwstr>_Toc157423185</vt:lpwstr>
      </vt:variant>
      <vt:variant>
        <vt:i4>1900597</vt:i4>
      </vt:variant>
      <vt:variant>
        <vt:i4>116</vt:i4>
      </vt:variant>
      <vt:variant>
        <vt:i4>0</vt:i4>
      </vt:variant>
      <vt:variant>
        <vt:i4>5</vt:i4>
      </vt:variant>
      <vt:variant>
        <vt:lpwstr/>
      </vt:variant>
      <vt:variant>
        <vt:lpwstr>_Toc157423184</vt:lpwstr>
      </vt:variant>
      <vt:variant>
        <vt:i4>1900597</vt:i4>
      </vt:variant>
      <vt:variant>
        <vt:i4>113</vt:i4>
      </vt:variant>
      <vt:variant>
        <vt:i4>0</vt:i4>
      </vt:variant>
      <vt:variant>
        <vt:i4>5</vt:i4>
      </vt:variant>
      <vt:variant>
        <vt:lpwstr/>
      </vt:variant>
      <vt:variant>
        <vt:lpwstr>_Toc157423183</vt:lpwstr>
      </vt:variant>
      <vt:variant>
        <vt:i4>1900597</vt:i4>
      </vt:variant>
      <vt:variant>
        <vt:i4>110</vt:i4>
      </vt:variant>
      <vt:variant>
        <vt:i4>0</vt:i4>
      </vt:variant>
      <vt:variant>
        <vt:i4>5</vt:i4>
      </vt:variant>
      <vt:variant>
        <vt:lpwstr/>
      </vt:variant>
      <vt:variant>
        <vt:lpwstr>_Toc157423182</vt:lpwstr>
      </vt:variant>
      <vt:variant>
        <vt:i4>1900597</vt:i4>
      </vt:variant>
      <vt:variant>
        <vt:i4>107</vt:i4>
      </vt:variant>
      <vt:variant>
        <vt:i4>0</vt:i4>
      </vt:variant>
      <vt:variant>
        <vt:i4>5</vt:i4>
      </vt:variant>
      <vt:variant>
        <vt:lpwstr/>
      </vt:variant>
      <vt:variant>
        <vt:lpwstr>_Toc157423181</vt:lpwstr>
      </vt:variant>
      <vt:variant>
        <vt:i4>1900597</vt:i4>
      </vt:variant>
      <vt:variant>
        <vt:i4>104</vt:i4>
      </vt:variant>
      <vt:variant>
        <vt:i4>0</vt:i4>
      </vt:variant>
      <vt:variant>
        <vt:i4>5</vt:i4>
      </vt:variant>
      <vt:variant>
        <vt:lpwstr/>
      </vt:variant>
      <vt:variant>
        <vt:lpwstr>_Toc157423180</vt:lpwstr>
      </vt:variant>
      <vt:variant>
        <vt:i4>1179701</vt:i4>
      </vt:variant>
      <vt:variant>
        <vt:i4>101</vt:i4>
      </vt:variant>
      <vt:variant>
        <vt:i4>0</vt:i4>
      </vt:variant>
      <vt:variant>
        <vt:i4>5</vt:i4>
      </vt:variant>
      <vt:variant>
        <vt:lpwstr/>
      </vt:variant>
      <vt:variant>
        <vt:lpwstr>_Toc157423179</vt:lpwstr>
      </vt:variant>
      <vt:variant>
        <vt:i4>1179701</vt:i4>
      </vt:variant>
      <vt:variant>
        <vt:i4>98</vt:i4>
      </vt:variant>
      <vt:variant>
        <vt:i4>0</vt:i4>
      </vt:variant>
      <vt:variant>
        <vt:i4>5</vt:i4>
      </vt:variant>
      <vt:variant>
        <vt:lpwstr/>
      </vt:variant>
      <vt:variant>
        <vt:lpwstr>_Toc157423178</vt:lpwstr>
      </vt:variant>
      <vt:variant>
        <vt:i4>1179701</vt:i4>
      </vt:variant>
      <vt:variant>
        <vt:i4>95</vt:i4>
      </vt:variant>
      <vt:variant>
        <vt:i4>0</vt:i4>
      </vt:variant>
      <vt:variant>
        <vt:i4>5</vt:i4>
      </vt:variant>
      <vt:variant>
        <vt:lpwstr/>
      </vt:variant>
      <vt:variant>
        <vt:lpwstr>_Toc157423177</vt:lpwstr>
      </vt:variant>
      <vt:variant>
        <vt:i4>1179701</vt:i4>
      </vt:variant>
      <vt:variant>
        <vt:i4>92</vt:i4>
      </vt:variant>
      <vt:variant>
        <vt:i4>0</vt:i4>
      </vt:variant>
      <vt:variant>
        <vt:i4>5</vt:i4>
      </vt:variant>
      <vt:variant>
        <vt:lpwstr/>
      </vt:variant>
      <vt:variant>
        <vt:lpwstr>_Toc157423176</vt:lpwstr>
      </vt:variant>
      <vt:variant>
        <vt:i4>1179701</vt:i4>
      </vt:variant>
      <vt:variant>
        <vt:i4>89</vt:i4>
      </vt:variant>
      <vt:variant>
        <vt:i4>0</vt:i4>
      </vt:variant>
      <vt:variant>
        <vt:i4>5</vt:i4>
      </vt:variant>
      <vt:variant>
        <vt:lpwstr/>
      </vt:variant>
      <vt:variant>
        <vt:lpwstr>_Toc157423175</vt:lpwstr>
      </vt:variant>
      <vt:variant>
        <vt:i4>1179701</vt:i4>
      </vt:variant>
      <vt:variant>
        <vt:i4>86</vt:i4>
      </vt:variant>
      <vt:variant>
        <vt:i4>0</vt:i4>
      </vt:variant>
      <vt:variant>
        <vt:i4>5</vt:i4>
      </vt:variant>
      <vt:variant>
        <vt:lpwstr/>
      </vt:variant>
      <vt:variant>
        <vt:lpwstr>_Toc157423174</vt:lpwstr>
      </vt:variant>
      <vt:variant>
        <vt:i4>1179701</vt:i4>
      </vt:variant>
      <vt:variant>
        <vt:i4>83</vt:i4>
      </vt:variant>
      <vt:variant>
        <vt:i4>0</vt:i4>
      </vt:variant>
      <vt:variant>
        <vt:i4>5</vt:i4>
      </vt:variant>
      <vt:variant>
        <vt:lpwstr/>
      </vt:variant>
      <vt:variant>
        <vt:lpwstr>_Toc157423173</vt:lpwstr>
      </vt:variant>
      <vt:variant>
        <vt:i4>1179701</vt:i4>
      </vt:variant>
      <vt:variant>
        <vt:i4>80</vt:i4>
      </vt:variant>
      <vt:variant>
        <vt:i4>0</vt:i4>
      </vt:variant>
      <vt:variant>
        <vt:i4>5</vt:i4>
      </vt:variant>
      <vt:variant>
        <vt:lpwstr/>
      </vt:variant>
      <vt:variant>
        <vt:lpwstr>_Toc157423172</vt:lpwstr>
      </vt:variant>
      <vt:variant>
        <vt:i4>1179701</vt:i4>
      </vt:variant>
      <vt:variant>
        <vt:i4>77</vt:i4>
      </vt:variant>
      <vt:variant>
        <vt:i4>0</vt:i4>
      </vt:variant>
      <vt:variant>
        <vt:i4>5</vt:i4>
      </vt:variant>
      <vt:variant>
        <vt:lpwstr/>
      </vt:variant>
      <vt:variant>
        <vt:lpwstr>_Toc157423171</vt:lpwstr>
      </vt:variant>
      <vt:variant>
        <vt:i4>1179701</vt:i4>
      </vt:variant>
      <vt:variant>
        <vt:i4>74</vt:i4>
      </vt:variant>
      <vt:variant>
        <vt:i4>0</vt:i4>
      </vt:variant>
      <vt:variant>
        <vt:i4>5</vt:i4>
      </vt:variant>
      <vt:variant>
        <vt:lpwstr/>
      </vt:variant>
      <vt:variant>
        <vt:lpwstr>_Toc157423170</vt:lpwstr>
      </vt:variant>
      <vt:variant>
        <vt:i4>1245237</vt:i4>
      </vt:variant>
      <vt:variant>
        <vt:i4>71</vt:i4>
      </vt:variant>
      <vt:variant>
        <vt:i4>0</vt:i4>
      </vt:variant>
      <vt:variant>
        <vt:i4>5</vt:i4>
      </vt:variant>
      <vt:variant>
        <vt:lpwstr/>
      </vt:variant>
      <vt:variant>
        <vt:lpwstr>_Toc157423169</vt:lpwstr>
      </vt:variant>
      <vt:variant>
        <vt:i4>1245237</vt:i4>
      </vt:variant>
      <vt:variant>
        <vt:i4>68</vt:i4>
      </vt:variant>
      <vt:variant>
        <vt:i4>0</vt:i4>
      </vt:variant>
      <vt:variant>
        <vt:i4>5</vt:i4>
      </vt:variant>
      <vt:variant>
        <vt:lpwstr/>
      </vt:variant>
      <vt:variant>
        <vt:lpwstr>_Toc157423168</vt:lpwstr>
      </vt:variant>
      <vt:variant>
        <vt:i4>1245237</vt:i4>
      </vt:variant>
      <vt:variant>
        <vt:i4>65</vt:i4>
      </vt:variant>
      <vt:variant>
        <vt:i4>0</vt:i4>
      </vt:variant>
      <vt:variant>
        <vt:i4>5</vt:i4>
      </vt:variant>
      <vt:variant>
        <vt:lpwstr/>
      </vt:variant>
      <vt:variant>
        <vt:lpwstr>_Toc157423167</vt:lpwstr>
      </vt:variant>
      <vt:variant>
        <vt:i4>1245237</vt:i4>
      </vt:variant>
      <vt:variant>
        <vt:i4>62</vt:i4>
      </vt:variant>
      <vt:variant>
        <vt:i4>0</vt:i4>
      </vt:variant>
      <vt:variant>
        <vt:i4>5</vt:i4>
      </vt:variant>
      <vt:variant>
        <vt:lpwstr/>
      </vt:variant>
      <vt:variant>
        <vt:lpwstr>_Toc157423166</vt:lpwstr>
      </vt:variant>
      <vt:variant>
        <vt:i4>1245237</vt:i4>
      </vt:variant>
      <vt:variant>
        <vt:i4>59</vt:i4>
      </vt:variant>
      <vt:variant>
        <vt:i4>0</vt:i4>
      </vt:variant>
      <vt:variant>
        <vt:i4>5</vt:i4>
      </vt:variant>
      <vt:variant>
        <vt:lpwstr/>
      </vt:variant>
      <vt:variant>
        <vt:lpwstr>_Toc157423165</vt:lpwstr>
      </vt:variant>
      <vt:variant>
        <vt:i4>1245237</vt:i4>
      </vt:variant>
      <vt:variant>
        <vt:i4>56</vt:i4>
      </vt:variant>
      <vt:variant>
        <vt:i4>0</vt:i4>
      </vt:variant>
      <vt:variant>
        <vt:i4>5</vt:i4>
      </vt:variant>
      <vt:variant>
        <vt:lpwstr/>
      </vt:variant>
      <vt:variant>
        <vt:lpwstr>_Toc157423164</vt:lpwstr>
      </vt:variant>
      <vt:variant>
        <vt:i4>1245237</vt:i4>
      </vt:variant>
      <vt:variant>
        <vt:i4>53</vt:i4>
      </vt:variant>
      <vt:variant>
        <vt:i4>0</vt:i4>
      </vt:variant>
      <vt:variant>
        <vt:i4>5</vt:i4>
      </vt:variant>
      <vt:variant>
        <vt:lpwstr/>
      </vt:variant>
      <vt:variant>
        <vt:lpwstr>_Toc157423163</vt:lpwstr>
      </vt:variant>
      <vt:variant>
        <vt:i4>1245237</vt:i4>
      </vt:variant>
      <vt:variant>
        <vt:i4>50</vt:i4>
      </vt:variant>
      <vt:variant>
        <vt:i4>0</vt:i4>
      </vt:variant>
      <vt:variant>
        <vt:i4>5</vt:i4>
      </vt:variant>
      <vt:variant>
        <vt:lpwstr/>
      </vt:variant>
      <vt:variant>
        <vt:lpwstr>_Toc157423162</vt:lpwstr>
      </vt:variant>
      <vt:variant>
        <vt:i4>1245237</vt:i4>
      </vt:variant>
      <vt:variant>
        <vt:i4>47</vt:i4>
      </vt:variant>
      <vt:variant>
        <vt:i4>0</vt:i4>
      </vt:variant>
      <vt:variant>
        <vt:i4>5</vt:i4>
      </vt:variant>
      <vt:variant>
        <vt:lpwstr/>
      </vt:variant>
      <vt:variant>
        <vt:lpwstr>_Toc157423161</vt:lpwstr>
      </vt:variant>
      <vt:variant>
        <vt:i4>1245237</vt:i4>
      </vt:variant>
      <vt:variant>
        <vt:i4>44</vt:i4>
      </vt:variant>
      <vt:variant>
        <vt:i4>0</vt:i4>
      </vt:variant>
      <vt:variant>
        <vt:i4>5</vt:i4>
      </vt:variant>
      <vt:variant>
        <vt:lpwstr/>
      </vt:variant>
      <vt:variant>
        <vt:lpwstr>_Toc157423160</vt:lpwstr>
      </vt:variant>
      <vt:variant>
        <vt:i4>1048629</vt:i4>
      </vt:variant>
      <vt:variant>
        <vt:i4>41</vt:i4>
      </vt:variant>
      <vt:variant>
        <vt:i4>0</vt:i4>
      </vt:variant>
      <vt:variant>
        <vt:i4>5</vt:i4>
      </vt:variant>
      <vt:variant>
        <vt:lpwstr/>
      </vt:variant>
      <vt:variant>
        <vt:lpwstr>_Toc157423159</vt:lpwstr>
      </vt:variant>
      <vt:variant>
        <vt:i4>1048629</vt:i4>
      </vt:variant>
      <vt:variant>
        <vt:i4>38</vt:i4>
      </vt:variant>
      <vt:variant>
        <vt:i4>0</vt:i4>
      </vt:variant>
      <vt:variant>
        <vt:i4>5</vt:i4>
      </vt:variant>
      <vt:variant>
        <vt:lpwstr/>
      </vt:variant>
      <vt:variant>
        <vt:lpwstr>_Toc157423158</vt:lpwstr>
      </vt:variant>
      <vt:variant>
        <vt:i4>1048629</vt:i4>
      </vt:variant>
      <vt:variant>
        <vt:i4>35</vt:i4>
      </vt:variant>
      <vt:variant>
        <vt:i4>0</vt:i4>
      </vt:variant>
      <vt:variant>
        <vt:i4>5</vt:i4>
      </vt:variant>
      <vt:variant>
        <vt:lpwstr/>
      </vt:variant>
      <vt:variant>
        <vt:lpwstr>_Toc157423157</vt:lpwstr>
      </vt:variant>
      <vt:variant>
        <vt:i4>1048629</vt:i4>
      </vt:variant>
      <vt:variant>
        <vt:i4>32</vt:i4>
      </vt:variant>
      <vt:variant>
        <vt:i4>0</vt:i4>
      </vt:variant>
      <vt:variant>
        <vt:i4>5</vt:i4>
      </vt:variant>
      <vt:variant>
        <vt:lpwstr/>
      </vt:variant>
      <vt:variant>
        <vt:lpwstr>_Toc157423156</vt:lpwstr>
      </vt:variant>
      <vt:variant>
        <vt:i4>1048629</vt:i4>
      </vt:variant>
      <vt:variant>
        <vt:i4>29</vt:i4>
      </vt:variant>
      <vt:variant>
        <vt:i4>0</vt:i4>
      </vt:variant>
      <vt:variant>
        <vt:i4>5</vt:i4>
      </vt:variant>
      <vt:variant>
        <vt:lpwstr/>
      </vt:variant>
      <vt:variant>
        <vt:lpwstr>_Toc157423155</vt:lpwstr>
      </vt:variant>
      <vt:variant>
        <vt:i4>1048629</vt:i4>
      </vt:variant>
      <vt:variant>
        <vt:i4>26</vt:i4>
      </vt:variant>
      <vt:variant>
        <vt:i4>0</vt:i4>
      </vt:variant>
      <vt:variant>
        <vt:i4>5</vt:i4>
      </vt:variant>
      <vt:variant>
        <vt:lpwstr/>
      </vt:variant>
      <vt:variant>
        <vt:lpwstr>_Toc157423154</vt:lpwstr>
      </vt:variant>
      <vt:variant>
        <vt:i4>1048629</vt:i4>
      </vt:variant>
      <vt:variant>
        <vt:i4>23</vt:i4>
      </vt:variant>
      <vt:variant>
        <vt:i4>0</vt:i4>
      </vt:variant>
      <vt:variant>
        <vt:i4>5</vt:i4>
      </vt:variant>
      <vt:variant>
        <vt:lpwstr/>
      </vt:variant>
      <vt:variant>
        <vt:lpwstr>_Toc157423153</vt:lpwstr>
      </vt:variant>
      <vt:variant>
        <vt:i4>1048629</vt:i4>
      </vt:variant>
      <vt:variant>
        <vt:i4>20</vt:i4>
      </vt:variant>
      <vt:variant>
        <vt:i4>0</vt:i4>
      </vt:variant>
      <vt:variant>
        <vt:i4>5</vt:i4>
      </vt:variant>
      <vt:variant>
        <vt:lpwstr/>
      </vt:variant>
      <vt:variant>
        <vt:lpwstr>_Toc157423152</vt:lpwstr>
      </vt:variant>
      <vt:variant>
        <vt:i4>1048629</vt:i4>
      </vt:variant>
      <vt:variant>
        <vt:i4>17</vt:i4>
      </vt:variant>
      <vt:variant>
        <vt:i4>0</vt:i4>
      </vt:variant>
      <vt:variant>
        <vt:i4>5</vt:i4>
      </vt:variant>
      <vt:variant>
        <vt:lpwstr/>
      </vt:variant>
      <vt:variant>
        <vt:lpwstr>_Toc157423151</vt:lpwstr>
      </vt:variant>
      <vt:variant>
        <vt:i4>1048629</vt:i4>
      </vt:variant>
      <vt:variant>
        <vt:i4>14</vt:i4>
      </vt:variant>
      <vt:variant>
        <vt:i4>0</vt:i4>
      </vt:variant>
      <vt:variant>
        <vt:i4>5</vt:i4>
      </vt:variant>
      <vt:variant>
        <vt:lpwstr/>
      </vt:variant>
      <vt:variant>
        <vt:lpwstr>_Toc157423150</vt:lpwstr>
      </vt:variant>
      <vt:variant>
        <vt:i4>1114165</vt:i4>
      </vt:variant>
      <vt:variant>
        <vt:i4>11</vt:i4>
      </vt:variant>
      <vt:variant>
        <vt:i4>0</vt:i4>
      </vt:variant>
      <vt:variant>
        <vt:i4>5</vt:i4>
      </vt:variant>
      <vt:variant>
        <vt:lpwstr/>
      </vt:variant>
      <vt:variant>
        <vt:lpwstr>_Toc157423149</vt:lpwstr>
      </vt:variant>
      <vt:variant>
        <vt:i4>1114165</vt:i4>
      </vt:variant>
      <vt:variant>
        <vt:i4>8</vt:i4>
      </vt:variant>
      <vt:variant>
        <vt:i4>0</vt:i4>
      </vt:variant>
      <vt:variant>
        <vt:i4>5</vt:i4>
      </vt:variant>
      <vt:variant>
        <vt:lpwstr/>
      </vt:variant>
      <vt:variant>
        <vt:lpwstr>_Toc157423148</vt:lpwstr>
      </vt:variant>
      <vt:variant>
        <vt:i4>1114165</vt:i4>
      </vt:variant>
      <vt:variant>
        <vt:i4>5</vt:i4>
      </vt:variant>
      <vt:variant>
        <vt:i4>0</vt:i4>
      </vt:variant>
      <vt:variant>
        <vt:i4>5</vt:i4>
      </vt:variant>
      <vt:variant>
        <vt:lpwstr/>
      </vt:variant>
      <vt:variant>
        <vt:lpwstr>_Toc157423147</vt:lpwstr>
      </vt:variant>
      <vt:variant>
        <vt:i4>1114165</vt:i4>
      </vt:variant>
      <vt:variant>
        <vt:i4>2</vt:i4>
      </vt:variant>
      <vt:variant>
        <vt:i4>0</vt:i4>
      </vt:variant>
      <vt:variant>
        <vt:i4>5</vt:i4>
      </vt:variant>
      <vt:variant>
        <vt:lpwstr/>
      </vt:variant>
      <vt:variant>
        <vt:lpwstr>_Toc157423146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Section II</dc:title>
  <dc:subject/>
  <dc:creator/>
  <cp:keywords/>
  <cp:lastModifiedBy/>
  <cp:revision>1</cp:revision>
  <dcterms:created xsi:type="dcterms:W3CDTF">2025-01-28T20:34:00Z</dcterms:created>
  <dcterms:modified xsi:type="dcterms:W3CDTF">2025-05-28T19:01:00Z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