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60" w:type="dxa"/>
        <w:shd w:val="clear" w:color="auto" w:fill="1D73D6"/>
        <w:tblLook w:val="0000" w:firstRow="0" w:lastRow="0" w:firstColumn="0" w:lastColumn="0" w:noHBand="0" w:noVBand="0"/>
      </w:tblPr>
      <w:tblGrid>
        <w:gridCol w:w="8122"/>
        <w:gridCol w:w="1238"/>
      </w:tblGrid>
      <w:tr w:rsidR="00751195" w:rsidRPr="004626BE" w14:paraId="71ED1B92" w14:textId="77777777" w:rsidTr="00F05C31">
        <w:tblPrEx>
          <w:tblCellMar>
            <w:top w:w="0" w:type="dxa"/>
            <w:bottom w:w="0" w:type="dxa"/>
          </w:tblCellMar>
        </w:tblPrEx>
        <w:trPr>
          <w:cantSplit/>
        </w:trPr>
        <w:tc>
          <w:tcPr>
            <w:tcW w:w="8122" w:type="dxa"/>
            <w:shd w:val="clear" w:color="auto" w:fill="1D73D6"/>
          </w:tcPr>
          <w:p w14:paraId="643D7A75" w14:textId="77777777" w:rsidR="00751195" w:rsidRPr="004626BE" w:rsidRDefault="00A70CF2">
            <w:pPr>
              <w:pStyle w:val="cTOCHead"/>
              <w:rPr>
                <w:lang w:val="en-US" w:eastAsia="en-US"/>
              </w:rPr>
            </w:pPr>
            <w:r w:rsidRPr="004626BE">
              <w:rPr>
                <w:lang w:val="en-US" w:eastAsia="en-US"/>
              </w:rPr>
              <w:t xml:space="preserve">section II - </w:t>
            </w:r>
            <w:r w:rsidR="008A76F0" w:rsidRPr="004626BE">
              <w:rPr>
                <w:lang w:val="en-US" w:eastAsia="en-US"/>
              </w:rPr>
              <w:t>VENTILATOR EQUIPMENT</w:t>
            </w:r>
          </w:p>
          <w:p w14:paraId="258FC92D" w14:textId="77777777" w:rsidR="00751195" w:rsidRPr="004626BE" w:rsidRDefault="00751195">
            <w:pPr>
              <w:pStyle w:val="cTOCHead"/>
              <w:rPr>
                <w:lang w:val="en-US" w:eastAsia="en-US"/>
              </w:rPr>
            </w:pPr>
            <w:r w:rsidRPr="004626BE">
              <w:rPr>
                <w:lang w:val="en-US" w:eastAsia="en-US"/>
              </w:rPr>
              <w:t>Contents</w:t>
            </w:r>
          </w:p>
        </w:tc>
        <w:tc>
          <w:tcPr>
            <w:tcW w:w="1238" w:type="dxa"/>
            <w:shd w:val="clear" w:color="auto" w:fill="1D73D6"/>
            <w:vAlign w:val="center"/>
          </w:tcPr>
          <w:p w14:paraId="182581B1" w14:textId="77777777" w:rsidR="00751195" w:rsidRPr="004626BE" w:rsidRDefault="00751195" w:rsidP="0091018D">
            <w:pPr>
              <w:pStyle w:val="cDate1"/>
            </w:pPr>
          </w:p>
        </w:tc>
      </w:tr>
    </w:tbl>
    <w:bookmarkStart w:id="0" w:name="_Hlk199329095"/>
    <w:p w14:paraId="7446E4CA" w14:textId="6DE4112A" w:rsidR="004626BE" w:rsidRDefault="00751195">
      <w:pPr>
        <w:pStyle w:val="TOC1"/>
        <w:rPr>
          <w:rFonts w:asciiTheme="minorHAnsi" w:eastAsiaTheme="minorEastAsia" w:hAnsiTheme="minorHAnsi" w:cstheme="minorBidi"/>
          <w:b w:val="0"/>
          <w:caps w:val="0"/>
          <w:color w:val="auto"/>
          <w:kern w:val="2"/>
          <w:sz w:val="24"/>
          <w:szCs w:val="24"/>
          <w14:ligatures w14:val="standardContextual"/>
        </w:rPr>
      </w:pPr>
      <w:r w:rsidRPr="004626BE">
        <w:fldChar w:fldCharType="begin"/>
      </w:r>
      <w:r w:rsidRPr="004626BE">
        <w:instrText xml:space="preserve"> TOC \o "1-9" \n \h \z \t "chead1,1,chead2,2" </w:instrText>
      </w:r>
      <w:r w:rsidRPr="004626BE">
        <w:fldChar w:fldCharType="separate"/>
      </w:r>
      <w:hyperlink w:anchor="_Toc199329056" w:history="1">
        <w:r w:rsidR="004626BE" w:rsidRPr="009E3170">
          <w:rPr>
            <w:rStyle w:val="Hyperlink"/>
          </w:rPr>
          <w:t>200.000</w:t>
        </w:r>
        <w:r w:rsidR="004626BE">
          <w:rPr>
            <w:rFonts w:asciiTheme="minorHAnsi" w:eastAsiaTheme="minorEastAsia" w:hAnsiTheme="minorHAnsi" w:cstheme="minorBidi"/>
            <w:b w:val="0"/>
            <w:caps w:val="0"/>
            <w:color w:val="auto"/>
            <w:kern w:val="2"/>
            <w:sz w:val="24"/>
            <w:szCs w:val="24"/>
            <w14:ligatures w14:val="standardContextual"/>
          </w:rPr>
          <w:tab/>
        </w:r>
        <w:r w:rsidR="004626BE" w:rsidRPr="009E3170">
          <w:rPr>
            <w:rStyle w:val="Hyperlink"/>
          </w:rPr>
          <w:t>VENTILATOR EQUIPMENT GENERAL INFORMATION</w:t>
        </w:r>
      </w:hyperlink>
    </w:p>
    <w:p w14:paraId="5EC4037B" w14:textId="25D59922" w:rsidR="004626BE" w:rsidRDefault="004626BE">
      <w:pPr>
        <w:pStyle w:val="TOC2"/>
        <w:rPr>
          <w:rFonts w:asciiTheme="minorHAnsi" w:eastAsiaTheme="minorEastAsia" w:hAnsiTheme="minorHAnsi" w:cstheme="minorBidi"/>
          <w:kern w:val="2"/>
          <w:sz w:val="24"/>
          <w:szCs w:val="24"/>
          <w14:ligatures w14:val="standardContextual"/>
        </w:rPr>
      </w:pPr>
      <w:hyperlink w:anchor="_Toc199329057" w:history="1">
        <w:r w:rsidRPr="009E3170">
          <w:rPr>
            <w:rStyle w:val="Hyperlink"/>
          </w:rPr>
          <w:t>201.000</w:t>
        </w:r>
        <w:r>
          <w:rPr>
            <w:rFonts w:asciiTheme="minorHAnsi" w:eastAsiaTheme="minorEastAsia" w:hAnsiTheme="minorHAnsi" w:cstheme="minorBidi"/>
            <w:kern w:val="2"/>
            <w:sz w:val="24"/>
            <w:szCs w:val="24"/>
            <w14:ligatures w14:val="standardContextual"/>
          </w:rPr>
          <w:tab/>
        </w:r>
        <w:r w:rsidRPr="009E3170">
          <w:rPr>
            <w:rStyle w:val="Hyperlink"/>
          </w:rPr>
          <w:t>Arkansas Medicaid Participation Requirements for Providers of Ventilator Equipment</w:t>
        </w:r>
      </w:hyperlink>
    </w:p>
    <w:p w14:paraId="20C66751" w14:textId="25E1EEFD" w:rsidR="004626BE" w:rsidRDefault="004626BE">
      <w:pPr>
        <w:pStyle w:val="TOC2"/>
        <w:rPr>
          <w:rFonts w:asciiTheme="minorHAnsi" w:eastAsiaTheme="minorEastAsia" w:hAnsiTheme="minorHAnsi" w:cstheme="minorBidi"/>
          <w:kern w:val="2"/>
          <w:sz w:val="24"/>
          <w:szCs w:val="24"/>
          <w14:ligatures w14:val="standardContextual"/>
        </w:rPr>
      </w:pPr>
      <w:hyperlink w:anchor="_Toc199329058" w:history="1">
        <w:r w:rsidRPr="009E3170">
          <w:rPr>
            <w:rStyle w:val="Hyperlink"/>
          </w:rPr>
          <w:t>201.100</w:t>
        </w:r>
        <w:r>
          <w:rPr>
            <w:rFonts w:asciiTheme="minorHAnsi" w:eastAsiaTheme="minorEastAsia" w:hAnsiTheme="minorHAnsi" w:cstheme="minorBidi"/>
            <w:kern w:val="2"/>
            <w:sz w:val="24"/>
            <w:szCs w:val="24"/>
            <w14:ligatures w14:val="standardContextual"/>
          </w:rPr>
          <w:tab/>
        </w:r>
        <w:r w:rsidRPr="009E3170">
          <w:rPr>
            <w:rStyle w:val="Hyperlink"/>
          </w:rPr>
          <w:t>Ventilator Equipment in States Not Bordering Arkansas</w:t>
        </w:r>
      </w:hyperlink>
    </w:p>
    <w:p w14:paraId="76765BE6" w14:textId="1CF4EDFE" w:rsidR="004626BE" w:rsidRDefault="004626BE">
      <w:pPr>
        <w:pStyle w:val="TOC2"/>
        <w:rPr>
          <w:rFonts w:asciiTheme="minorHAnsi" w:eastAsiaTheme="minorEastAsia" w:hAnsiTheme="minorHAnsi" w:cstheme="minorBidi"/>
          <w:kern w:val="2"/>
          <w:sz w:val="24"/>
          <w:szCs w:val="24"/>
          <w14:ligatures w14:val="standardContextual"/>
        </w:rPr>
      </w:pPr>
      <w:hyperlink w:anchor="_Toc199329059" w:history="1">
        <w:r w:rsidRPr="009E3170">
          <w:rPr>
            <w:rStyle w:val="Hyperlink"/>
          </w:rPr>
          <w:t>202.000</w:t>
        </w:r>
        <w:r>
          <w:rPr>
            <w:rFonts w:asciiTheme="minorHAnsi" w:eastAsiaTheme="minorEastAsia" w:hAnsiTheme="minorHAnsi" w:cstheme="minorBidi"/>
            <w:kern w:val="2"/>
            <w:sz w:val="24"/>
            <w:szCs w:val="24"/>
            <w14:ligatures w14:val="standardContextual"/>
          </w:rPr>
          <w:tab/>
        </w:r>
        <w:r w:rsidRPr="009E3170">
          <w:rPr>
            <w:rStyle w:val="Hyperlink"/>
          </w:rPr>
          <w:t>Documentation Requirements</w:t>
        </w:r>
      </w:hyperlink>
    </w:p>
    <w:p w14:paraId="35B07FB7" w14:textId="6A6B858C" w:rsidR="004626BE" w:rsidRDefault="004626BE">
      <w:pPr>
        <w:pStyle w:val="TOC2"/>
        <w:rPr>
          <w:rFonts w:asciiTheme="minorHAnsi" w:eastAsiaTheme="minorEastAsia" w:hAnsiTheme="minorHAnsi" w:cstheme="minorBidi"/>
          <w:kern w:val="2"/>
          <w:sz w:val="24"/>
          <w:szCs w:val="24"/>
          <w14:ligatures w14:val="standardContextual"/>
        </w:rPr>
      </w:pPr>
      <w:hyperlink w:anchor="_Toc199329060" w:history="1">
        <w:r w:rsidRPr="009E3170">
          <w:rPr>
            <w:rStyle w:val="Hyperlink"/>
          </w:rPr>
          <w:t>203.000</w:t>
        </w:r>
        <w:r>
          <w:rPr>
            <w:rFonts w:asciiTheme="minorHAnsi" w:eastAsiaTheme="minorEastAsia" w:hAnsiTheme="minorHAnsi" w:cstheme="minorBidi"/>
            <w:kern w:val="2"/>
            <w:sz w:val="24"/>
            <w:szCs w:val="24"/>
            <w14:ligatures w14:val="standardContextual"/>
          </w:rPr>
          <w:tab/>
        </w:r>
        <w:r w:rsidRPr="009E3170">
          <w:rPr>
            <w:rStyle w:val="Hyperlink"/>
          </w:rPr>
          <w:t>The Ventilator Equipment Provider’s Role in the Child Health Services (EPSDT) Program</w:t>
        </w:r>
      </w:hyperlink>
    </w:p>
    <w:p w14:paraId="4F205E61" w14:textId="2788CA10" w:rsidR="004626BE" w:rsidRDefault="004626BE">
      <w:pPr>
        <w:pStyle w:val="TOC1"/>
        <w:rPr>
          <w:rFonts w:asciiTheme="minorHAnsi" w:eastAsiaTheme="minorEastAsia" w:hAnsiTheme="minorHAnsi" w:cstheme="minorBidi"/>
          <w:b w:val="0"/>
          <w:caps w:val="0"/>
          <w:color w:val="auto"/>
          <w:kern w:val="2"/>
          <w:sz w:val="24"/>
          <w:szCs w:val="24"/>
          <w14:ligatures w14:val="standardContextual"/>
        </w:rPr>
      </w:pPr>
      <w:hyperlink w:anchor="_Toc199329061" w:history="1">
        <w:r w:rsidRPr="009E3170">
          <w:rPr>
            <w:rStyle w:val="Hyperlink"/>
          </w:rPr>
          <w:t>210.000</w:t>
        </w:r>
        <w:r>
          <w:rPr>
            <w:rFonts w:asciiTheme="minorHAnsi" w:eastAsiaTheme="minorEastAsia" w:hAnsiTheme="minorHAnsi" w:cstheme="minorBidi"/>
            <w:b w:val="0"/>
            <w:caps w:val="0"/>
            <w:color w:val="auto"/>
            <w:kern w:val="2"/>
            <w:sz w:val="24"/>
            <w:szCs w:val="24"/>
            <w14:ligatures w14:val="standardContextual"/>
          </w:rPr>
          <w:tab/>
        </w:r>
        <w:r w:rsidRPr="009E3170">
          <w:rPr>
            <w:rStyle w:val="Hyperlink"/>
          </w:rPr>
          <w:t>PROGRAM COVERAGE</w:t>
        </w:r>
      </w:hyperlink>
    </w:p>
    <w:p w14:paraId="27D19358" w14:textId="6CAA0258" w:rsidR="004626BE" w:rsidRDefault="004626BE">
      <w:pPr>
        <w:pStyle w:val="TOC2"/>
        <w:rPr>
          <w:rFonts w:asciiTheme="minorHAnsi" w:eastAsiaTheme="minorEastAsia" w:hAnsiTheme="minorHAnsi" w:cstheme="minorBidi"/>
          <w:kern w:val="2"/>
          <w:sz w:val="24"/>
          <w:szCs w:val="24"/>
          <w14:ligatures w14:val="standardContextual"/>
        </w:rPr>
      </w:pPr>
      <w:hyperlink w:anchor="_Toc199329062" w:history="1">
        <w:r w:rsidRPr="009E3170">
          <w:rPr>
            <w:rStyle w:val="Hyperlink"/>
          </w:rPr>
          <w:t>211.000</w:t>
        </w:r>
        <w:r>
          <w:rPr>
            <w:rFonts w:asciiTheme="minorHAnsi" w:eastAsiaTheme="minorEastAsia" w:hAnsiTheme="minorHAnsi" w:cstheme="minorBidi"/>
            <w:kern w:val="2"/>
            <w:sz w:val="24"/>
            <w:szCs w:val="24"/>
            <w14:ligatures w14:val="standardContextual"/>
          </w:rPr>
          <w:tab/>
        </w:r>
        <w:r w:rsidRPr="009E3170">
          <w:rPr>
            <w:rStyle w:val="Hyperlink"/>
          </w:rPr>
          <w:t>Introduction</w:t>
        </w:r>
      </w:hyperlink>
    </w:p>
    <w:p w14:paraId="2E0E6439" w14:textId="260ED560" w:rsidR="004626BE" w:rsidRDefault="004626BE">
      <w:pPr>
        <w:pStyle w:val="TOC2"/>
        <w:rPr>
          <w:rFonts w:asciiTheme="minorHAnsi" w:eastAsiaTheme="minorEastAsia" w:hAnsiTheme="minorHAnsi" w:cstheme="minorBidi"/>
          <w:kern w:val="2"/>
          <w:sz w:val="24"/>
          <w:szCs w:val="24"/>
          <w14:ligatures w14:val="standardContextual"/>
        </w:rPr>
      </w:pPr>
      <w:hyperlink w:anchor="_Toc199329063" w:history="1">
        <w:r w:rsidRPr="009E3170">
          <w:rPr>
            <w:rStyle w:val="Hyperlink"/>
          </w:rPr>
          <w:t>212.000</w:t>
        </w:r>
        <w:r>
          <w:rPr>
            <w:rFonts w:asciiTheme="minorHAnsi" w:eastAsiaTheme="minorEastAsia" w:hAnsiTheme="minorHAnsi" w:cstheme="minorBidi"/>
            <w:kern w:val="2"/>
            <w:sz w:val="24"/>
            <w:szCs w:val="24"/>
            <w14:ligatures w14:val="standardContextual"/>
          </w:rPr>
          <w:tab/>
        </w:r>
        <w:r w:rsidRPr="009E3170">
          <w:rPr>
            <w:rStyle w:val="Hyperlink"/>
          </w:rPr>
          <w:t>Scope</w:t>
        </w:r>
      </w:hyperlink>
    </w:p>
    <w:p w14:paraId="79279C98" w14:textId="3D79B70F" w:rsidR="004626BE" w:rsidRDefault="004626BE">
      <w:pPr>
        <w:pStyle w:val="TOC2"/>
        <w:rPr>
          <w:rFonts w:asciiTheme="minorHAnsi" w:eastAsiaTheme="minorEastAsia" w:hAnsiTheme="minorHAnsi" w:cstheme="minorBidi"/>
          <w:kern w:val="2"/>
          <w:sz w:val="24"/>
          <w:szCs w:val="24"/>
          <w14:ligatures w14:val="standardContextual"/>
        </w:rPr>
      </w:pPr>
      <w:hyperlink w:anchor="_Toc199329064" w:history="1">
        <w:r w:rsidRPr="009E3170">
          <w:rPr>
            <w:rStyle w:val="Hyperlink"/>
          </w:rPr>
          <w:t>213.000</w:t>
        </w:r>
        <w:r>
          <w:rPr>
            <w:rFonts w:asciiTheme="minorHAnsi" w:eastAsiaTheme="minorEastAsia" w:hAnsiTheme="minorHAnsi" w:cstheme="minorBidi"/>
            <w:kern w:val="2"/>
            <w:sz w:val="24"/>
            <w:szCs w:val="24"/>
            <w14:ligatures w14:val="standardContextual"/>
          </w:rPr>
          <w:tab/>
        </w:r>
        <w:r w:rsidRPr="009E3170">
          <w:rPr>
            <w:rStyle w:val="Hyperlink"/>
          </w:rPr>
          <w:t>Coverage of Ventilator Equipment</w:t>
        </w:r>
      </w:hyperlink>
    </w:p>
    <w:p w14:paraId="7FAF74C4" w14:textId="581DBF3C" w:rsidR="004626BE" w:rsidRDefault="004626BE">
      <w:pPr>
        <w:pStyle w:val="TOC2"/>
        <w:rPr>
          <w:rFonts w:asciiTheme="minorHAnsi" w:eastAsiaTheme="minorEastAsia" w:hAnsiTheme="minorHAnsi" w:cstheme="minorBidi"/>
          <w:kern w:val="2"/>
          <w:sz w:val="24"/>
          <w:szCs w:val="24"/>
          <w14:ligatures w14:val="standardContextual"/>
        </w:rPr>
      </w:pPr>
      <w:hyperlink w:anchor="_Toc199329065" w:history="1">
        <w:r w:rsidRPr="009E3170">
          <w:rPr>
            <w:rStyle w:val="Hyperlink"/>
          </w:rPr>
          <w:t>214.000</w:t>
        </w:r>
        <w:r>
          <w:rPr>
            <w:rFonts w:asciiTheme="minorHAnsi" w:eastAsiaTheme="minorEastAsia" w:hAnsiTheme="minorHAnsi" w:cstheme="minorBidi"/>
            <w:kern w:val="2"/>
            <w:sz w:val="24"/>
            <w:szCs w:val="24"/>
            <w14:ligatures w14:val="standardContextual"/>
          </w:rPr>
          <w:tab/>
        </w:r>
        <w:r w:rsidRPr="009E3170">
          <w:rPr>
            <w:rStyle w:val="Hyperlink"/>
          </w:rPr>
          <w:t>Medical Criteria and Guidelines for Coverage of Ventilator Equipment</w:t>
        </w:r>
      </w:hyperlink>
    </w:p>
    <w:p w14:paraId="091F85A8" w14:textId="55EC4165" w:rsidR="004626BE" w:rsidRDefault="004626BE">
      <w:pPr>
        <w:pStyle w:val="TOC2"/>
        <w:rPr>
          <w:rFonts w:asciiTheme="minorHAnsi" w:eastAsiaTheme="minorEastAsia" w:hAnsiTheme="minorHAnsi" w:cstheme="minorBidi"/>
          <w:kern w:val="2"/>
          <w:sz w:val="24"/>
          <w:szCs w:val="24"/>
          <w14:ligatures w14:val="standardContextual"/>
        </w:rPr>
      </w:pPr>
      <w:hyperlink w:anchor="_Toc199329066" w:history="1">
        <w:r w:rsidRPr="009E3170">
          <w:rPr>
            <w:rStyle w:val="Hyperlink"/>
          </w:rPr>
          <w:t>214.100</w:t>
        </w:r>
        <w:r>
          <w:rPr>
            <w:rFonts w:asciiTheme="minorHAnsi" w:eastAsiaTheme="minorEastAsia" w:hAnsiTheme="minorHAnsi" w:cstheme="minorBidi"/>
            <w:kern w:val="2"/>
            <w:sz w:val="24"/>
            <w:szCs w:val="24"/>
            <w14:ligatures w14:val="standardContextual"/>
          </w:rPr>
          <w:tab/>
        </w:r>
        <w:r w:rsidRPr="009E3170">
          <w:rPr>
            <w:rStyle w:val="Hyperlink"/>
          </w:rPr>
          <w:t>Medical Criteria and Guidelines for Coverage of Volume Control Ventilator Equipment</w:t>
        </w:r>
      </w:hyperlink>
    </w:p>
    <w:p w14:paraId="19573AA7" w14:textId="7D01CA25" w:rsidR="004626BE" w:rsidRDefault="004626BE">
      <w:pPr>
        <w:pStyle w:val="TOC2"/>
        <w:rPr>
          <w:rFonts w:asciiTheme="minorHAnsi" w:eastAsiaTheme="minorEastAsia" w:hAnsiTheme="minorHAnsi" w:cstheme="minorBidi"/>
          <w:kern w:val="2"/>
          <w:sz w:val="24"/>
          <w:szCs w:val="24"/>
          <w14:ligatures w14:val="standardContextual"/>
        </w:rPr>
      </w:pPr>
      <w:hyperlink w:anchor="_Toc199329067" w:history="1">
        <w:r w:rsidRPr="009E3170">
          <w:rPr>
            <w:rStyle w:val="Hyperlink"/>
          </w:rPr>
          <w:t>214.200</w:t>
        </w:r>
        <w:r>
          <w:rPr>
            <w:rFonts w:asciiTheme="minorHAnsi" w:eastAsiaTheme="minorEastAsia" w:hAnsiTheme="minorHAnsi" w:cstheme="minorBidi"/>
            <w:kern w:val="2"/>
            <w:sz w:val="24"/>
            <w:szCs w:val="24"/>
            <w14:ligatures w14:val="standardContextual"/>
          </w:rPr>
          <w:tab/>
        </w:r>
        <w:r w:rsidRPr="009E3170">
          <w:rPr>
            <w:rStyle w:val="Hyperlink"/>
          </w:rPr>
          <w:t>Medical Criteria and Guidelines for Coverage of Pressure Support Ventilator Equipment</w:t>
        </w:r>
      </w:hyperlink>
    </w:p>
    <w:p w14:paraId="4271CA1F" w14:textId="5E5E7816" w:rsidR="004626BE" w:rsidRDefault="004626BE">
      <w:pPr>
        <w:pStyle w:val="TOC2"/>
        <w:rPr>
          <w:rFonts w:asciiTheme="minorHAnsi" w:eastAsiaTheme="minorEastAsia" w:hAnsiTheme="minorHAnsi" w:cstheme="minorBidi"/>
          <w:kern w:val="2"/>
          <w:sz w:val="24"/>
          <w:szCs w:val="24"/>
          <w14:ligatures w14:val="standardContextual"/>
        </w:rPr>
      </w:pPr>
      <w:hyperlink w:anchor="_Toc199329068" w:history="1">
        <w:r w:rsidRPr="009E3170">
          <w:rPr>
            <w:rStyle w:val="Hyperlink"/>
          </w:rPr>
          <w:t>214.300</w:t>
        </w:r>
        <w:r>
          <w:rPr>
            <w:rFonts w:asciiTheme="minorHAnsi" w:eastAsiaTheme="minorEastAsia" w:hAnsiTheme="minorHAnsi" w:cstheme="minorBidi"/>
            <w:kern w:val="2"/>
            <w:sz w:val="24"/>
            <w:szCs w:val="24"/>
            <w14:ligatures w14:val="standardContextual"/>
          </w:rPr>
          <w:tab/>
        </w:r>
        <w:r w:rsidRPr="009E3170">
          <w:rPr>
            <w:rStyle w:val="Hyperlink"/>
          </w:rPr>
          <w:t>Guidelines for Coverage of Negative Pressure Ventilator Equipment</w:t>
        </w:r>
      </w:hyperlink>
    </w:p>
    <w:p w14:paraId="2263DC9B" w14:textId="35ED334D" w:rsidR="004626BE" w:rsidRDefault="004626BE">
      <w:pPr>
        <w:pStyle w:val="TOC2"/>
        <w:rPr>
          <w:rFonts w:asciiTheme="minorHAnsi" w:eastAsiaTheme="minorEastAsia" w:hAnsiTheme="minorHAnsi" w:cstheme="minorBidi"/>
          <w:kern w:val="2"/>
          <w:sz w:val="24"/>
          <w:szCs w:val="24"/>
          <w14:ligatures w14:val="standardContextual"/>
        </w:rPr>
      </w:pPr>
      <w:hyperlink w:anchor="_Toc199329069" w:history="1">
        <w:r w:rsidRPr="009E3170">
          <w:rPr>
            <w:rStyle w:val="Hyperlink"/>
          </w:rPr>
          <w:t>215.000</w:t>
        </w:r>
        <w:r>
          <w:rPr>
            <w:rFonts w:asciiTheme="minorHAnsi" w:eastAsiaTheme="minorEastAsia" w:hAnsiTheme="minorHAnsi" w:cstheme="minorBidi"/>
            <w:kern w:val="2"/>
            <w:sz w:val="24"/>
            <w:szCs w:val="24"/>
            <w14:ligatures w14:val="standardContextual"/>
          </w:rPr>
          <w:tab/>
        </w:r>
        <w:r w:rsidRPr="009E3170">
          <w:rPr>
            <w:rStyle w:val="Hyperlink"/>
          </w:rPr>
          <w:t>Reserved</w:t>
        </w:r>
      </w:hyperlink>
    </w:p>
    <w:p w14:paraId="6C12FBE0" w14:textId="113CC62A" w:rsidR="004626BE" w:rsidRDefault="004626BE">
      <w:pPr>
        <w:pStyle w:val="TOC2"/>
        <w:rPr>
          <w:rFonts w:asciiTheme="minorHAnsi" w:eastAsiaTheme="minorEastAsia" w:hAnsiTheme="minorHAnsi" w:cstheme="minorBidi"/>
          <w:kern w:val="2"/>
          <w:sz w:val="24"/>
          <w:szCs w:val="24"/>
          <w14:ligatures w14:val="standardContextual"/>
        </w:rPr>
      </w:pPr>
      <w:hyperlink w:anchor="_Toc199329070" w:history="1">
        <w:r w:rsidRPr="009E3170">
          <w:rPr>
            <w:rStyle w:val="Hyperlink"/>
          </w:rPr>
          <w:t>216.000</w:t>
        </w:r>
        <w:r>
          <w:rPr>
            <w:rFonts w:asciiTheme="minorHAnsi" w:eastAsiaTheme="minorEastAsia" w:hAnsiTheme="minorHAnsi" w:cstheme="minorBidi"/>
            <w:kern w:val="2"/>
            <w:sz w:val="24"/>
            <w:szCs w:val="24"/>
            <w14:ligatures w14:val="standardContextual"/>
          </w:rPr>
          <w:tab/>
        </w:r>
        <w:r w:rsidRPr="009E3170">
          <w:rPr>
            <w:rStyle w:val="Hyperlink"/>
          </w:rPr>
          <w:t>Exclusions</w:t>
        </w:r>
      </w:hyperlink>
    </w:p>
    <w:p w14:paraId="2F55AAD9" w14:textId="658304A1" w:rsidR="004626BE" w:rsidRDefault="004626BE">
      <w:pPr>
        <w:pStyle w:val="TOC2"/>
        <w:rPr>
          <w:rFonts w:asciiTheme="minorHAnsi" w:eastAsiaTheme="minorEastAsia" w:hAnsiTheme="minorHAnsi" w:cstheme="minorBidi"/>
          <w:kern w:val="2"/>
          <w:sz w:val="24"/>
          <w:szCs w:val="24"/>
          <w14:ligatures w14:val="standardContextual"/>
        </w:rPr>
      </w:pPr>
      <w:hyperlink w:anchor="_Toc199329071" w:history="1">
        <w:r w:rsidRPr="009E3170">
          <w:rPr>
            <w:rStyle w:val="Hyperlink"/>
          </w:rPr>
          <w:t>217.000</w:t>
        </w:r>
        <w:r>
          <w:rPr>
            <w:rFonts w:asciiTheme="minorHAnsi" w:eastAsiaTheme="minorEastAsia" w:hAnsiTheme="minorHAnsi" w:cstheme="minorBidi"/>
            <w:kern w:val="2"/>
            <w:sz w:val="24"/>
            <w:szCs w:val="24"/>
            <w14:ligatures w14:val="standardContextual"/>
          </w:rPr>
          <w:tab/>
        </w:r>
        <w:r w:rsidRPr="009E3170">
          <w:rPr>
            <w:rStyle w:val="Hyperlink"/>
          </w:rPr>
          <w:t>Rental of Used Equipment</w:t>
        </w:r>
      </w:hyperlink>
    </w:p>
    <w:p w14:paraId="04882505" w14:textId="5FFA6CBA" w:rsidR="004626BE" w:rsidRDefault="004626BE">
      <w:pPr>
        <w:pStyle w:val="TOC2"/>
        <w:rPr>
          <w:rFonts w:asciiTheme="minorHAnsi" w:eastAsiaTheme="minorEastAsia" w:hAnsiTheme="minorHAnsi" w:cstheme="minorBidi"/>
          <w:kern w:val="2"/>
          <w:sz w:val="24"/>
          <w:szCs w:val="24"/>
          <w14:ligatures w14:val="standardContextual"/>
        </w:rPr>
      </w:pPr>
      <w:hyperlink w:anchor="_Toc199329072" w:history="1">
        <w:r w:rsidRPr="009E3170">
          <w:rPr>
            <w:rStyle w:val="Hyperlink"/>
          </w:rPr>
          <w:t>218.000</w:t>
        </w:r>
        <w:r>
          <w:rPr>
            <w:rFonts w:asciiTheme="minorHAnsi" w:eastAsiaTheme="minorEastAsia" w:hAnsiTheme="minorHAnsi" w:cstheme="minorBidi"/>
            <w:kern w:val="2"/>
            <w:sz w:val="24"/>
            <w:szCs w:val="24"/>
            <w14:ligatures w14:val="standardContextual"/>
          </w:rPr>
          <w:tab/>
        </w:r>
        <w:r w:rsidRPr="009E3170">
          <w:rPr>
            <w:rStyle w:val="Hyperlink"/>
          </w:rPr>
          <w:t>Coverage of Private Duty Nursing Services for Ventilator-Dependent Beneficiaries</w:t>
        </w:r>
      </w:hyperlink>
    </w:p>
    <w:p w14:paraId="7600F0A7" w14:textId="58872E7C" w:rsidR="004626BE" w:rsidRDefault="004626BE">
      <w:pPr>
        <w:pStyle w:val="TOC2"/>
        <w:rPr>
          <w:rFonts w:asciiTheme="minorHAnsi" w:eastAsiaTheme="minorEastAsia" w:hAnsiTheme="minorHAnsi" w:cstheme="minorBidi"/>
          <w:kern w:val="2"/>
          <w:sz w:val="24"/>
          <w:szCs w:val="24"/>
          <w14:ligatures w14:val="standardContextual"/>
        </w:rPr>
      </w:pPr>
      <w:hyperlink w:anchor="_Toc199329073" w:history="1">
        <w:r w:rsidRPr="009E3170">
          <w:rPr>
            <w:rStyle w:val="Hyperlink"/>
          </w:rPr>
          <w:t>219.000</w:t>
        </w:r>
        <w:r>
          <w:rPr>
            <w:rFonts w:asciiTheme="minorHAnsi" w:eastAsiaTheme="minorEastAsia" w:hAnsiTheme="minorHAnsi" w:cstheme="minorBidi"/>
            <w:kern w:val="2"/>
            <w:sz w:val="24"/>
            <w:szCs w:val="24"/>
            <w14:ligatures w14:val="standardContextual"/>
          </w:rPr>
          <w:tab/>
        </w:r>
        <w:r w:rsidRPr="009E3170">
          <w:rPr>
            <w:rStyle w:val="Hyperlink"/>
          </w:rPr>
          <w:t>Coverage of Respiratory Therapy Services</w:t>
        </w:r>
      </w:hyperlink>
    </w:p>
    <w:p w14:paraId="1D1D2D95" w14:textId="41CA6158" w:rsidR="004626BE" w:rsidRDefault="004626BE">
      <w:pPr>
        <w:pStyle w:val="TOC1"/>
        <w:rPr>
          <w:rFonts w:asciiTheme="minorHAnsi" w:eastAsiaTheme="minorEastAsia" w:hAnsiTheme="minorHAnsi" w:cstheme="minorBidi"/>
          <w:b w:val="0"/>
          <w:caps w:val="0"/>
          <w:color w:val="auto"/>
          <w:kern w:val="2"/>
          <w:sz w:val="24"/>
          <w:szCs w:val="24"/>
          <w14:ligatures w14:val="standardContextual"/>
        </w:rPr>
      </w:pPr>
      <w:hyperlink w:anchor="_Toc199329074" w:history="1">
        <w:r w:rsidRPr="009E3170">
          <w:rPr>
            <w:rStyle w:val="Hyperlink"/>
          </w:rPr>
          <w:t>220.000</w:t>
        </w:r>
        <w:r>
          <w:rPr>
            <w:rFonts w:asciiTheme="minorHAnsi" w:eastAsiaTheme="minorEastAsia" w:hAnsiTheme="minorHAnsi" w:cstheme="minorBidi"/>
            <w:b w:val="0"/>
            <w:caps w:val="0"/>
            <w:color w:val="auto"/>
            <w:kern w:val="2"/>
            <w:sz w:val="24"/>
            <w:szCs w:val="24"/>
            <w14:ligatures w14:val="standardContextual"/>
          </w:rPr>
          <w:tab/>
        </w:r>
        <w:r w:rsidRPr="009E3170">
          <w:rPr>
            <w:rStyle w:val="Hyperlink"/>
          </w:rPr>
          <w:t>PRIOR AUTHORIZATION</w:t>
        </w:r>
      </w:hyperlink>
    </w:p>
    <w:p w14:paraId="036A6ACD" w14:textId="3FA899D2" w:rsidR="004626BE" w:rsidRDefault="004626BE">
      <w:pPr>
        <w:pStyle w:val="TOC2"/>
        <w:rPr>
          <w:rFonts w:asciiTheme="minorHAnsi" w:eastAsiaTheme="minorEastAsia" w:hAnsiTheme="minorHAnsi" w:cstheme="minorBidi"/>
          <w:kern w:val="2"/>
          <w:sz w:val="24"/>
          <w:szCs w:val="24"/>
          <w14:ligatures w14:val="standardContextual"/>
        </w:rPr>
      </w:pPr>
      <w:hyperlink w:anchor="_Toc199329075" w:history="1">
        <w:r w:rsidRPr="009E3170">
          <w:rPr>
            <w:rStyle w:val="Hyperlink"/>
          </w:rPr>
          <w:t>220.100</w:t>
        </w:r>
        <w:r>
          <w:rPr>
            <w:rFonts w:asciiTheme="minorHAnsi" w:eastAsiaTheme="minorEastAsia" w:hAnsiTheme="minorHAnsi" w:cstheme="minorBidi"/>
            <w:kern w:val="2"/>
            <w:sz w:val="24"/>
            <w:szCs w:val="24"/>
            <w14:ligatures w14:val="standardContextual"/>
          </w:rPr>
          <w:tab/>
        </w:r>
        <w:r w:rsidRPr="009E3170">
          <w:rPr>
            <w:rStyle w:val="Hyperlink"/>
          </w:rPr>
          <w:t>Electronic Signatures</w:t>
        </w:r>
      </w:hyperlink>
    </w:p>
    <w:p w14:paraId="248FDA65" w14:textId="2BEB94CC" w:rsidR="004626BE" w:rsidRDefault="004626BE">
      <w:pPr>
        <w:pStyle w:val="TOC2"/>
        <w:rPr>
          <w:rFonts w:asciiTheme="minorHAnsi" w:eastAsiaTheme="minorEastAsia" w:hAnsiTheme="minorHAnsi" w:cstheme="minorBidi"/>
          <w:kern w:val="2"/>
          <w:sz w:val="24"/>
          <w:szCs w:val="24"/>
          <w14:ligatures w14:val="standardContextual"/>
        </w:rPr>
      </w:pPr>
      <w:hyperlink w:anchor="_Toc199329076" w:history="1">
        <w:r w:rsidRPr="009E3170">
          <w:rPr>
            <w:rStyle w:val="Hyperlink"/>
          </w:rPr>
          <w:t>221.000</w:t>
        </w:r>
        <w:r>
          <w:rPr>
            <w:rFonts w:asciiTheme="minorHAnsi" w:eastAsiaTheme="minorEastAsia" w:hAnsiTheme="minorHAnsi" w:cstheme="minorBidi"/>
            <w:kern w:val="2"/>
            <w:sz w:val="24"/>
            <w:szCs w:val="24"/>
            <w14:ligatures w14:val="standardContextual"/>
          </w:rPr>
          <w:tab/>
        </w:r>
        <w:r w:rsidRPr="009E3170">
          <w:rPr>
            <w:rStyle w:val="Hyperlink"/>
          </w:rPr>
          <w:t>Prior Authorization (PA)</w:t>
        </w:r>
      </w:hyperlink>
    </w:p>
    <w:p w14:paraId="3DBA16B4" w14:textId="3D3A2FCC" w:rsidR="004626BE" w:rsidRDefault="004626BE">
      <w:pPr>
        <w:pStyle w:val="TOC2"/>
        <w:rPr>
          <w:rFonts w:asciiTheme="minorHAnsi" w:eastAsiaTheme="minorEastAsia" w:hAnsiTheme="minorHAnsi" w:cstheme="minorBidi"/>
          <w:kern w:val="2"/>
          <w:sz w:val="24"/>
          <w:szCs w:val="24"/>
          <w14:ligatures w14:val="standardContextual"/>
        </w:rPr>
      </w:pPr>
      <w:hyperlink w:anchor="_Toc199329077" w:history="1">
        <w:r w:rsidRPr="009E3170">
          <w:rPr>
            <w:rStyle w:val="Hyperlink"/>
          </w:rPr>
          <w:t>222.000</w:t>
        </w:r>
        <w:r>
          <w:rPr>
            <w:rFonts w:asciiTheme="minorHAnsi" w:eastAsiaTheme="minorEastAsia" w:hAnsiTheme="minorHAnsi" w:cstheme="minorBidi"/>
            <w:kern w:val="2"/>
            <w:sz w:val="24"/>
            <w:szCs w:val="24"/>
            <w14:ligatures w14:val="standardContextual"/>
          </w:rPr>
          <w:tab/>
        </w:r>
        <w:r w:rsidRPr="009E3170">
          <w:rPr>
            <w:rStyle w:val="Hyperlink"/>
          </w:rPr>
          <w:t>Request for Prior Authorization</w:t>
        </w:r>
      </w:hyperlink>
    </w:p>
    <w:p w14:paraId="2705D235" w14:textId="05CD6FD9" w:rsidR="004626BE" w:rsidRDefault="004626BE">
      <w:pPr>
        <w:pStyle w:val="TOC2"/>
        <w:rPr>
          <w:rFonts w:asciiTheme="minorHAnsi" w:eastAsiaTheme="minorEastAsia" w:hAnsiTheme="minorHAnsi" w:cstheme="minorBidi"/>
          <w:kern w:val="2"/>
          <w:sz w:val="24"/>
          <w:szCs w:val="24"/>
          <w14:ligatures w14:val="standardContextual"/>
        </w:rPr>
      </w:pPr>
      <w:hyperlink w:anchor="_Toc199329078" w:history="1">
        <w:r w:rsidRPr="009E3170">
          <w:rPr>
            <w:rStyle w:val="Hyperlink"/>
          </w:rPr>
          <w:t>222.100</w:t>
        </w:r>
        <w:r>
          <w:rPr>
            <w:rFonts w:asciiTheme="minorHAnsi" w:eastAsiaTheme="minorEastAsia" w:hAnsiTheme="minorHAnsi" w:cstheme="minorBidi"/>
            <w:kern w:val="2"/>
            <w:sz w:val="24"/>
            <w:szCs w:val="24"/>
            <w14:ligatures w14:val="standardContextual"/>
          </w:rPr>
          <w:tab/>
        </w:r>
        <w:r w:rsidRPr="009E3170">
          <w:rPr>
            <w:rStyle w:val="Hyperlink"/>
          </w:rPr>
          <w:t>Approvals of Prior Authorization</w:t>
        </w:r>
      </w:hyperlink>
    </w:p>
    <w:p w14:paraId="255DF46D" w14:textId="3AD02A7A" w:rsidR="004626BE" w:rsidRDefault="004626BE">
      <w:pPr>
        <w:pStyle w:val="TOC2"/>
        <w:rPr>
          <w:rFonts w:asciiTheme="minorHAnsi" w:eastAsiaTheme="minorEastAsia" w:hAnsiTheme="minorHAnsi" w:cstheme="minorBidi"/>
          <w:kern w:val="2"/>
          <w:sz w:val="24"/>
          <w:szCs w:val="24"/>
          <w14:ligatures w14:val="standardContextual"/>
        </w:rPr>
      </w:pPr>
      <w:hyperlink w:anchor="_Toc199329079" w:history="1">
        <w:r w:rsidRPr="009E3170">
          <w:rPr>
            <w:rStyle w:val="Hyperlink"/>
          </w:rPr>
          <w:t>222.200</w:t>
        </w:r>
        <w:r>
          <w:rPr>
            <w:rFonts w:asciiTheme="minorHAnsi" w:eastAsiaTheme="minorEastAsia" w:hAnsiTheme="minorHAnsi" w:cstheme="minorBidi"/>
            <w:kern w:val="2"/>
            <w:sz w:val="24"/>
            <w:szCs w:val="24"/>
            <w14:ligatures w14:val="standardContextual"/>
          </w:rPr>
          <w:tab/>
        </w:r>
        <w:r w:rsidRPr="009E3170">
          <w:rPr>
            <w:rStyle w:val="Hyperlink"/>
          </w:rPr>
          <w:t>Denial of Prior Authorization Requests</w:t>
        </w:r>
      </w:hyperlink>
    </w:p>
    <w:p w14:paraId="2076C3C7" w14:textId="44632747" w:rsidR="004626BE" w:rsidRDefault="004626BE">
      <w:pPr>
        <w:pStyle w:val="TOC2"/>
        <w:rPr>
          <w:rFonts w:asciiTheme="minorHAnsi" w:eastAsiaTheme="minorEastAsia" w:hAnsiTheme="minorHAnsi" w:cstheme="minorBidi"/>
          <w:kern w:val="2"/>
          <w:sz w:val="24"/>
          <w:szCs w:val="24"/>
          <w14:ligatures w14:val="standardContextual"/>
        </w:rPr>
      </w:pPr>
      <w:hyperlink w:anchor="_Toc199329080" w:history="1">
        <w:r w:rsidRPr="009E3170">
          <w:rPr>
            <w:rStyle w:val="Hyperlink"/>
          </w:rPr>
          <w:t>222.300</w:t>
        </w:r>
        <w:r>
          <w:rPr>
            <w:rFonts w:asciiTheme="minorHAnsi" w:eastAsiaTheme="minorEastAsia" w:hAnsiTheme="minorHAnsi" w:cstheme="minorBidi"/>
            <w:kern w:val="2"/>
            <w:sz w:val="24"/>
            <w:szCs w:val="24"/>
            <w14:ligatures w14:val="standardContextual"/>
          </w:rPr>
          <w:tab/>
        </w:r>
        <w:r w:rsidRPr="009E3170">
          <w:rPr>
            <w:rStyle w:val="Hyperlink"/>
            <w:highlight w:val="yellow"/>
          </w:rPr>
          <w:t>Administrative</w:t>
        </w:r>
        <w:r w:rsidRPr="009E3170">
          <w:rPr>
            <w:rStyle w:val="Hyperlink"/>
          </w:rPr>
          <w:t xml:space="preserve"> Reconsideration</w:t>
        </w:r>
        <w:r w:rsidRPr="009E3170">
          <w:rPr>
            <w:rStyle w:val="Hyperlink"/>
            <w:highlight w:val="yellow"/>
          </w:rPr>
          <w:t xml:space="preserve"> and Appeals</w:t>
        </w:r>
      </w:hyperlink>
    </w:p>
    <w:p w14:paraId="07417C64" w14:textId="6CEEAB62" w:rsidR="004626BE" w:rsidRDefault="004626BE">
      <w:pPr>
        <w:pStyle w:val="TOC2"/>
        <w:rPr>
          <w:rFonts w:asciiTheme="minorHAnsi" w:eastAsiaTheme="minorEastAsia" w:hAnsiTheme="minorHAnsi" w:cstheme="minorBidi"/>
          <w:kern w:val="2"/>
          <w:sz w:val="24"/>
          <w:szCs w:val="24"/>
          <w14:ligatures w14:val="standardContextual"/>
        </w:rPr>
      </w:pPr>
      <w:hyperlink w:anchor="_Toc199329081" w:history="1">
        <w:r w:rsidRPr="009E3170">
          <w:rPr>
            <w:rStyle w:val="Hyperlink"/>
          </w:rPr>
          <w:t>222.400</w:t>
        </w:r>
        <w:r>
          <w:rPr>
            <w:rFonts w:asciiTheme="minorHAnsi" w:eastAsiaTheme="minorEastAsia" w:hAnsiTheme="minorHAnsi" w:cstheme="minorBidi"/>
            <w:kern w:val="2"/>
            <w:sz w:val="24"/>
            <w:szCs w:val="24"/>
            <w14:ligatures w14:val="standardContextual"/>
          </w:rPr>
          <w:tab/>
        </w:r>
        <w:r w:rsidRPr="009E3170">
          <w:rPr>
            <w:rStyle w:val="Hyperlink"/>
            <w:highlight w:val="yellow"/>
          </w:rPr>
          <w:t>Reserved</w:t>
        </w:r>
      </w:hyperlink>
    </w:p>
    <w:p w14:paraId="764DCCA9" w14:textId="60E8C5CE" w:rsidR="004626BE" w:rsidRDefault="004626BE">
      <w:pPr>
        <w:pStyle w:val="TOC2"/>
        <w:rPr>
          <w:rFonts w:asciiTheme="minorHAnsi" w:eastAsiaTheme="minorEastAsia" w:hAnsiTheme="minorHAnsi" w:cstheme="minorBidi"/>
          <w:kern w:val="2"/>
          <w:sz w:val="24"/>
          <w:szCs w:val="24"/>
          <w14:ligatures w14:val="standardContextual"/>
        </w:rPr>
      </w:pPr>
      <w:hyperlink w:anchor="_Toc199329082" w:history="1">
        <w:r w:rsidRPr="009E3170">
          <w:rPr>
            <w:rStyle w:val="Hyperlink"/>
          </w:rPr>
          <w:t>224.000</w:t>
        </w:r>
        <w:r>
          <w:rPr>
            <w:rFonts w:asciiTheme="minorHAnsi" w:eastAsiaTheme="minorEastAsia" w:hAnsiTheme="minorHAnsi" w:cstheme="minorBidi"/>
            <w:kern w:val="2"/>
            <w:sz w:val="24"/>
            <w:szCs w:val="24"/>
            <w14:ligatures w14:val="standardContextual"/>
          </w:rPr>
          <w:tab/>
        </w:r>
        <w:r w:rsidRPr="009E3170">
          <w:rPr>
            <w:rStyle w:val="Hyperlink"/>
          </w:rPr>
          <w:t>Reserved</w:t>
        </w:r>
      </w:hyperlink>
    </w:p>
    <w:p w14:paraId="21B16269" w14:textId="659180BB" w:rsidR="004626BE" w:rsidRDefault="004626BE">
      <w:pPr>
        <w:pStyle w:val="TOC1"/>
        <w:rPr>
          <w:rFonts w:asciiTheme="minorHAnsi" w:eastAsiaTheme="minorEastAsia" w:hAnsiTheme="minorHAnsi" w:cstheme="minorBidi"/>
          <w:b w:val="0"/>
          <w:caps w:val="0"/>
          <w:color w:val="auto"/>
          <w:kern w:val="2"/>
          <w:sz w:val="24"/>
          <w:szCs w:val="24"/>
          <w14:ligatures w14:val="standardContextual"/>
        </w:rPr>
      </w:pPr>
      <w:hyperlink w:anchor="_Toc199329083" w:history="1">
        <w:r w:rsidRPr="009E3170">
          <w:rPr>
            <w:rStyle w:val="Hyperlink"/>
          </w:rPr>
          <w:t>230.000</w:t>
        </w:r>
        <w:r>
          <w:rPr>
            <w:rFonts w:asciiTheme="minorHAnsi" w:eastAsiaTheme="minorEastAsia" w:hAnsiTheme="minorHAnsi" w:cstheme="minorBidi"/>
            <w:b w:val="0"/>
            <w:caps w:val="0"/>
            <w:color w:val="auto"/>
            <w:kern w:val="2"/>
            <w:sz w:val="24"/>
            <w:szCs w:val="24"/>
            <w14:ligatures w14:val="standardContextual"/>
          </w:rPr>
          <w:tab/>
        </w:r>
        <w:r w:rsidRPr="009E3170">
          <w:rPr>
            <w:rStyle w:val="Hyperlink"/>
          </w:rPr>
          <w:t>REIMBURSEMENT</w:t>
        </w:r>
      </w:hyperlink>
    </w:p>
    <w:p w14:paraId="2D192917" w14:textId="35621A86" w:rsidR="004626BE" w:rsidRDefault="004626BE">
      <w:pPr>
        <w:pStyle w:val="TOC2"/>
        <w:rPr>
          <w:rFonts w:asciiTheme="minorHAnsi" w:eastAsiaTheme="minorEastAsia" w:hAnsiTheme="minorHAnsi" w:cstheme="minorBidi"/>
          <w:kern w:val="2"/>
          <w:sz w:val="24"/>
          <w:szCs w:val="24"/>
          <w14:ligatures w14:val="standardContextual"/>
        </w:rPr>
      </w:pPr>
      <w:hyperlink w:anchor="_Toc199329084" w:history="1">
        <w:r w:rsidRPr="009E3170">
          <w:rPr>
            <w:rStyle w:val="Hyperlink"/>
          </w:rPr>
          <w:t>231.000</w:t>
        </w:r>
        <w:r>
          <w:rPr>
            <w:rFonts w:asciiTheme="minorHAnsi" w:eastAsiaTheme="minorEastAsia" w:hAnsiTheme="minorHAnsi" w:cstheme="minorBidi"/>
            <w:kern w:val="2"/>
            <w:sz w:val="24"/>
            <w:szCs w:val="24"/>
            <w14:ligatures w14:val="standardContextual"/>
          </w:rPr>
          <w:tab/>
        </w:r>
        <w:r w:rsidRPr="009E3170">
          <w:rPr>
            <w:rStyle w:val="Hyperlink"/>
          </w:rPr>
          <w:t>Method of Reimbursement</w:t>
        </w:r>
      </w:hyperlink>
    </w:p>
    <w:p w14:paraId="394A341E" w14:textId="164A8400" w:rsidR="004626BE" w:rsidRDefault="004626BE">
      <w:pPr>
        <w:pStyle w:val="TOC2"/>
        <w:rPr>
          <w:rFonts w:asciiTheme="minorHAnsi" w:eastAsiaTheme="minorEastAsia" w:hAnsiTheme="minorHAnsi" w:cstheme="minorBidi"/>
          <w:kern w:val="2"/>
          <w:sz w:val="24"/>
          <w:szCs w:val="24"/>
          <w14:ligatures w14:val="standardContextual"/>
        </w:rPr>
      </w:pPr>
      <w:hyperlink w:anchor="_Toc199329085" w:history="1">
        <w:r w:rsidRPr="009E3170">
          <w:rPr>
            <w:rStyle w:val="Hyperlink"/>
          </w:rPr>
          <w:t>231.010</w:t>
        </w:r>
        <w:r>
          <w:rPr>
            <w:rFonts w:asciiTheme="minorHAnsi" w:eastAsiaTheme="minorEastAsia" w:hAnsiTheme="minorHAnsi" w:cstheme="minorBidi"/>
            <w:kern w:val="2"/>
            <w:sz w:val="24"/>
            <w:szCs w:val="24"/>
            <w14:ligatures w14:val="standardContextual"/>
          </w:rPr>
          <w:tab/>
        </w:r>
        <w:r w:rsidRPr="009E3170">
          <w:rPr>
            <w:rStyle w:val="Hyperlink"/>
          </w:rPr>
          <w:t>Fee Schedule</w:t>
        </w:r>
      </w:hyperlink>
    </w:p>
    <w:p w14:paraId="6EBE37CA" w14:textId="53184FE9" w:rsidR="004626BE" w:rsidRDefault="004626BE">
      <w:pPr>
        <w:pStyle w:val="TOC2"/>
        <w:rPr>
          <w:rFonts w:asciiTheme="minorHAnsi" w:eastAsiaTheme="minorEastAsia" w:hAnsiTheme="minorHAnsi" w:cstheme="minorBidi"/>
          <w:kern w:val="2"/>
          <w:sz w:val="24"/>
          <w:szCs w:val="24"/>
          <w14:ligatures w14:val="standardContextual"/>
        </w:rPr>
      </w:pPr>
      <w:hyperlink w:anchor="_Toc199329086" w:history="1">
        <w:r w:rsidRPr="009E3170">
          <w:rPr>
            <w:rStyle w:val="Hyperlink"/>
          </w:rPr>
          <w:t>232.000</w:t>
        </w:r>
        <w:r>
          <w:rPr>
            <w:rFonts w:asciiTheme="minorHAnsi" w:eastAsiaTheme="minorEastAsia" w:hAnsiTheme="minorHAnsi" w:cstheme="minorBidi"/>
            <w:kern w:val="2"/>
            <w:sz w:val="24"/>
            <w:szCs w:val="24"/>
            <w14:ligatures w14:val="standardContextual"/>
          </w:rPr>
          <w:tab/>
        </w:r>
        <w:r w:rsidRPr="009E3170">
          <w:rPr>
            <w:rStyle w:val="Hyperlink"/>
          </w:rPr>
          <w:t>Rate Appeal Process</w:t>
        </w:r>
      </w:hyperlink>
    </w:p>
    <w:p w14:paraId="126F38DF" w14:textId="36BAE209" w:rsidR="004626BE" w:rsidRDefault="004626BE">
      <w:pPr>
        <w:pStyle w:val="TOC1"/>
        <w:rPr>
          <w:rFonts w:asciiTheme="minorHAnsi" w:eastAsiaTheme="minorEastAsia" w:hAnsiTheme="minorHAnsi" w:cstheme="minorBidi"/>
          <w:b w:val="0"/>
          <w:caps w:val="0"/>
          <w:color w:val="auto"/>
          <w:kern w:val="2"/>
          <w:sz w:val="24"/>
          <w:szCs w:val="24"/>
          <w14:ligatures w14:val="standardContextual"/>
        </w:rPr>
      </w:pPr>
      <w:hyperlink w:anchor="_Toc199329087" w:history="1">
        <w:r w:rsidRPr="009E3170">
          <w:rPr>
            <w:rStyle w:val="Hyperlink"/>
          </w:rPr>
          <w:t>240.000</w:t>
        </w:r>
        <w:r>
          <w:rPr>
            <w:rFonts w:asciiTheme="minorHAnsi" w:eastAsiaTheme="minorEastAsia" w:hAnsiTheme="minorHAnsi" w:cstheme="minorBidi"/>
            <w:b w:val="0"/>
            <w:caps w:val="0"/>
            <w:color w:val="auto"/>
            <w:kern w:val="2"/>
            <w:sz w:val="24"/>
            <w:szCs w:val="24"/>
            <w14:ligatures w14:val="standardContextual"/>
          </w:rPr>
          <w:tab/>
        </w:r>
        <w:r w:rsidRPr="009E3170">
          <w:rPr>
            <w:rStyle w:val="Hyperlink"/>
          </w:rPr>
          <w:t>BILLING PROCEDURES</w:t>
        </w:r>
      </w:hyperlink>
    </w:p>
    <w:p w14:paraId="4FE5797C" w14:textId="187B32B4" w:rsidR="004626BE" w:rsidRDefault="004626BE">
      <w:pPr>
        <w:pStyle w:val="TOC2"/>
        <w:rPr>
          <w:rFonts w:asciiTheme="minorHAnsi" w:eastAsiaTheme="minorEastAsia" w:hAnsiTheme="minorHAnsi" w:cstheme="minorBidi"/>
          <w:kern w:val="2"/>
          <w:sz w:val="24"/>
          <w:szCs w:val="24"/>
          <w14:ligatures w14:val="standardContextual"/>
        </w:rPr>
      </w:pPr>
      <w:hyperlink w:anchor="_Toc199329088" w:history="1">
        <w:r w:rsidRPr="009E3170">
          <w:rPr>
            <w:rStyle w:val="Hyperlink"/>
          </w:rPr>
          <w:t>241.000</w:t>
        </w:r>
        <w:r>
          <w:rPr>
            <w:rFonts w:asciiTheme="minorHAnsi" w:eastAsiaTheme="minorEastAsia" w:hAnsiTheme="minorHAnsi" w:cstheme="minorBidi"/>
            <w:kern w:val="2"/>
            <w:sz w:val="24"/>
            <w:szCs w:val="24"/>
            <w14:ligatures w14:val="standardContextual"/>
          </w:rPr>
          <w:tab/>
        </w:r>
        <w:r w:rsidRPr="009E3170">
          <w:rPr>
            <w:rStyle w:val="Hyperlink"/>
          </w:rPr>
          <w:t>Introduction to Billing</w:t>
        </w:r>
      </w:hyperlink>
    </w:p>
    <w:p w14:paraId="317265E9" w14:textId="5795AAE1" w:rsidR="004626BE" w:rsidRDefault="004626BE">
      <w:pPr>
        <w:pStyle w:val="TOC2"/>
        <w:rPr>
          <w:rFonts w:asciiTheme="minorHAnsi" w:eastAsiaTheme="minorEastAsia" w:hAnsiTheme="minorHAnsi" w:cstheme="minorBidi"/>
          <w:kern w:val="2"/>
          <w:sz w:val="24"/>
          <w:szCs w:val="24"/>
          <w14:ligatures w14:val="standardContextual"/>
        </w:rPr>
      </w:pPr>
      <w:hyperlink w:anchor="_Toc199329089" w:history="1">
        <w:r w:rsidRPr="009E3170">
          <w:rPr>
            <w:rStyle w:val="Hyperlink"/>
          </w:rPr>
          <w:t>242.000</w:t>
        </w:r>
        <w:r>
          <w:rPr>
            <w:rFonts w:asciiTheme="minorHAnsi" w:eastAsiaTheme="minorEastAsia" w:hAnsiTheme="minorHAnsi" w:cstheme="minorBidi"/>
            <w:kern w:val="2"/>
            <w:sz w:val="24"/>
            <w:szCs w:val="24"/>
            <w14:ligatures w14:val="standardContextual"/>
          </w:rPr>
          <w:tab/>
        </w:r>
        <w:r w:rsidRPr="009E3170">
          <w:rPr>
            <w:rStyle w:val="Hyperlink"/>
          </w:rPr>
          <w:t>CMS-1500 Billing Procedures</w:t>
        </w:r>
      </w:hyperlink>
    </w:p>
    <w:p w14:paraId="0CBC69A6" w14:textId="7E6FBCBC" w:rsidR="004626BE" w:rsidRDefault="004626BE">
      <w:pPr>
        <w:pStyle w:val="TOC2"/>
        <w:rPr>
          <w:rFonts w:asciiTheme="minorHAnsi" w:eastAsiaTheme="minorEastAsia" w:hAnsiTheme="minorHAnsi" w:cstheme="minorBidi"/>
          <w:kern w:val="2"/>
          <w:sz w:val="24"/>
          <w:szCs w:val="24"/>
          <w14:ligatures w14:val="standardContextual"/>
        </w:rPr>
      </w:pPr>
      <w:hyperlink w:anchor="_Toc199329090" w:history="1">
        <w:r w:rsidRPr="009E3170">
          <w:rPr>
            <w:rStyle w:val="Hyperlink"/>
          </w:rPr>
          <w:t>242.100</w:t>
        </w:r>
        <w:r>
          <w:rPr>
            <w:rFonts w:asciiTheme="minorHAnsi" w:eastAsiaTheme="minorEastAsia" w:hAnsiTheme="minorHAnsi" w:cstheme="minorBidi"/>
            <w:kern w:val="2"/>
            <w:sz w:val="24"/>
            <w:szCs w:val="24"/>
            <w14:ligatures w14:val="standardContextual"/>
          </w:rPr>
          <w:tab/>
        </w:r>
        <w:r w:rsidRPr="009E3170">
          <w:rPr>
            <w:rStyle w:val="Hyperlink"/>
          </w:rPr>
          <w:t>Ventilator Equipment and Supplies Procedure Codes</w:t>
        </w:r>
      </w:hyperlink>
    </w:p>
    <w:p w14:paraId="332DBC27" w14:textId="1CBEFCB3" w:rsidR="004626BE" w:rsidRDefault="004626BE">
      <w:pPr>
        <w:pStyle w:val="TOC2"/>
        <w:rPr>
          <w:rFonts w:asciiTheme="minorHAnsi" w:eastAsiaTheme="minorEastAsia" w:hAnsiTheme="minorHAnsi" w:cstheme="minorBidi"/>
          <w:kern w:val="2"/>
          <w:sz w:val="24"/>
          <w:szCs w:val="24"/>
          <w14:ligatures w14:val="standardContextual"/>
        </w:rPr>
      </w:pPr>
      <w:hyperlink w:anchor="_Toc199329091" w:history="1">
        <w:r w:rsidRPr="009E3170">
          <w:rPr>
            <w:rStyle w:val="Hyperlink"/>
          </w:rPr>
          <w:t>242.200</w:t>
        </w:r>
        <w:r>
          <w:rPr>
            <w:rFonts w:asciiTheme="minorHAnsi" w:eastAsiaTheme="minorEastAsia" w:hAnsiTheme="minorHAnsi" w:cstheme="minorBidi"/>
            <w:kern w:val="2"/>
            <w:sz w:val="24"/>
            <w:szCs w:val="24"/>
            <w14:ligatures w14:val="standardContextual"/>
          </w:rPr>
          <w:tab/>
        </w:r>
        <w:r w:rsidRPr="009E3170">
          <w:rPr>
            <w:rStyle w:val="Hyperlink"/>
          </w:rPr>
          <w:t>National Place of Service (POS) Codes</w:t>
        </w:r>
      </w:hyperlink>
    </w:p>
    <w:p w14:paraId="7C97FC81" w14:textId="70AC9F00" w:rsidR="004626BE" w:rsidRDefault="004626BE">
      <w:pPr>
        <w:pStyle w:val="TOC2"/>
        <w:rPr>
          <w:rFonts w:asciiTheme="minorHAnsi" w:eastAsiaTheme="minorEastAsia" w:hAnsiTheme="minorHAnsi" w:cstheme="minorBidi"/>
          <w:kern w:val="2"/>
          <w:sz w:val="24"/>
          <w:szCs w:val="24"/>
          <w14:ligatures w14:val="standardContextual"/>
        </w:rPr>
      </w:pPr>
      <w:hyperlink w:anchor="_Toc199329092" w:history="1">
        <w:r w:rsidRPr="009E3170">
          <w:rPr>
            <w:rStyle w:val="Hyperlink"/>
          </w:rPr>
          <w:t>242.300</w:t>
        </w:r>
        <w:r>
          <w:rPr>
            <w:rFonts w:asciiTheme="minorHAnsi" w:eastAsiaTheme="minorEastAsia" w:hAnsiTheme="minorHAnsi" w:cstheme="minorBidi"/>
            <w:kern w:val="2"/>
            <w:sz w:val="24"/>
            <w:szCs w:val="24"/>
            <w14:ligatures w14:val="standardContextual"/>
          </w:rPr>
          <w:tab/>
        </w:r>
        <w:r w:rsidRPr="009E3170">
          <w:rPr>
            <w:rStyle w:val="Hyperlink"/>
          </w:rPr>
          <w:t>Billing Instructions – Paper Only</w:t>
        </w:r>
      </w:hyperlink>
    </w:p>
    <w:p w14:paraId="6DBEE6FC" w14:textId="65D65DC7" w:rsidR="004626BE" w:rsidRDefault="004626BE">
      <w:pPr>
        <w:pStyle w:val="TOC2"/>
        <w:rPr>
          <w:rFonts w:asciiTheme="minorHAnsi" w:eastAsiaTheme="minorEastAsia" w:hAnsiTheme="minorHAnsi" w:cstheme="minorBidi"/>
          <w:kern w:val="2"/>
          <w:sz w:val="24"/>
          <w:szCs w:val="24"/>
          <w14:ligatures w14:val="standardContextual"/>
        </w:rPr>
      </w:pPr>
      <w:hyperlink w:anchor="_Toc199329093" w:history="1">
        <w:r w:rsidRPr="009E3170">
          <w:rPr>
            <w:rStyle w:val="Hyperlink"/>
          </w:rPr>
          <w:t>242.310</w:t>
        </w:r>
        <w:r>
          <w:rPr>
            <w:rFonts w:asciiTheme="minorHAnsi" w:eastAsiaTheme="minorEastAsia" w:hAnsiTheme="minorHAnsi" w:cstheme="minorBidi"/>
            <w:kern w:val="2"/>
            <w:sz w:val="24"/>
            <w:szCs w:val="24"/>
            <w14:ligatures w14:val="standardContextual"/>
          </w:rPr>
          <w:tab/>
        </w:r>
        <w:r w:rsidRPr="009E3170">
          <w:rPr>
            <w:rStyle w:val="Hyperlink"/>
          </w:rPr>
          <w:t>Completion of CMS-1500 Claim Form</w:t>
        </w:r>
      </w:hyperlink>
    </w:p>
    <w:p w14:paraId="4FB030C8" w14:textId="6CCCEB98" w:rsidR="004626BE" w:rsidRDefault="004626BE">
      <w:pPr>
        <w:pStyle w:val="TOC2"/>
        <w:rPr>
          <w:rFonts w:asciiTheme="minorHAnsi" w:eastAsiaTheme="minorEastAsia" w:hAnsiTheme="minorHAnsi" w:cstheme="minorBidi"/>
          <w:kern w:val="2"/>
          <w:sz w:val="24"/>
          <w:szCs w:val="24"/>
          <w14:ligatures w14:val="standardContextual"/>
        </w:rPr>
      </w:pPr>
      <w:hyperlink w:anchor="_Toc199329094" w:history="1">
        <w:r w:rsidRPr="009E3170">
          <w:rPr>
            <w:rStyle w:val="Hyperlink"/>
          </w:rPr>
          <w:t>242.400</w:t>
        </w:r>
        <w:r>
          <w:rPr>
            <w:rFonts w:asciiTheme="minorHAnsi" w:eastAsiaTheme="minorEastAsia" w:hAnsiTheme="minorHAnsi" w:cstheme="minorBidi"/>
            <w:kern w:val="2"/>
            <w:sz w:val="24"/>
            <w:szCs w:val="24"/>
            <w14:ligatures w14:val="standardContextual"/>
          </w:rPr>
          <w:tab/>
        </w:r>
        <w:r w:rsidRPr="009E3170">
          <w:rPr>
            <w:rStyle w:val="Hyperlink"/>
          </w:rPr>
          <w:t>Special Billing Procedures</w:t>
        </w:r>
      </w:hyperlink>
    </w:p>
    <w:p w14:paraId="527CACBE" w14:textId="354C3D67" w:rsidR="00751195" w:rsidRPr="004626BE" w:rsidRDefault="00751195">
      <w:pPr>
        <w:pStyle w:val="ctablespace"/>
      </w:pPr>
      <w:r w:rsidRPr="004626BE">
        <w:fldChar w:fldCharType="end"/>
      </w:r>
    </w:p>
    <w:tbl>
      <w:tblPr>
        <w:tblW w:w="9360" w:type="dxa"/>
        <w:tblLook w:val="0000" w:firstRow="0" w:lastRow="0" w:firstColumn="0" w:lastColumn="0" w:noHBand="0" w:noVBand="0"/>
      </w:tblPr>
      <w:tblGrid>
        <w:gridCol w:w="8122"/>
        <w:gridCol w:w="1238"/>
      </w:tblGrid>
      <w:tr w:rsidR="00751195" w:rsidRPr="004626BE" w14:paraId="37D186A8" w14:textId="77777777" w:rsidTr="00F05C31">
        <w:tblPrEx>
          <w:tblCellMar>
            <w:top w:w="0" w:type="dxa"/>
            <w:bottom w:w="0" w:type="dxa"/>
          </w:tblCellMar>
        </w:tblPrEx>
        <w:trPr>
          <w:cantSplit/>
        </w:trPr>
        <w:tc>
          <w:tcPr>
            <w:tcW w:w="8122" w:type="dxa"/>
            <w:shd w:val="clear" w:color="auto" w:fill="1D73D6"/>
          </w:tcPr>
          <w:p w14:paraId="13FBC726" w14:textId="77777777" w:rsidR="00751195" w:rsidRPr="004626BE" w:rsidRDefault="00751195" w:rsidP="00E73036">
            <w:pPr>
              <w:pStyle w:val="chead1"/>
              <w:rPr>
                <w:lang w:val="en-US" w:eastAsia="en-US"/>
              </w:rPr>
            </w:pPr>
            <w:bookmarkStart w:id="1" w:name="_Toc20534673"/>
            <w:bookmarkStart w:id="2" w:name="_Toc20534709"/>
            <w:bookmarkStart w:id="3" w:name="_Toc20537986"/>
            <w:bookmarkStart w:id="4" w:name="_Toc20534446"/>
            <w:bookmarkStart w:id="5" w:name="_Toc24252726"/>
            <w:bookmarkStart w:id="6" w:name="_Toc24443503"/>
            <w:bookmarkStart w:id="7" w:name="_Toc199329056"/>
            <w:bookmarkEnd w:id="0"/>
            <w:r w:rsidRPr="004626BE">
              <w:rPr>
                <w:lang w:val="en-US" w:eastAsia="en-US"/>
              </w:rPr>
              <w:t>200.000</w:t>
            </w:r>
            <w:r w:rsidRPr="004626BE">
              <w:rPr>
                <w:lang w:val="en-US" w:eastAsia="en-US"/>
              </w:rPr>
              <w:tab/>
            </w:r>
            <w:bookmarkEnd w:id="1"/>
            <w:bookmarkEnd w:id="2"/>
            <w:bookmarkEnd w:id="3"/>
            <w:bookmarkEnd w:id="4"/>
            <w:bookmarkEnd w:id="5"/>
            <w:bookmarkEnd w:id="6"/>
            <w:r w:rsidRPr="004626BE">
              <w:rPr>
                <w:lang w:val="en-US" w:eastAsia="en-US"/>
              </w:rPr>
              <w:t>VENTILATOR EQUIPMENT GENERAL INFORMATION</w:t>
            </w:r>
            <w:bookmarkEnd w:id="7"/>
          </w:p>
        </w:tc>
        <w:tc>
          <w:tcPr>
            <w:tcW w:w="1238" w:type="dxa"/>
            <w:shd w:val="clear" w:color="auto" w:fill="1D73D6"/>
            <w:vAlign w:val="center"/>
          </w:tcPr>
          <w:p w14:paraId="3D13B347" w14:textId="77777777" w:rsidR="00751195" w:rsidRPr="004626BE" w:rsidRDefault="00751195" w:rsidP="00E73036">
            <w:pPr>
              <w:pStyle w:val="cDate1"/>
            </w:pPr>
          </w:p>
        </w:tc>
      </w:tr>
      <w:tr w:rsidR="00D76259" w:rsidRPr="004626BE" w14:paraId="5F75D83D" w14:textId="77777777" w:rsidTr="005072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Pr>
        <w:tc>
          <w:tcPr>
            <w:tcW w:w="8122" w:type="dxa"/>
            <w:tcBorders>
              <w:top w:val="nil"/>
              <w:left w:val="single" w:sz="2" w:space="0" w:color="FFFFFF"/>
              <w:bottom w:val="single" w:sz="2" w:space="0" w:color="FFFFFF"/>
              <w:right w:val="single" w:sz="6" w:space="0" w:color="FFFFFF"/>
            </w:tcBorders>
          </w:tcPr>
          <w:p w14:paraId="7C27A907" w14:textId="77777777" w:rsidR="00D76259" w:rsidRPr="004626BE" w:rsidRDefault="00D76259" w:rsidP="00D76259">
            <w:pPr>
              <w:pStyle w:val="chead2"/>
            </w:pPr>
            <w:bookmarkStart w:id="8" w:name="_Toc199329057"/>
            <w:r w:rsidRPr="004626BE">
              <w:t>201.000</w:t>
            </w:r>
            <w:r w:rsidRPr="004626BE">
              <w:tab/>
              <w:t>Arkansas Medicaid Participation Requirements for Providers of Ventilator Equipment</w:t>
            </w:r>
            <w:bookmarkEnd w:id="8"/>
          </w:p>
        </w:tc>
        <w:tc>
          <w:tcPr>
            <w:tcW w:w="1238" w:type="dxa"/>
            <w:tcBorders>
              <w:top w:val="nil"/>
              <w:left w:val="single" w:sz="6" w:space="0" w:color="FFFFFF"/>
              <w:bottom w:val="single" w:sz="2" w:space="0" w:color="FFFFFF"/>
              <w:right w:val="single" w:sz="2" w:space="0" w:color="FFFFFF"/>
            </w:tcBorders>
          </w:tcPr>
          <w:p w14:paraId="188C751F" w14:textId="77777777" w:rsidR="00D76259" w:rsidRPr="004626BE" w:rsidRDefault="00D76259" w:rsidP="00D76259">
            <w:pPr>
              <w:pStyle w:val="cDate2"/>
            </w:pPr>
            <w:r w:rsidRPr="004626BE">
              <w:t>11-1-09</w:t>
            </w:r>
          </w:p>
        </w:tc>
      </w:tr>
    </w:tbl>
    <w:p w14:paraId="46F57BEB" w14:textId="77777777" w:rsidR="00D76259" w:rsidRPr="004626BE" w:rsidRDefault="00D76259" w:rsidP="005072BF">
      <w:pPr>
        <w:pStyle w:val="ctext"/>
      </w:pPr>
      <w:r w:rsidRPr="004626BE">
        <w:lastRenderedPageBreak/>
        <w:t xml:space="preserve">Ventilator equipment providers must meet the Provider Participation and enrollment requirements contained within Section 140.000 of this manual to be eligible to participate in the Arkansas Medicaid Program.  </w:t>
      </w:r>
    </w:p>
    <w:p w14:paraId="529FC574" w14:textId="77777777" w:rsidR="00D76259" w:rsidRPr="004626BE" w:rsidRDefault="00D76259" w:rsidP="005072BF">
      <w:pPr>
        <w:pStyle w:val="ctext"/>
      </w:pPr>
      <w:r w:rsidRPr="004626BE">
        <w:t xml:space="preserve">The provider must have a registered respiratory therapist on staff that is licensed to practice in the State of </w:t>
      </w:r>
      <w:smartTag w:uri="urn:schemas-microsoft-com:office:smarttags" w:element="PlaceName">
        <w:smartTag w:uri="urn:schemas-microsoft-com:office:smarttags" w:element="place">
          <w:r w:rsidRPr="004626BE">
            <w:t>Arkansas</w:t>
          </w:r>
        </w:smartTag>
      </w:smartTag>
      <w:r w:rsidRPr="004626BE">
        <w:t xml:space="preserve">.  A current copy of the respiratory therapist’s license must accompany the provider application and Medicaid contract.  </w:t>
      </w:r>
    </w:p>
    <w:p w14:paraId="5666E03C" w14:textId="77777777" w:rsidR="00D76259" w:rsidRPr="004626BE" w:rsidRDefault="00D76259" w:rsidP="00D76259">
      <w:pPr>
        <w:pStyle w:val="ctext"/>
      </w:pPr>
      <w:r w:rsidRPr="004626BE">
        <w:t xml:space="preserve">Providers who have agreements with Medicaid to provide other services to Medicaid </w:t>
      </w:r>
      <w:r w:rsidRPr="004626BE">
        <w:rPr>
          <w:lang w:val="en-US"/>
        </w:rPr>
        <w:t>beneficiaries</w:t>
      </w:r>
      <w:r w:rsidRPr="004626BE">
        <w:t xml:space="preserve"> must have a separate provider application and Medicaid contract to provide ventilator equipment.  A separate provider number is assigned.</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2"/>
        <w:gridCol w:w="1238"/>
      </w:tblGrid>
      <w:tr w:rsidR="00CC7A56" w:rsidRPr="004626BE" w14:paraId="5CD0D89D" w14:textId="77777777" w:rsidTr="00852FD7">
        <w:trPr>
          <w:cantSplit/>
        </w:trPr>
        <w:tc>
          <w:tcPr>
            <w:tcW w:w="8122" w:type="dxa"/>
            <w:tcBorders>
              <w:top w:val="single" w:sz="2" w:space="0" w:color="FFFFFF"/>
              <w:left w:val="single" w:sz="2" w:space="0" w:color="FFFFFF"/>
              <w:bottom w:val="single" w:sz="2" w:space="0" w:color="FFFFFF"/>
              <w:right w:val="single" w:sz="6" w:space="0" w:color="FFFFFF"/>
            </w:tcBorders>
            <w:hideMark/>
          </w:tcPr>
          <w:p w14:paraId="43B5499E" w14:textId="77777777" w:rsidR="00CC7A56" w:rsidRPr="004626BE" w:rsidRDefault="00CC7A56" w:rsidP="00CC7A56">
            <w:pPr>
              <w:pStyle w:val="chead2"/>
            </w:pPr>
            <w:bookmarkStart w:id="9" w:name="_Toc199329058"/>
            <w:r w:rsidRPr="004626BE">
              <w:t>201.100</w:t>
            </w:r>
            <w:r w:rsidRPr="004626BE">
              <w:tab/>
              <w:t>Ventilator Equipment in States Not Bordering Arkansas</w:t>
            </w:r>
            <w:bookmarkEnd w:id="9"/>
            <w:r w:rsidRPr="004626BE">
              <w:t xml:space="preserve"> </w:t>
            </w:r>
          </w:p>
        </w:tc>
        <w:tc>
          <w:tcPr>
            <w:tcW w:w="1238" w:type="dxa"/>
            <w:tcBorders>
              <w:top w:val="single" w:sz="2" w:space="0" w:color="FFFFFF"/>
              <w:left w:val="single" w:sz="6" w:space="0" w:color="FFFFFF"/>
              <w:bottom w:val="single" w:sz="2" w:space="0" w:color="FFFFFF"/>
              <w:right w:val="single" w:sz="2" w:space="0" w:color="FFFFFF"/>
            </w:tcBorders>
            <w:hideMark/>
          </w:tcPr>
          <w:p w14:paraId="1CD61ADA" w14:textId="77777777" w:rsidR="00CC7A56" w:rsidRPr="004626BE" w:rsidRDefault="00CC7A56" w:rsidP="00CC7A56">
            <w:pPr>
              <w:pStyle w:val="cDate2"/>
            </w:pPr>
            <w:r w:rsidRPr="004626BE">
              <w:t>3-1-11</w:t>
            </w:r>
          </w:p>
        </w:tc>
      </w:tr>
    </w:tbl>
    <w:p w14:paraId="5312DA72" w14:textId="77777777" w:rsidR="00CC7A56" w:rsidRPr="004626BE" w:rsidRDefault="00CC7A56" w:rsidP="00852FD7">
      <w:pPr>
        <w:pStyle w:val="CLETTERED"/>
        <w:rPr>
          <w:b/>
        </w:rPr>
      </w:pPr>
      <w:r w:rsidRPr="004626BE">
        <w:t>A.</w:t>
      </w:r>
      <w:r w:rsidRPr="004626BE">
        <w:tab/>
        <w:t>Providers in states not bordering Arkansas may enroll in the Arkansas Medicaid program as limited services providers only after they have provided services to an Arkansas Medicaid eligible beneficiary and have a claim or claims to file with Arkansas Medicaid.</w:t>
      </w:r>
    </w:p>
    <w:p w14:paraId="15533855" w14:textId="205CBD3F" w:rsidR="00CC7A56" w:rsidRPr="004626BE" w:rsidRDefault="00CC7A56" w:rsidP="00852FD7">
      <w:pPr>
        <w:pStyle w:val="CLETTERED"/>
        <w:ind w:firstLine="0"/>
        <w:rPr>
          <w:b/>
        </w:rPr>
      </w:pPr>
      <w:r w:rsidRPr="004626BE">
        <w:t xml:space="preserve">To enroll, providers must download an Arkansas Medicaid application and contract from the Arkansas Medicaid website </w:t>
      </w:r>
      <w:r w:rsidRPr="004626BE">
        <w:rPr>
          <w:rStyle w:val="CLETTEREDCharChar"/>
        </w:rPr>
        <w:t xml:space="preserve">and submit the application, contract and claim to Arkansas Medicaid Provider </w:t>
      </w:r>
      <w:r w:rsidRPr="004626BE">
        <w:rPr>
          <w:rStyle w:val="CLETTEREDCharChar"/>
          <w:color w:val="000000"/>
        </w:rPr>
        <w:t>Enrollment</w:t>
      </w:r>
      <w:r w:rsidRPr="004626BE">
        <w:rPr>
          <w:rStyle w:val="CLETTEREDCharChar"/>
        </w:rPr>
        <w:t>.  A provider number will be assigned upon approval of the provider application and the Medicaid contract.</w:t>
      </w:r>
      <w:r w:rsidRPr="004626BE">
        <w:t xml:space="preserve">  </w:t>
      </w:r>
      <w:hyperlink r:id="rId10" w:history="1">
        <w:r w:rsidRPr="004626BE">
          <w:rPr>
            <w:rStyle w:val="Hyperlink"/>
          </w:rPr>
          <w:t>View or print the provider enrollment and contract package (Application Packet).</w:t>
        </w:r>
      </w:hyperlink>
      <w:r w:rsidRPr="004626BE">
        <w:t xml:space="preserve">  </w:t>
      </w:r>
      <w:hyperlink r:id="rId11" w:history="1">
        <w:r w:rsidRPr="004626BE">
          <w:rPr>
            <w:rStyle w:val="Hyperlink"/>
          </w:rPr>
          <w:t>View or print Provider Enrollment Unit contact information.</w:t>
        </w:r>
      </w:hyperlink>
    </w:p>
    <w:p w14:paraId="34A4E474" w14:textId="77777777" w:rsidR="00CC7A56" w:rsidRPr="004626BE" w:rsidRDefault="00CC7A56" w:rsidP="00852FD7">
      <w:pPr>
        <w:pStyle w:val="CLETTERED"/>
      </w:pPr>
      <w:r w:rsidRPr="004626BE">
        <w:t>B.</w:t>
      </w:r>
      <w:r w:rsidRPr="004626BE">
        <w:tab/>
        <w:t>Limited services providers remain enrolled for one year.</w:t>
      </w:r>
    </w:p>
    <w:p w14:paraId="34DD0C3C" w14:textId="77777777" w:rsidR="00CC7A56" w:rsidRPr="004626BE" w:rsidRDefault="00CC7A56" w:rsidP="00852FD7">
      <w:pPr>
        <w:pStyle w:val="cnumbered"/>
      </w:pPr>
      <w:r w:rsidRPr="004626BE">
        <w:t>1.</w:t>
      </w:r>
      <w:r w:rsidRPr="004626BE">
        <w:tab/>
        <w:t>If a limited services provider provides services to another Arkansas Medicaid beneficiary during the year of enrollment and bills Medicaid, the enrollment may continue for one year past the most recent claim’s last date of service, if the enrollment file is kept current.</w:t>
      </w:r>
    </w:p>
    <w:p w14:paraId="1F2B2853" w14:textId="77777777" w:rsidR="00CC7A56" w:rsidRPr="004626BE" w:rsidRDefault="00CC7A56" w:rsidP="00852FD7">
      <w:pPr>
        <w:pStyle w:val="cnumbered"/>
      </w:pPr>
      <w:r w:rsidRPr="004626BE">
        <w:t>2.</w:t>
      </w:r>
      <w:r w:rsidRPr="004626BE">
        <w:tab/>
        <w:t>During the enrollment period, the provider may file any subsequent claims directly to the Medicaid fiscal agent.</w:t>
      </w:r>
    </w:p>
    <w:p w14:paraId="55B6B96A" w14:textId="77777777" w:rsidR="00CC7A56" w:rsidRPr="004626BE" w:rsidRDefault="00CC7A56" w:rsidP="00CC7A56">
      <w:pPr>
        <w:pStyle w:val="cnumbered"/>
      </w:pPr>
      <w:r w:rsidRPr="004626BE">
        <w:t>3.</w:t>
      </w:r>
      <w:r w:rsidRPr="004626BE">
        <w:tab/>
        <w:t>Limited services providers are strongly encouraged to file subsequent claims through the Arkansas Medicaid website because the front-end processing of web-based claims ensures prompt adjudication and facilitates reimbursement.</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3F3E13" w:rsidRPr="004626BE" w14:paraId="1961030E" w14:textId="77777777" w:rsidTr="00C03347">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5DF3F95D" w14:textId="77777777" w:rsidR="003F3E13" w:rsidRPr="004626BE" w:rsidRDefault="003F3E13" w:rsidP="00C03347">
            <w:pPr>
              <w:pStyle w:val="chead2"/>
            </w:pPr>
            <w:bookmarkStart w:id="10" w:name="_Toc199329059"/>
            <w:r w:rsidRPr="004626BE">
              <w:t>202.000</w:t>
            </w:r>
            <w:r w:rsidRPr="004626BE">
              <w:tab/>
              <w:t>Documentation Requirements</w:t>
            </w:r>
            <w:bookmarkEnd w:id="10"/>
          </w:p>
        </w:tc>
        <w:tc>
          <w:tcPr>
            <w:tcW w:w="1238" w:type="dxa"/>
            <w:tcBorders>
              <w:top w:val="single" w:sz="2" w:space="0" w:color="FFFFFF"/>
              <w:left w:val="single" w:sz="6" w:space="0" w:color="FFFFFF"/>
              <w:bottom w:val="single" w:sz="2" w:space="0" w:color="FFFFFF"/>
              <w:right w:val="single" w:sz="2" w:space="0" w:color="FFFFFF"/>
            </w:tcBorders>
          </w:tcPr>
          <w:p w14:paraId="73B2472A" w14:textId="77777777" w:rsidR="003F3E13" w:rsidRPr="004626BE" w:rsidRDefault="003F3E13" w:rsidP="00C03347">
            <w:pPr>
              <w:pStyle w:val="cDate2"/>
            </w:pPr>
            <w:r w:rsidRPr="004626BE">
              <w:t>11-1-09</w:t>
            </w:r>
          </w:p>
        </w:tc>
      </w:tr>
    </w:tbl>
    <w:p w14:paraId="39BF0009" w14:textId="77777777" w:rsidR="003F3E13" w:rsidRPr="004626BE" w:rsidRDefault="003F3E13" w:rsidP="003F3E13">
      <w:pPr>
        <w:pStyle w:val="ctext"/>
      </w:pPr>
      <w:r w:rsidRPr="004626BE">
        <w:t>Ventilator equipment providers are required to keep and properly maintain written records.  Records must be developed and sufficient written documentation must be maintained to support each service for which billing is made.</w:t>
      </w:r>
    </w:p>
    <w:p w14:paraId="6F712BD7" w14:textId="77777777" w:rsidR="003F3E13" w:rsidRPr="004626BE" w:rsidRDefault="003F3E13" w:rsidP="003F3E13">
      <w:pPr>
        <w:pStyle w:val="CLETTERED"/>
      </w:pPr>
      <w:r w:rsidRPr="004626BE">
        <w:t>A.</w:t>
      </w:r>
      <w:r w:rsidRPr="004626BE">
        <w:tab/>
        <w:t xml:space="preserve">Physician’s prescription of medical necessity for ventilator equipment stating prognosis, </w:t>
      </w:r>
      <w:proofErr w:type="gramStart"/>
      <w:r w:rsidRPr="004626BE">
        <w:t>diagnosis</w:t>
      </w:r>
      <w:proofErr w:type="gramEnd"/>
      <w:r w:rsidRPr="004626BE">
        <w:t xml:space="preserve"> and length of need for ventilator.</w:t>
      </w:r>
    </w:p>
    <w:p w14:paraId="63ABB763" w14:textId="77777777" w:rsidR="003F3E13" w:rsidRPr="004626BE" w:rsidRDefault="003F3E13" w:rsidP="003F3E13">
      <w:pPr>
        <w:pStyle w:val="CLETTERED"/>
      </w:pPr>
      <w:r w:rsidRPr="004626BE">
        <w:t>B.</w:t>
      </w:r>
      <w:r w:rsidRPr="004626BE">
        <w:tab/>
        <w:t>Physician’s prescription of changes in ventilator settings.</w:t>
      </w:r>
    </w:p>
    <w:p w14:paraId="4DA73A8A" w14:textId="77777777" w:rsidR="003F3E13" w:rsidRPr="004626BE" w:rsidRDefault="003F3E13" w:rsidP="003F3E13">
      <w:pPr>
        <w:pStyle w:val="CLETTERED"/>
      </w:pPr>
      <w:r w:rsidRPr="004626BE">
        <w:t>C.</w:t>
      </w:r>
      <w:r w:rsidRPr="004626BE">
        <w:tab/>
        <w:t>Therapist’s visit log documenting date and time, ventilator adjustments and patient’s condition.  Check and document machine calibrations.</w:t>
      </w:r>
    </w:p>
    <w:p w14:paraId="237D975A" w14:textId="77777777" w:rsidR="003F3E13" w:rsidRPr="004626BE" w:rsidRDefault="003F3E13" w:rsidP="003F3E13">
      <w:pPr>
        <w:pStyle w:val="CLETTERED"/>
      </w:pPr>
      <w:r w:rsidRPr="004626BE">
        <w:t>D.</w:t>
      </w:r>
      <w:r w:rsidRPr="004626BE">
        <w:tab/>
        <w:t>Documentation to reflect that the necessary training and orientation has been provided to the family and primary care givers.</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D76259" w:rsidRPr="004626BE" w14:paraId="48B7CE5E" w14:textId="77777777" w:rsidTr="005072BF">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24241BA8" w14:textId="77777777" w:rsidR="00D76259" w:rsidRPr="004626BE" w:rsidRDefault="00D76259" w:rsidP="005072BF">
            <w:pPr>
              <w:pStyle w:val="chead2"/>
            </w:pPr>
            <w:bookmarkStart w:id="11" w:name="_Toc199329060"/>
            <w:r w:rsidRPr="004626BE">
              <w:t>203.000</w:t>
            </w:r>
            <w:r w:rsidRPr="004626BE">
              <w:tab/>
              <w:t>The Ventilator Equipment Provider’s Role in the Child Health Services (EPSDT) Program</w:t>
            </w:r>
            <w:bookmarkEnd w:id="11"/>
          </w:p>
        </w:tc>
        <w:tc>
          <w:tcPr>
            <w:tcW w:w="1238" w:type="dxa"/>
            <w:tcBorders>
              <w:top w:val="single" w:sz="2" w:space="0" w:color="FFFFFF"/>
              <w:left w:val="single" w:sz="6" w:space="0" w:color="FFFFFF"/>
              <w:bottom w:val="single" w:sz="2" w:space="0" w:color="FFFFFF"/>
              <w:right w:val="single" w:sz="2" w:space="0" w:color="FFFFFF"/>
            </w:tcBorders>
          </w:tcPr>
          <w:p w14:paraId="1845CC35" w14:textId="77777777" w:rsidR="00D76259" w:rsidRPr="004626BE" w:rsidRDefault="00D76259" w:rsidP="005072BF">
            <w:pPr>
              <w:pStyle w:val="cDate2"/>
            </w:pPr>
            <w:smartTag w:uri="urn:schemas-microsoft-com:office:smarttags" w:element="date">
              <w:smartTagPr>
                <w:attr w:name="Year" w:val="2003"/>
                <w:attr w:name="Day" w:val="13"/>
                <w:attr w:name="Month" w:val="10"/>
              </w:smartTagPr>
              <w:r w:rsidRPr="004626BE">
                <w:t>10-13-03</w:t>
              </w:r>
            </w:smartTag>
          </w:p>
        </w:tc>
      </w:tr>
    </w:tbl>
    <w:p w14:paraId="4E74C011" w14:textId="77777777" w:rsidR="00D76259" w:rsidRPr="004626BE" w:rsidRDefault="00D76259" w:rsidP="00D76259">
      <w:pPr>
        <w:pStyle w:val="ctext"/>
      </w:pPr>
      <w:r w:rsidRPr="004626BE">
        <w:lastRenderedPageBreak/>
        <w:t>The Arkansas Medical Assistance Program includes a Child Health Services (Early and Periodic Screening, Diagnosis and Treatment) (EPSDT) Program for eligible individuals under 21 years of age.  The purpose of this program is to detect and treat health problems in their early stages.</w:t>
      </w:r>
    </w:p>
    <w:p w14:paraId="6FF936CC" w14:textId="77777777" w:rsidR="00D76259" w:rsidRPr="004626BE" w:rsidRDefault="00D76259" w:rsidP="00D76259">
      <w:pPr>
        <w:pStyle w:val="ctext"/>
      </w:pPr>
      <w:r w:rsidRPr="004626BE">
        <w:t>Any enrolled Arkansas Medicaid provider rendering services not covered by the Arkansas Medicaid Program to a participant in the Child Health Services (EPSDT) Program who has been referred for services as a result of an EPSDT screen/referral will be reimbursed for the services rendered if the services are medically necessary and permitted under federal Medicaid regulations.</w:t>
      </w:r>
    </w:p>
    <w:p w14:paraId="46B81C28" w14:textId="77777777" w:rsidR="00D76259" w:rsidRPr="004626BE" w:rsidRDefault="00D76259" w:rsidP="00D76259">
      <w:pPr>
        <w:pStyle w:val="ctext"/>
      </w:pPr>
      <w:r w:rsidRPr="004626BE">
        <w:t xml:space="preserve">When a provider performs a Child Health Services (EPSDT) screen and/or refers the patient to another provider for services not covered by Arkansas Medicaid, the referring provider must give the </w:t>
      </w:r>
      <w:r w:rsidRPr="004626BE">
        <w:rPr>
          <w:lang w:val="en-US"/>
        </w:rPr>
        <w:t>beneficiary</w:t>
      </w:r>
      <w:r w:rsidRPr="004626BE">
        <w:t xml:space="preserve"> a prescription for the services.  The prescription must indicate the services being prescribed and state the services are being prescribed due to a Child Health Services (EPSDT) screen.</w:t>
      </w:r>
    </w:p>
    <w:p w14:paraId="201D01AD" w14:textId="77777777" w:rsidR="00751195" w:rsidRPr="004626BE" w:rsidRDefault="00751195" w:rsidP="001A4A65">
      <w:pPr>
        <w:pStyle w:val="ctablespace"/>
      </w:pPr>
    </w:p>
    <w:tbl>
      <w:tblPr>
        <w:tblW w:w="9360" w:type="dxa"/>
        <w:tblLook w:val="0000" w:firstRow="0" w:lastRow="0" w:firstColumn="0" w:lastColumn="0" w:noHBand="0" w:noVBand="0"/>
      </w:tblPr>
      <w:tblGrid>
        <w:gridCol w:w="8122"/>
        <w:gridCol w:w="1238"/>
      </w:tblGrid>
      <w:tr w:rsidR="00751195" w:rsidRPr="004626BE" w14:paraId="39BA4228" w14:textId="77777777" w:rsidTr="00F05C31">
        <w:tblPrEx>
          <w:tblCellMar>
            <w:top w:w="0" w:type="dxa"/>
            <w:bottom w:w="0" w:type="dxa"/>
          </w:tblCellMar>
        </w:tblPrEx>
        <w:trPr>
          <w:cantSplit/>
        </w:trPr>
        <w:tc>
          <w:tcPr>
            <w:tcW w:w="8122" w:type="dxa"/>
            <w:shd w:val="clear" w:color="auto" w:fill="1D73D6"/>
          </w:tcPr>
          <w:p w14:paraId="13D606D8" w14:textId="77777777" w:rsidR="00751195" w:rsidRPr="004626BE" w:rsidRDefault="00751195" w:rsidP="00E73036">
            <w:pPr>
              <w:pStyle w:val="chead1"/>
              <w:rPr>
                <w:lang w:val="en-US" w:eastAsia="en-US"/>
              </w:rPr>
            </w:pPr>
            <w:bookmarkStart w:id="12" w:name="_Toc199329061"/>
            <w:r w:rsidRPr="004626BE">
              <w:rPr>
                <w:lang w:val="en-US" w:eastAsia="en-US"/>
              </w:rPr>
              <w:t>210.000</w:t>
            </w:r>
            <w:r w:rsidRPr="004626BE">
              <w:rPr>
                <w:lang w:val="en-US" w:eastAsia="en-US"/>
              </w:rPr>
              <w:tab/>
              <w:t>PROGRAM COVERAGE</w:t>
            </w:r>
            <w:bookmarkEnd w:id="12"/>
          </w:p>
        </w:tc>
        <w:tc>
          <w:tcPr>
            <w:tcW w:w="1238" w:type="dxa"/>
            <w:shd w:val="clear" w:color="auto" w:fill="1D73D6"/>
            <w:vAlign w:val="center"/>
          </w:tcPr>
          <w:p w14:paraId="14D13A67" w14:textId="77777777" w:rsidR="00751195" w:rsidRPr="004626BE" w:rsidRDefault="00751195" w:rsidP="00E73036">
            <w:pPr>
              <w:pStyle w:val="cDate1"/>
            </w:pPr>
          </w:p>
        </w:tc>
      </w:tr>
      <w:tr w:rsidR="00D76259" w:rsidRPr="004626BE" w14:paraId="0CA59FF7" w14:textId="77777777" w:rsidTr="005072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Pr>
        <w:tc>
          <w:tcPr>
            <w:tcW w:w="8122" w:type="dxa"/>
            <w:tcBorders>
              <w:top w:val="nil"/>
              <w:left w:val="single" w:sz="2" w:space="0" w:color="FFFFFF"/>
              <w:bottom w:val="single" w:sz="2" w:space="0" w:color="FFFFFF"/>
              <w:right w:val="single" w:sz="6" w:space="0" w:color="FFFFFF"/>
            </w:tcBorders>
          </w:tcPr>
          <w:p w14:paraId="3988CFF9" w14:textId="77777777" w:rsidR="00D76259" w:rsidRPr="004626BE" w:rsidRDefault="00D76259" w:rsidP="00D76259">
            <w:pPr>
              <w:pStyle w:val="chead2"/>
            </w:pPr>
            <w:bookmarkStart w:id="13" w:name="_Toc199329062"/>
            <w:r w:rsidRPr="004626BE">
              <w:t>211.000</w:t>
            </w:r>
            <w:r w:rsidRPr="004626BE">
              <w:tab/>
              <w:t>Introduction</w:t>
            </w:r>
            <w:bookmarkEnd w:id="13"/>
          </w:p>
        </w:tc>
        <w:tc>
          <w:tcPr>
            <w:tcW w:w="1238" w:type="dxa"/>
            <w:tcBorders>
              <w:top w:val="nil"/>
              <w:left w:val="single" w:sz="6" w:space="0" w:color="FFFFFF"/>
              <w:bottom w:val="single" w:sz="2" w:space="0" w:color="FFFFFF"/>
              <w:right w:val="single" w:sz="2" w:space="0" w:color="FFFFFF"/>
            </w:tcBorders>
          </w:tcPr>
          <w:p w14:paraId="509F5C52" w14:textId="77777777" w:rsidR="00D76259" w:rsidRPr="004626BE" w:rsidRDefault="00D76259" w:rsidP="00D76259">
            <w:pPr>
              <w:pStyle w:val="cDate2"/>
            </w:pPr>
            <w:smartTag w:uri="urn:schemas-microsoft-com:office:smarttags" w:element="date">
              <w:smartTagPr>
                <w:attr w:name="Year" w:val="2003"/>
                <w:attr w:name="Day" w:val="13"/>
                <w:attr w:name="Month" w:val="10"/>
              </w:smartTagPr>
              <w:r w:rsidRPr="004626BE">
                <w:t>10-13-03</w:t>
              </w:r>
            </w:smartTag>
          </w:p>
        </w:tc>
      </w:tr>
    </w:tbl>
    <w:p w14:paraId="48F688F8" w14:textId="77777777" w:rsidR="00D76259" w:rsidRPr="004626BE" w:rsidRDefault="00D76259" w:rsidP="005072BF">
      <w:pPr>
        <w:pStyle w:val="ctext"/>
      </w:pPr>
      <w:r w:rsidRPr="004626BE">
        <w:t xml:space="preserve">Medicaid is designed to assist eligible Medicaid </w:t>
      </w:r>
      <w:r w:rsidRPr="004626BE">
        <w:rPr>
          <w:lang w:val="en-US"/>
        </w:rPr>
        <w:t>beneficiaries</w:t>
      </w:r>
      <w:r w:rsidRPr="004626BE">
        <w:t xml:space="preserve"> in obtaining medical care within the guidelines specified in Section I of this manual.  Reimbursement may be made for ventilator equipment within the Medicaid Program’s limitations.  These services are covered by the Medicaid Program under the prosthetic devices category.</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D76259" w:rsidRPr="004626BE" w14:paraId="11DFBE95" w14:textId="77777777" w:rsidTr="005072BF">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34F15B73" w14:textId="77777777" w:rsidR="00D76259" w:rsidRPr="004626BE" w:rsidRDefault="00D76259" w:rsidP="00D76259">
            <w:pPr>
              <w:pStyle w:val="chead2"/>
            </w:pPr>
            <w:bookmarkStart w:id="14" w:name="_Toc199329063"/>
            <w:r w:rsidRPr="004626BE">
              <w:t>212.000</w:t>
            </w:r>
            <w:r w:rsidRPr="004626BE">
              <w:tab/>
              <w:t>Scope</w:t>
            </w:r>
            <w:bookmarkEnd w:id="14"/>
          </w:p>
        </w:tc>
        <w:tc>
          <w:tcPr>
            <w:tcW w:w="1238" w:type="dxa"/>
            <w:tcBorders>
              <w:top w:val="single" w:sz="2" w:space="0" w:color="FFFFFF"/>
              <w:left w:val="single" w:sz="6" w:space="0" w:color="FFFFFF"/>
              <w:bottom w:val="single" w:sz="2" w:space="0" w:color="FFFFFF"/>
              <w:right w:val="single" w:sz="2" w:space="0" w:color="FFFFFF"/>
            </w:tcBorders>
          </w:tcPr>
          <w:p w14:paraId="2A4E1DF3" w14:textId="77777777" w:rsidR="00D76259" w:rsidRPr="004626BE" w:rsidRDefault="00D76259" w:rsidP="00D76259">
            <w:pPr>
              <w:pStyle w:val="cDate2"/>
            </w:pPr>
            <w:smartTag w:uri="urn:schemas-microsoft-com:office:smarttags" w:element="date">
              <w:smartTagPr>
                <w:attr w:name="Year" w:val="2003"/>
                <w:attr w:name="Day" w:val="13"/>
                <w:attr w:name="Month" w:val="10"/>
              </w:smartTagPr>
              <w:r w:rsidRPr="004626BE">
                <w:t>10-13-03</w:t>
              </w:r>
            </w:smartTag>
          </w:p>
        </w:tc>
      </w:tr>
    </w:tbl>
    <w:p w14:paraId="4F9F22A9" w14:textId="77777777" w:rsidR="00D76259" w:rsidRPr="004626BE" w:rsidRDefault="00D76259" w:rsidP="005072BF">
      <w:pPr>
        <w:pStyle w:val="ctext"/>
      </w:pPr>
      <w:r w:rsidRPr="004626BE">
        <w:t xml:space="preserve">Ventilator equipment in the </w:t>
      </w:r>
      <w:r w:rsidRPr="004626BE">
        <w:rPr>
          <w:lang w:val="en-US"/>
        </w:rPr>
        <w:t>beneficiary</w:t>
      </w:r>
      <w:r w:rsidRPr="004626BE">
        <w:t xml:space="preserve">’s place of residence may be covered only when determined to be medically necessary and prescribed by a physician.  </w:t>
      </w:r>
    </w:p>
    <w:p w14:paraId="270180A4" w14:textId="77777777" w:rsidR="00D76259" w:rsidRPr="004626BE" w:rsidRDefault="00D76259" w:rsidP="005072BF">
      <w:pPr>
        <w:pStyle w:val="ctext"/>
      </w:pPr>
      <w:r w:rsidRPr="004626BE">
        <w:t xml:space="preserve">“Place of residence” is defined as the </w:t>
      </w:r>
      <w:r w:rsidRPr="004626BE">
        <w:rPr>
          <w:lang w:val="en-US"/>
        </w:rPr>
        <w:t>beneficiary</w:t>
      </w:r>
      <w:r w:rsidRPr="004626BE">
        <w:t>’s own dwelling, an apartment, a relative’s home or a nursing facility.  Ventilator equipment is not covered in a boarding home or a residential care facility.</w:t>
      </w:r>
    </w:p>
    <w:p w14:paraId="7FB0E5D9" w14:textId="3E10ED61" w:rsidR="00D76259" w:rsidRPr="004626BE" w:rsidRDefault="00D76259" w:rsidP="005072BF">
      <w:pPr>
        <w:pStyle w:val="ctext"/>
      </w:pPr>
      <w:r w:rsidRPr="004626BE">
        <w:t xml:space="preserve">The prescription for ventilator equipment must be written on the Medical Equipment Request for Prior Authorization and Prescription (Form DMS-679).  </w:t>
      </w:r>
      <w:r w:rsidRPr="004626BE">
        <w:rPr>
          <w:rStyle w:val="Hyperlink"/>
        </w:rPr>
        <w:fldChar w:fldCharType="begin"/>
      </w:r>
      <w:r w:rsidR="004626BE">
        <w:rPr>
          <w:rStyle w:val="Hyperlink"/>
        </w:rPr>
        <w:instrText>HYPERLINK "https://humanservices.arkansas.gov/wp-content/uploads/DMS-679.docx"</w:instrText>
      </w:r>
      <w:r w:rsidR="004626BE" w:rsidRPr="004626BE">
        <w:rPr>
          <w:rStyle w:val="Hyperlink"/>
        </w:rPr>
      </w:r>
      <w:r w:rsidRPr="004626BE">
        <w:rPr>
          <w:rStyle w:val="Hyperlink"/>
        </w:rPr>
        <w:fldChar w:fldCharType="separate"/>
      </w:r>
      <w:r w:rsidRPr="004626BE">
        <w:rPr>
          <w:rStyle w:val="Hyperlink"/>
        </w:rPr>
        <w:t xml:space="preserve">View or </w:t>
      </w:r>
      <w:r w:rsidRPr="004626BE">
        <w:rPr>
          <w:rStyle w:val="Hyperlink"/>
        </w:rPr>
        <w:t>p</w:t>
      </w:r>
      <w:r w:rsidRPr="004626BE">
        <w:rPr>
          <w:rStyle w:val="Hyperlink"/>
        </w:rPr>
        <w:t>rint f</w:t>
      </w:r>
      <w:r w:rsidRPr="004626BE">
        <w:rPr>
          <w:rStyle w:val="Hyperlink"/>
        </w:rPr>
        <w:t>o</w:t>
      </w:r>
      <w:r w:rsidRPr="004626BE">
        <w:rPr>
          <w:rStyle w:val="Hyperlink"/>
        </w:rPr>
        <w:t>r</w:t>
      </w:r>
      <w:r w:rsidRPr="004626BE">
        <w:rPr>
          <w:rStyle w:val="Hyperlink"/>
        </w:rPr>
        <w:t xml:space="preserve">m </w:t>
      </w:r>
      <w:r w:rsidRPr="004626BE">
        <w:rPr>
          <w:rStyle w:val="Hyperlink"/>
        </w:rPr>
        <w:t>D</w:t>
      </w:r>
      <w:r w:rsidRPr="004626BE">
        <w:rPr>
          <w:rStyle w:val="Hyperlink"/>
        </w:rPr>
        <w:t>M</w:t>
      </w:r>
      <w:r w:rsidRPr="004626BE">
        <w:rPr>
          <w:rStyle w:val="Hyperlink"/>
        </w:rPr>
        <w:t>S-679 and instructions for completion</w:t>
      </w:r>
      <w:r w:rsidRPr="004626BE">
        <w:rPr>
          <w:rStyle w:val="Hyperlink"/>
        </w:rPr>
        <w:fldChar w:fldCharType="end"/>
      </w:r>
      <w:r w:rsidRPr="004626BE">
        <w:t>.</w:t>
      </w:r>
    </w:p>
    <w:p w14:paraId="406EA09B" w14:textId="77777777" w:rsidR="00D76259" w:rsidRPr="004626BE" w:rsidRDefault="00D76259" w:rsidP="005072BF">
      <w:pPr>
        <w:pStyle w:val="ctext"/>
      </w:pPr>
      <w:r w:rsidRPr="004626BE">
        <w:t>The provider of ventilator equipment is responsible for ensuring credentialed individuals experienced in emergency airway management, CPR, respiratory care procedures and ventilator operation and maintenance are assigned to manage the ventilator patient.  These individuals must be available 24 hours/day, 7 days/week.</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D76259" w:rsidRPr="004626BE" w14:paraId="4AFDA1AD" w14:textId="77777777" w:rsidTr="005072BF">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6F142E00" w14:textId="77777777" w:rsidR="00D76259" w:rsidRPr="004626BE" w:rsidRDefault="00D76259" w:rsidP="00D76259">
            <w:pPr>
              <w:pStyle w:val="chead2"/>
            </w:pPr>
            <w:bookmarkStart w:id="15" w:name="_Toc104631621"/>
            <w:bookmarkStart w:id="16" w:name="_Toc199329064"/>
            <w:r w:rsidRPr="004626BE">
              <w:t>213.000</w:t>
            </w:r>
            <w:r w:rsidRPr="004626BE">
              <w:tab/>
              <w:t>Coverage of Ventilator Equipment</w:t>
            </w:r>
            <w:bookmarkEnd w:id="15"/>
            <w:bookmarkEnd w:id="16"/>
          </w:p>
        </w:tc>
        <w:tc>
          <w:tcPr>
            <w:tcW w:w="1238" w:type="dxa"/>
            <w:tcBorders>
              <w:top w:val="single" w:sz="2" w:space="0" w:color="FFFFFF"/>
              <w:left w:val="single" w:sz="6" w:space="0" w:color="FFFFFF"/>
              <w:bottom w:val="single" w:sz="2" w:space="0" w:color="FFFFFF"/>
              <w:right w:val="single" w:sz="2" w:space="0" w:color="FFFFFF"/>
            </w:tcBorders>
          </w:tcPr>
          <w:p w14:paraId="7435B214" w14:textId="77777777" w:rsidR="00D76259" w:rsidRPr="004626BE" w:rsidRDefault="00D76259" w:rsidP="00D76259">
            <w:pPr>
              <w:pStyle w:val="cDate2"/>
            </w:pPr>
            <w:smartTag w:uri="urn:schemas-microsoft-com:office:smarttags" w:element="date">
              <w:smartTagPr>
                <w:attr w:name="Year" w:val="2005"/>
                <w:attr w:name="Day" w:val="1"/>
                <w:attr w:name="Month" w:val="9"/>
              </w:smartTagPr>
              <w:r w:rsidRPr="004626BE">
                <w:t>9-1-05</w:t>
              </w:r>
            </w:smartTag>
          </w:p>
        </w:tc>
      </w:tr>
    </w:tbl>
    <w:p w14:paraId="7F303FC9" w14:textId="77777777" w:rsidR="00D76259" w:rsidRPr="004626BE" w:rsidRDefault="00D76259" w:rsidP="005072BF">
      <w:pPr>
        <w:pStyle w:val="ctext"/>
      </w:pPr>
      <w:r w:rsidRPr="004626BE">
        <w:t xml:space="preserve">Ventilator equipment is covered for an eligible </w:t>
      </w:r>
      <w:r w:rsidRPr="004626BE">
        <w:rPr>
          <w:lang w:val="en-US"/>
        </w:rPr>
        <w:t>beneficiary</w:t>
      </w:r>
      <w:r w:rsidRPr="004626BE">
        <w:t xml:space="preserve"> who:</w:t>
      </w:r>
    </w:p>
    <w:p w14:paraId="790C0F55" w14:textId="77777777" w:rsidR="00D76259" w:rsidRPr="004626BE" w:rsidRDefault="00D76259" w:rsidP="005072BF">
      <w:pPr>
        <w:pStyle w:val="CLETTERED"/>
      </w:pPr>
      <w:r w:rsidRPr="004626BE">
        <w:t>A.</w:t>
      </w:r>
      <w:r w:rsidRPr="004626BE">
        <w:tab/>
        <w:t xml:space="preserve">Is medically dependent on a ventilator for life support at least 6 hours per </w:t>
      </w:r>
      <w:proofErr w:type="gramStart"/>
      <w:r w:rsidRPr="004626BE">
        <w:t>day;</w:t>
      </w:r>
      <w:proofErr w:type="gramEnd"/>
    </w:p>
    <w:p w14:paraId="5EB51FE5" w14:textId="77777777" w:rsidR="00D76259" w:rsidRPr="004626BE" w:rsidRDefault="00D76259" w:rsidP="005072BF">
      <w:pPr>
        <w:pStyle w:val="CLETTERED"/>
      </w:pPr>
      <w:r w:rsidRPr="004626BE">
        <w:t>B.</w:t>
      </w:r>
      <w:r w:rsidRPr="004626BE">
        <w:tab/>
        <w:t xml:space="preserve">Has been medically dependent for at least 20 consecutive days as an inpatient.  The continuous stay may be in any one or more of the following facilities:  hospital, nursing facility or intermediate care facility for the mentally </w:t>
      </w:r>
      <w:proofErr w:type="gramStart"/>
      <w:r w:rsidRPr="004626BE">
        <w:t>retarded;</w:t>
      </w:r>
      <w:proofErr w:type="gramEnd"/>
    </w:p>
    <w:p w14:paraId="6595834F" w14:textId="77777777" w:rsidR="00D76259" w:rsidRPr="004626BE" w:rsidRDefault="00D76259" w:rsidP="005072BF">
      <w:pPr>
        <w:pStyle w:val="CLETTERED"/>
      </w:pPr>
      <w:r w:rsidRPr="004626BE">
        <w:t>C.</w:t>
      </w:r>
      <w:r w:rsidRPr="004626BE">
        <w:tab/>
        <w:t xml:space="preserve">But for the availability of the respiratory care services (ventilator equipment), would require respiratory care on an inpatient basis for which Medicaid would </w:t>
      </w:r>
      <w:proofErr w:type="gramStart"/>
      <w:r w:rsidRPr="004626BE">
        <w:t>pay;</w:t>
      </w:r>
      <w:proofErr w:type="gramEnd"/>
    </w:p>
    <w:p w14:paraId="33DB55DA" w14:textId="77777777" w:rsidR="00D76259" w:rsidRPr="004626BE" w:rsidRDefault="00D76259" w:rsidP="005072BF">
      <w:pPr>
        <w:pStyle w:val="CLETTERED"/>
      </w:pPr>
      <w:r w:rsidRPr="004626BE">
        <w:t>D.</w:t>
      </w:r>
      <w:r w:rsidRPr="004626BE">
        <w:tab/>
        <w:t xml:space="preserve">Has adequate social support services to be cared for at </w:t>
      </w:r>
      <w:proofErr w:type="gramStart"/>
      <w:r w:rsidRPr="004626BE">
        <w:t>home;</w:t>
      </w:r>
      <w:proofErr w:type="gramEnd"/>
    </w:p>
    <w:p w14:paraId="0079521C" w14:textId="77777777" w:rsidR="00D76259" w:rsidRPr="004626BE" w:rsidRDefault="00D76259" w:rsidP="005072BF">
      <w:pPr>
        <w:pStyle w:val="CLETTERED"/>
      </w:pPr>
      <w:r w:rsidRPr="004626BE">
        <w:t>E.</w:t>
      </w:r>
      <w:r w:rsidRPr="004626BE">
        <w:tab/>
        <w:t>Wishes to be cared for at home and</w:t>
      </w:r>
    </w:p>
    <w:p w14:paraId="494F9B58" w14:textId="77777777" w:rsidR="00D76259" w:rsidRPr="004626BE" w:rsidRDefault="00D76259" w:rsidP="00D76259">
      <w:pPr>
        <w:pStyle w:val="CLETTERED"/>
      </w:pPr>
      <w:r w:rsidRPr="004626BE">
        <w:lastRenderedPageBreak/>
        <w:t>F.</w:t>
      </w:r>
      <w:r w:rsidRPr="004626BE">
        <w:tab/>
        <w:t>Receives services under the direction of a pulmonary physician who is familiar with the technical and medical components of home ventilator support and has medically determined that in-home care is safe and feasible for the individual.</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2"/>
        <w:gridCol w:w="1238"/>
      </w:tblGrid>
      <w:tr w:rsidR="00034138" w:rsidRPr="004626BE" w14:paraId="17B63F1C" w14:textId="77777777" w:rsidTr="00967E63">
        <w:trPr>
          <w:cantSplit/>
        </w:trPr>
        <w:tc>
          <w:tcPr>
            <w:tcW w:w="8122" w:type="dxa"/>
            <w:tcBorders>
              <w:top w:val="single" w:sz="2" w:space="0" w:color="FFFFFF"/>
              <w:left w:val="single" w:sz="2" w:space="0" w:color="FFFFFF"/>
              <w:bottom w:val="single" w:sz="2" w:space="0" w:color="FFFFFF"/>
              <w:right w:val="single" w:sz="6" w:space="0" w:color="FFFFFF"/>
            </w:tcBorders>
          </w:tcPr>
          <w:p w14:paraId="0E074807" w14:textId="77777777" w:rsidR="00034138" w:rsidRPr="004626BE" w:rsidRDefault="00034138" w:rsidP="00967E63">
            <w:pPr>
              <w:pStyle w:val="chead2"/>
            </w:pPr>
            <w:bookmarkStart w:id="17" w:name="_Toc199329065"/>
            <w:r w:rsidRPr="004626BE">
              <w:t>214.000</w:t>
            </w:r>
            <w:r w:rsidRPr="004626BE">
              <w:tab/>
              <w:t>Medical Criteria and Guidelines for Coverage of Ventilator Equipment</w:t>
            </w:r>
            <w:bookmarkEnd w:id="17"/>
          </w:p>
        </w:tc>
        <w:tc>
          <w:tcPr>
            <w:tcW w:w="1238" w:type="dxa"/>
            <w:tcBorders>
              <w:top w:val="single" w:sz="2" w:space="0" w:color="FFFFFF"/>
              <w:left w:val="single" w:sz="6" w:space="0" w:color="FFFFFF"/>
              <w:bottom w:val="single" w:sz="2" w:space="0" w:color="FFFFFF"/>
              <w:right w:val="single" w:sz="2" w:space="0" w:color="FFFFFF"/>
            </w:tcBorders>
          </w:tcPr>
          <w:p w14:paraId="4862F74E" w14:textId="77777777" w:rsidR="00034138" w:rsidRPr="004626BE" w:rsidRDefault="00034138" w:rsidP="00967E63">
            <w:pPr>
              <w:pStyle w:val="cDate2"/>
            </w:pPr>
          </w:p>
        </w:tc>
      </w:tr>
      <w:tr w:rsidR="00034138" w:rsidRPr="004626BE" w14:paraId="47B95D0E" w14:textId="77777777" w:rsidTr="00967E63">
        <w:trPr>
          <w:cantSplit/>
        </w:trPr>
        <w:tc>
          <w:tcPr>
            <w:tcW w:w="8122" w:type="dxa"/>
            <w:tcBorders>
              <w:top w:val="single" w:sz="2" w:space="0" w:color="FFFFFF"/>
              <w:left w:val="single" w:sz="2" w:space="0" w:color="FFFFFF"/>
              <w:bottom w:val="single" w:sz="2" w:space="0" w:color="FFFFFF"/>
              <w:right w:val="single" w:sz="6" w:space="0" w:color="FFFFFF"/>
            </w:tcBorders>
          </w:tcPr>
          <w:p w14:paraId="459FCB7F" w14:textId="77777777" w:rsidR="00034138" w:rsidRPr="004626BE" w:rsidRDefault="00034138" w:rsidP="00967E63">
            <w:pPr>
              <w:pStyle w:val="chead2"/>
            </w:pPr>
            <w:bookmarkStart w:id="18" w:name="_Toc104631623"/>
            <w:bookmarkStart w:id="19" w:name="_Toc199329066"/>
            <w:r w:rsidRPr="004626BE">
              <w:t>214.100</w:t>
            </w:r>
            <w:r w:rsidRPr="004626BE">
              <w:tab/>
              <w:t>Medical Criteria and Guidelines for Coverage of Volume Control Ventilator Equipment</w:t>
            </w:r>
            <w:bookmarkEnd w:id="18"/>
            <w:bookmarkEnd w:id="19"/>
          </w:p>
        </w:tc>
        <w:tc>
          <w:tcPr>
            <w:tcW w:w="1238" w:type="dxa"/>
            <w:tcBorders>
              <w:top w:val="single" w:sz="2" w:space="0" w:color="FFFFFF"/>
              <w:left w:val="single" w:sz="6" w:space="0" w:color="FFFFFF"/>
              <w:bottom w:val="single" w:sz="2" w:space="0" w:color="FFFFFF"/>
              <w:right w:val="single" w:sz="2" w:space="0" w:color="FFFFFF"/>
            </w:tcBorders>
          </w:tcPr>
          <w:p w14:paraId="1E4E9511" w14:textId="77777777" w:rsidR="00034138" w:rsidRPr="004626BE" w:rsidRDefault="00034138" w:rsidP="00967E63">
            <w:pPr>
              <w:pStyle w:val="cDate2"/>
            </w:pPr>
            <w:r w:rsidRPr="004626BE">
              <w:t>8-1-09</w:t>
            </w:r>
          </w:p>
        </w:tc>
      </w:tr>
    </w:tbl>
    <w:p w14:paraId="2D33BE8D" w14:textId="77777777" w:rsidR="00034138" w:rsidRPr="004626BE" w:rsidRDefault="00034138" w:rsidP="00034138">
      <w:pPr>
        <w:pStyle w:val="ctext"/>
      </w:pPr>
      <w:r w:rsidRPr="004626BE">
        <w:t>The following medical criteria and guidelines are utilized in evaluation coverage of volume control ventilator equipment with invasive interface:</w:t>
      </w:r>
    </w:p>
    <w:p w14:paraId="3521E03E" w14:textId="77777777" w:rsidR="00034138" w:rsidRPr="004626BE" w:rsidRDefault="00034138" w:rsidP="00034138">
      <w:pPr>
        <w:pStyle w:val="CLETTERED"/>
      </w:pPr>
      <w:r w:rsidRPr="004626BE">
        <w:t>A.</w:t>
      </w:r>
      <w:r w:rsidRPr="004626BE">
        <w:tab/>
        <w:t>Selection of patient</w:t>
      </w:r>
    </w:p>
    <w:p w14:paraId="6FA48D20" w14:textId="77777777" w:rsidR="00034138" w:rsidRPr="004626BE" w:rsidRDefault="00034138" w:rsidP="00034138">
      <w:pPr>
        <w:pStyle w:val="cnumbered"/>
      </w:pPr>
      <w:r w:rsidRPr="004626BE">
        <w:t>1.</w:t>
      </w:r>
      <w:r w:rsidRPr="004626BE">
        <w:tab/>
      </w:r>
      <w:proofErr w:type="gramStart"/>
      <w:r w:rsidRPr="004626BE">
        <w:t>Failure of aggressive weaning attempts is determined by a pulmonary physician</w:t>
      </w:r>
      <w:proofErr w:type="gramEnd"/>
      <w:r w:rsidRPr="004626BE">
        <w:t>.</w:t>
      </w:r>
    </w:p>
    <w:p w14:paraId="16C70654" w14:textId="77777777" w:rsidR="00034138" w:rsidRPr="004626BE" w:rsidRDefault="00034138" w:rsidP="00034138">
      <w:pPr>
        <w:pStyle w:val="cnumbered"/>
      </w:pPr>
      <w:r w:rsidRPr="004626BE">
        <w:t>2.</w:t>
      </w:r>
      <w:r w:rsidRPr="004626BE">
        <w:tab/>
        <w:t>Maximal treatment of underlying disease, airway obstruction and/or complications as determined by a pulmonary physician.</w:t>
      </w:r>
    </w:p>
    <w:p w14:paraId="6C4A882C" w14:textId="77777777" w:rsidR="00034138" w:rsidRPr="004626BE" w:rsidRDefault="00034138" w:rsidP="00034138">
      <w:pPr>
        <w:pStyle w:val="cnumbered"/>
      </w:pPr>
      <w:r w:rsidRPr="004626BE">
        <w:t>3.</w:t>
      </w:r>
      <w:r w:rsidRPr="004626BE">
        <w:tab/>
        <w:t>Stable medical condition with routine medical regimen established, e.g., oral meds, no IVs, stable ABGs.</w:t>
      </w:r>
    </w:p>
    <w:p w14:paraId="02570104" w14:textId="77777777" w:rsidR="00034138" w:rsidRPr="004626BE" w:rsidRDefault="00034138" w:rsidP="00034138">
      <w:pPr>
        <w:pStyle w:val="CLETTERED"/>
      </w:pPr>
      <w:r w:rsidRPr="004626BE">
        <w:t>B.</w:t>
      </w:r>
      <w:r w:rsidRPr="004626BE">
        <w:tab/>
        <w:t>Specific factors to be assessed</w:t>
      </w:r>
    </w:p>
    <w:p w14:paraId="5ECEA1D6" w14:textId="77777777" w:rsidR="00034138" w:rsidRPr="004626BE" w:rsidRDefault="00034138" w:rsidP="00034138">
      <w:pPr>
        <w:pStyle w:val="cnumbered"/>
      </w:pPr>
      <w:r w:rsidRPr="004626BE">
        <w:t>1.</w:t>
      </w:r>
      <w:r w:rsidRPr="004626BE">
        <w:tab/>
        <w:t>Medical</w:t>
      </w:r>
    </w:p>
    <w:p w14:paraId="38236F1A" w14:textId="77777777" w:rsidR="00034138" w:rsidRPr="004626BE" w:rsidRDefault="00034138" w:rsidP="00034138">
      <w:pPr>
        <w:pStyle w:val="cletteredindent"/>
      </w:pPr>
      <w:r w:rsidRPr="004626BE">
        <w:t>a.</w:t>
      </w:r>
      <w:r w:rsidRPr="004626BE">
        <w:tab/>
        <w:t>Adequate weaning trial</w:t>
      </w:r>
    </w:p>
    <w:p w14:paraId="426A198D" w14:textId="77777777" w:rsidR="00034138" w:rsidRPr="004626BE" w:rsidRDefault="00034138" w:rsidP="00034138">
      <w:pPr>
        <w:pStyle w:val="cletteredindent"/>
      </w:pPr>
      <w:r w:rsidRPr="004626BE">
        <w:t>b.</w:t>
      </w:r>
      <w:r w:rsidRPr="004626BE">
        <w:tab/>
        <w:t>Stable ventilator status</w:t>
      </w:r>
    </w:p>
    <w:p w14:paraId="7B631FA5" w14:textId="77777777" w:rsidR="00034138" w:rsidRPr="004626BE" w:rsidRDefault="00034138" w:rsidP="00034138">
      <w:pPr>
        <w:pStyle w:val="cletteredindent"/>
      </w:pPr>
      <w:r w:rsidRPr="004626BE">
        <w:t>c.</w:t>
      </w:r>
      <w:r w:rsidRPr="004626BE">
        <w:tab/>
        <w:t>Stable arterial blood gases</w:t>
      </w:r>
    </w:p>
    <w:p w14:paraId="24C1EC96" w14:textId="77777777" w:rsidR="00034138" w:rsidRPr="004626BE" w:rsidRDefault="00034138" w:rsidP="00034138">
      <w:pPr>
        <w:pStyle w:val="cletteredindent"/>
      </w:pPr>
      <w:r w:rsidRPr="004626BE">
        <w:t>d.</w:t>
      </w:r>
      <w:r w:rsidRPr="004626BE">
        <w:tab/>
        <w:t>All reversible factors addressed, e.g., bronchospasm, increased lung fluids, infection, etc.</w:t>
      </w:r>
    </w:p>
    <w:p w14:paraId="3E9E02D8" w14:textId="77777777" w:rsidR="00034138" w:rsidRPr="004626BE" w:rsidRDefault="00034138" w:rsidP="00034138">
      <w:pPr>
        <w:pStyle w:val="cletteredindent"/>
      </w:pPr>
      <w:r w:rsidRPr="004626BE">
        <w:t>e.</w:t>
      </w:r>
      <w:r w:rsidRPr="004626BE">
        <w:tab/>
        <w:t>Renewals require continued care by physician with the last physical examination occurring within one year by the pulmonologist.  Documentation of the pulmonary examination is required within twelve months of the beginning date of renewal.</w:t>
      </w:r>
    </w:p>
    <w:p w14:paraId="4EDFF5D4" w14:textId="77777777" w:rsidR="00034138" w:rsidRPr="004626BE" w:rsidRDefault="00034138" w:rsidP="00034138">
      <w:pPr>
        <w:pStyle w:val="cletteredindent"/>
      </w:pPr>
      <w:r w:rsidRPr="004626BE">
        <w:t>f.</w:t>
      </w:r>
      <w:r w:rsidRPr="004626BE">
        <w:tab/>
        <w:t>The plan for weaning the pediatric patient with potentially reversible disease from ventilator support must be addressed and evaluated by the pulmonologist on a regular basis, at least annually.</w:t>
      </w:r>
    </w:p>
    <w:p w14:paraId="00E6AC4C" w14:textId="77777777" w:rsidR="00034138" w:rsidRPr="004626BE" w:rsidRDefault="00034138" w:rsidP="00034138">
      <w:pPr>
        <w:pStyle w:val="cnumbered"/>
      </w:pPr>
      <w:r w:rsidRPr="004626BE">
        <w:t>2.</w:t>
      </w:r>
      <w:r w:rsidRPr="004626BE">
        <w:tab/>
        <w:t>Family resources</w:t>
      </w:r>
    </w:p>
    <w:p w14:paraId="2C6C90C4" w14:textId="77777777" w:rsidR="00034138" w:rsidRPr="004626BE" w:rsidRDefault="00034138" w:rsidP="00034138">
      <w:pPr>
        <w:pStyle w:val="cletteredindent"/>
      </w:pPr>
      <w:r w:rsidRPr="004626BE">
        <w:t>a.</w:t>
      </w:r>
      <w:r w:rsidRPr="004626BE">
        <w:tab/>
        <w:t>Members</w:t>
      </w:r>
    </w:p>
    <w:p w14:paraId="5BFA68AC" w14:textId="77777777" w:rsidR="00034138" w:rsidRPr="004626BE" w:rsidRDefault="00034138" w:rsidP="00034138">
      <w:pPr>
        <w:pStyle w:val="cletteredindent"/>
      </w:pPr>
      <w:r w:rsidRPr="004626BE">
        <w:t>b.</w:t>
      </w:r>
      <w:r w:rsidRPr="004626BE">
        <w:tab/>
        <w:t>Primary care provider</w:t>
      </w:r>
    </w:p>
    <w:p w14:paraId="308E800A" w14:textId="77777777" w:rsidR="00034138" w:rsidRPr="004626BE" w:rsidRDefault="00034138" w:rsidP="00034138">
      <w:pPr>
        <w:pStyle w:val="cletteredindent"/>
      </w:pPr>
      <w:r w:rsidRPr="004626BE">
        <w:t>c.</w:t>
      </w:r>
      <w:r w:rsidRPr="004626BE">
        <w:tab/>
        <w:t>Ability of family to provide care</w:t>
      </w:r>
    </w:p>
    <w:p w14:paraId="65D2D0DA" w14:textId="77777777" w:rsidR="00034138" w:rsidRPr="004626BE" w:rsidRDefault="00034138" w:rsidP="00034138">
      <w:pPr>
        <w:pStyle w:val="cletteredindent"/>
      </w:pPr>
      <w:r w:rsidRPr="004626BE">
        <w:t>d.</w:t>
      </w:r>
      <w:r w:rsidRPr="004626BE">
        <w:tab/>
        <w:t>Need for skilled nursing care</w:t>
      </w:r>
    </w:p>
    <w:p w14:paraId="63A33780" w14:textId="77777777" w:rsidR="00034138" w:rsidRPr="004626BE" w:rsidRDefault="00034138" w:rsidP="00034138">
      <w:pPr>
        <w:pStyle w:val="cletteredindent"/>
      </w:pPr>
      <w:r w:rsidRPr="004626BE">
        <w:t>e.</w:t>
      </w:r>
      <w:r w:rsidRPr="004626BE">
        <w:tab/>
        <w:t>Motivation of patient and/or family</w:t>
      </w:r>
    </w:p>
    <w:p w14:paraId="07951075" w14:textId="77777777" w:rsidR="00034138" w:rsidRPr="004626BE" w:rsidRDefault="00034138" w:rsidP="00034138">
      <w:pPr>
        <w:pStyle w:val="cnumbered"/>
      </w:pPr>
      <w:r w:rsidRPr="004626BE">
        <w:t>3.</w:t>
      </w:r>
      <w:r w:rsidRPr="004626BE">
        <w:tab/>
        <w:t>Home environment</w:t>
      </w:r>
    </w:p>
    <w:p w14:paraId="7CA4FBA4" w14:textId="77777777" w:rsidR="00034138" w:rsidRPr="004626BE" w:rsidRDefault="00034138" w:rsidP="00034138">
      <w:pPr>
        <w:pStyle w:val="cletteredindent"/>
      </w:pPr>
      <w:r w:rsidRPr="004626BE">
        <w:t>a.</w:t>
      </w:r>
      <w:r w:rsidRPr="004626BE">
        <w:tab/>
        <w:t>Adequate space</w:t>
      </w:r>
    </w:p>
    <w:p w14:paraId="6056CA0C" w14:textId="77777777" w:rsidR="00034138" w:rsidRPr="004626BE" w:rsidRDefault="00034138" w:rsidP="00034138">
      <w:pPr>
        <w:pStyle w:val="cletteredindent"/>
      </w:pPr>
      <w:r w:rsidRPr="004626BE">
        <w:t>b.</w:t>
      </w:r>
      <w:r w:rsidRPr="004626BE">
        <w:tab/>
        <w:t>Electricity</w:t>
      </w:r>
    </w:p>
    <w:p w14:paraId="7C9217C8" w14:textId="77777777" w:rsidR="00034138" w:rsidRPr="004626BE" w:rsidRDefault="00034138" w:rsidP="00034138">
      <w:pPr>
        <w:pStyle w:val="cletteredindent"/>
      </w:pPr>
      <w:r w:rsidRPr="004626BE">
        <w:t>c.</w:t>
      </w:r>
      <w:r w:rsidRPr="004626BE">
        <w:tab/>
        <w:t>Water</w:t>
      </w:r>
    </w:p>
    <w:p w14:paraId="0BA7434E" w14:textId="77777777" w:rsidR="00034138" w:rsidRPr="004626BE" w:rsidRDefault="00034138" w:rsidP="00034138">
      <w:pPr>
        <w:pStyle w:val="cletteredindent"/>
      </w:pPr>
      <w:r w:rsidRPr="004626BE">
        <w:t>d.</w:t>
      </w:r>
      <w:r w:rsidRPr="004626BE">
        <w:tab/>
        <w:t>Availability of respiratory equipment</w:t>
      </w:r>
    </w:p>
    <w:p w14:paraId="2ACDAD54" w14:textId="77777777" w:rsidR="00034138" w:rsidRPr="004626BE" w:rsidRDefault="00034138" w:rsidP="00034138">
      <w:pPr>
        <w:pStyle w:val="cletteredindent"/>
      </w:pPr>
      <w:r w:rsidRPr="004626BE">
        <w:t>e.</w:t>
      </w:r>
      <w:r w:rsidRPr="004626BE">
        <w:tab/>
        <w:t>Building codes and/or limitations</w:t>
      </w:r>
    </w:p>
    <w:p w14:paraId="2F7F2684" w14:textId="77777777" w:rsidR="00034138" w:rsidRPr="004626BE" w:rsidRDefault="00034138" w:rsidP="00034138">
      <w:pPr>
        <w:pStyle w:val="cletteredindent"/>
      </w:pPr>
      <w:r w:rsidRPr="004626BE">
        <w:t>f.</w:t>
      </w:r>
      <w:r w:rsidRPr="004626BE">
        <w:tab/>
        <w:t>Emergency communication system</w:t>
      </w:r>
    </w:p>
    <w:p w14:paraId="3BF555DE" w14:textId="77777777" w:rsidR="00034138" w:rsidRPr="004626BE" w:rsidRDefault="00034138" w:rsidP="00034138">
      <w:pPr>
        <w:pStyle w:val="cnumbered"/>
      </w:pPr>
      <w:r w:rsidRPr="004626BE">
        <w:t>4.</w:t>
      </w:r>
      <w:r w:rsidRPr="004626BE">
        <w:tab/>
        <w:t>Nursing home environment</w:t>
      </w:r>
    </w:p>
    <w:p w14:paraId="4DEBFD2A" w14:textId="77777777" w:rsidR="00034138" w:rsidRPr="004626BE" w:rsidRDefault="00034138" w:rsidP="00034138">
      <w:pPr>
        <w:pStyle w:val="cletteredindent"/>
      </w:pPr>
      <w:r w:rsidRPr="004626BE">
        <w:lastRenderedPageBreak/>
        <w:t>a.</w:t>
      </w:r>
      <w:r w:rsidRPr="004626BE">
        <w:tab/>
        <w:t>Nursing facility</w:t>
      </w:r>
    </w:p>
    <w:p w14:paraId="715C1417" w14:textId="77777777" w:rsidR="00034138" w:rsidRPr="004626BE" w:rsidRDefault="00034138" w:rsidP="00034138">
      <w:pPr>
        <w:pStyle w:val="cletteredindent"/>
      </w:pPr>
      <w:r w:rsidRPr="004626BE">
        <w:t>b.</w:t>
      </w:r>
      <w:r w:rsidRPr="004626BE">
        <w:tab/>
        <w:t>Adequate personnel available</w:t>
      </w:r>
    </w:p>
    <w:p w14:paraId="747B9C68" w14:textId="77777777" w:rsidR="00034138" w:rsidRPr="004626BE" w:rsidRDefault="00034138" w:rsidP="00034138">
      <w:pPr>
        <w:pStyle w:val="cletteredindent"/>
      </w:pPr>
      <w:r w:rsidRPr="004626BE">
        <w:t>c.</w:t>
      </w:r>
      <w:r w:rsidRPr="004626BE">
        <w:tab/>
        <w:t>Personnel trained in ventilator use and emergency care for ventilator patient</w:t>
      </w:r>
    </w:p>
    <w:p w14:paraId="452C2AE8" w14:textId="77777777" w:rsidR="00034138" w:rsidRPr="004626BE" w:rsidRDefault="00034138" w:rsidP="00034138">
      <w:pPr>
        <w:pStyle w:val="ctext"/>
      </w:pPr>
      <w:r w:rsidRPr="004626BE">
        <w:t>Beneficiaries under age 21 must have a current Early and Periodic Screening, Diagnosis and Treatment (EPSDT) screening/referral.  This requirement will be waived only for a request for a hospitalized child.</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2"/>
        <w:gridCol w:w="1238"/>
      </w:tblGrid>
      <w:tr w:rsidR="00034138" w:rsidRPr="004626BE" w14:paraId="6CC150F5" w14:textId="77777777" w:rsidTr="00967E63">
        <w:trPr>
          <w:cantSplit/>
        </w:trPr>
        <w:tc>
          <w:tcPr>
            <w:tcW w:w="8122" w:type="dxa"/>
            <w:tcBorders>
              <w:top w:val="single" w:sz="2" w:space="0" w:color="FFFFFF"/>
              <w:left w:val="single" w:sz="2" w:space="0" w:color="FFFFFF"/>
              <w:bottom w:val="single" w:sz="2" w:space="0" w:color="FFFFFF"/>
              <w:right w:val="single" w:sz="6" w:space="0" w:color="FFFFFF"/>
            </w:tcBorders>
          </w:tcPr>
          <w:p w14:paraId="4A76DA20" w14:textId="77777777" w:rsidR="00034138" w:rsidRPr="004626BE" w:rsidRDefault="00034138" w:rsidP="00967E63">
            <w:pPr>
              <w:pStyle w:val="chead2"/>
            </w:pPr>
            <w:bookmarkStart w:id="20" w:name="_Toc199329067"/>
            <w:r w:rsidRPr="004626BE">
              <w:t>214.200</w:t>
            </w:r>
            <w:r w:rsidRPr="004626BE">
              <w:tab/>
              <w:t>Medical Criteria and Guidelines for Coverage of Pressure Support Ventilator Equipment</w:t>
            </w:r>
            <w:bookmarkEnd w:id="20"/>
          </w:p>
        </w:tc>
        <w:tc>
          <w:tcPr>
            <w:tcW w:w="1238" w:type="dxa"/>
            <w:tcBorders>
              <w:top w:val="single" w:sz="2" w:space="0" w:color="FFFFFF"/>
              <w:left w:val="single" w:sz="6" w:space="0" w:color="FFFFFF"/>
              <w:bottom w:val="single" w:sz="2" w:space="0" w:color="FFFFFF"/>
              <w:right w:val="single" w:sz="2" w:space="0" w:color="FFFFFF"/>
            </w:tcBorders>
          </w:tcPr>
          <w:p w14:paraId="4C9AE147" w14:textId="77777777" w:rsidR="00034138" w:rsidRPr="004626BE" w:rsidRDefault="00034138" w:rsidP="00967E63">
            <w:pPr>
              <w:pStyle w:val="cDate2"/>
            </w:pPr>
            <w:r w:rsidRPr="004626BE">
              <w:t>8-1-09</w:t>
            </w:r>
          </w:p>
        </w:tc>
      </w:tr>
    </w:tbl>
    <w:p w14:paraId="4F4BC3FC" w14:textId="77777777" w:rsidR="00034138" w:rsidRPr="004626BE" w:rsidRDefault="00034138" w:rsidP="00034138">
      <w:pPr>
        <w:pStyle w:val="ctext"/>
      </w:pPr>
      <w:r w:rsidRPr="004626BE">
        <w:t>The following medical criteria and guidelines are utilized in coverage of pressure support ventilator equipment with invasive interface:</w:t>
      </w:r>
    </w:p>
    <w:p w14:paraId="28AA737D" w14:textId="77777777" w:rsidR="00034138" w:rsidRPr="004626BE" w:rsidRDefault="00034138" w:rsidP="00034138">
      <w:pPr>
        <w:pStyle w:val="CLETTERED"/>
      </w:pPr>
      <w:r w:rsidRPr="004626BE">
        <w:t>A.</w:t>
      </w:r>
      <w:r w:rsidRPr="004626BE">
        <w:tab/>
        <w:t>Selection of patient</w:t>
      </w:r>
    </w:p>
    <w:p w14:paraId="2E1D4D31" w14:textId="77777777" w:rsidR="00034138" w:rsidRPr="004626BE" w:rsidRDefault="00034138" w:rsidP="00034138">
      <w:pPr>
        <w:pStyle w:val="cnumbered"/>
      </w:pPr>
      <w:r w:rsidRPr="004626BE">
        <w:t>1.</w:t>
      </w:r>
      <w:r w:rsidRPr="004626BE">
        <w:tab/>
        <w:t>Infants, patients with weak respiratory muscles and those with chronic severe lung disease.</w:t>
      </w:r>
    </w:p>
    <w:p w14:paraId="35270EEB" w14:textId="77777777" w:rsidR="00034138" w:rsidRPr="004626BE" w:rsidRDefault="00034138" w:rsidP="00034138">
      <w:pPr>
        <w:pStyle w:val="cnumbered"/>
      </w:pPr>
      <w:r w:rsidRPr="004626BE">
        <w:t>2.</w:t>
      </w:r>
      <w:r w:rsidRPr="004626BE">
        <w:tab/>
        <w:t>Beneficiary is dependent on ventilator support more than six (6) hours per day</w:t>
      </w:r>
    </w:p>
    <w:p w14:paraId="3674171A" w14:textId="77777777" w:rsidR="00034138" w:rsidRPr="004626BE" w:rsidRDefault="00034138" w:rsidP="00034138">
      <w:pPr>
        <w:pStyle w:val="cnumbered"/>
      </w:pPr>
      <w:r w:rsidRPr="004626BE">
        <w:t>3.</w:t>
      </w:r>
      <w:r w:rsidRPr="004626BE">
        <w:tab/>
        <w:t>Twenty (20) consecutive days as an inpatient prior to home ventilation</w:t>
      </w:r>
    </w:p>
    <w:p w14:paraId="1EA71019" w14:textId="77777777" w:rsidR="00034138" w:rsidRPr="004626BE" w:rsidRDefault="00034138" w:rsidP="00034138">
      <w:pPr>
        <w:pStyle w:val="CLETTERED"/>
      </w:pPr>
      <w:r w:rsidRPr="004626BE">
        <w:t>B.</w:t>
      </w:r>
      <w:r w:rsidRPr="004626BE">
        <w:tab/>
        <w:t>Medical Necessity for the Pressure Support Ventilator</w:t>
      </w:r>
    </w:p>
    <w:p w14:paraId="0A2145C9" w14:textId="77777777" w:rsidR="00034138" w:rsidRPr="004626BE" w:rsidRDefault="00034138" w:rsidP="00034138">
      <w:pPr>
        <w:pStyle w:val="cnumbered"/>
      </w:pPr>
      <w:r w:rsidRPr="004626BE">
        <w:t>1.</w:t>
      </w:r>
      <w:r w:rsidRPr="004626BE">
        <w:tab/>
        <w:t>Compromised airway or musculature and respiratory drive and a desire to breathe</w:t>
      </w:r>
    </w:p>
    <w:p w14:paraId="397ED410" w14:textId="77777777" w:rsidR="00034138" w:rsidRPr="004626BE" w:rsidRDefault="00034138" w:rsidP="00034138">
      <w:pPr>
        <w:pStyle w:val="cnumbered"/>
      </w:pPr>
      <w:r w:rsidRPr="004626BE">
        <w:t>2.</w:t>
      </w:r>
      <w:r w:rsidRPr="004626BE">
        <w:tab/>
        <w:t>Compromised respiratory muscles from muscular dystrophies or increased resistance from airway anomalies or scoliosis conditions</w:t>
      </w:r>
    </w:p>
    <w:p w14:paraId="519A2B73" w14:textId="77777777" w:rsidR="00034138" w:rsidRPr="004626BE" w:rsidRDefault="00034138" w:rsidP="00034138">
      <w:pPr>
        <w:pStyle w:val="cnumbered"/>
      </w:pPr>
      <w:r w:rsidRPr="004626BE">
        <w:t>3.</w:t>
      </w:r>
      <w:r w:rsidRPr="004626BE">
        <w:tab/>
        <w:t>Other neurological disorders or thoracic disorders.</w:t>
      </w:r>
    </w:p>
    <w:p w14:paraId="2281B91D" w14:textId="77777777" w:rsidR="00034138" w:rsidRPr="004626BE" w:rsidRDefault="00034138" w:rsidP="00034138">
      <w:pPr>
        <w:pStyle w:val="CLETTERED"/>
      </w:pPr>
      <w:r w:rsidRPr="004626BE">
        <w:t>C.</w:t>
      </w:r>
      <w:r w:rsidRPr="004626BE">
        <w:tab/>
        <w:t>Specific Factors to be assessed</w:t>
      </w:r>
    </w:p>
    <w:p w14:paraId="65A75B4F" w14:textId="77777777" w:rsidR="00034138" w:rsidRPr="004626BE" w:rsidRDefault="00034138" w:rsidP="00034138">
      <w:pPr>
        <w:pStyle w:val="cnumbered"/>
      </w:pPr>
      <w:r w:rsidRPr="004626BE">
        <w:t>1.</w:t>
      </w:r>
      <w:r w:rsidRPr="004626BE">
        <w:tab/>
        <w:t>Medical</w:t>
      </w:r>
    </w:p>
    <w:p w14:paraId="6066D45E" w14:textId="77777777" w:rsidR="00034138" w:rsidRPr="004626BE" w:rsidRDefault="00034138" w:rsidP="00034138">
      <w:pPr>
        <w:pStyle w:val="cletteredindent"/>
      </w:pPr>
      <w:r w:rsidRPr="004626BE">
        <w:t>a.</w:t>
      </w:r>
      <w:r w:rsidRPr="004626BE">
        <w:tab/>
        <w:t>Adequate weaning trial</w:t>
      </w:r>
    </w:p>
    <w:p w14:paraId="63EDFEDA" w14:textId="77777777" w:rsidR="00034138" w:rsidRPr="004626BE" w:rsidRDefault="00034138" w:rsidP="00034138">
      <w:pPr>
        <w:pStyle w:val="cletteredindent"/>
      </w:pPr>
      <w:r w:rsidRPr="004626BE">
        <w:t>b.</w:t>
      </w:r>
      <w:r w:rsidRPr="004626BE">
        <w:tab/>
        <w:t>Stable ventilator status</w:t>
      </w:r>
    </w:p>
    <w:p w14:paraId="3C56CFD5" w14:textId="77777777" w:rsidR="00034138" w:rsidRPr="004626BE" w:rsidRDefault="00034138" w:rsidP="00034138">
      <w:pPr>
        <w:pStyle w:val="cletteredindent"/>
      </w:pPr>
      <w:r w:rsidRPr="004626BE">
        <w:t>c.</w:t>
      </w:r>
      <w:r w:rsidRPr="004626BE">
        <w:tab/>
        <w:t>Stable arterial blood gasses</w:t>
      </w:r>
    </w:p>
    <w:p w14:paraId="696FE1AA" w14:textId="77777777" w:rsidR="00034138" w:rsidRPr="004626BE" w:rsidRDefault="00034138" w:rsidP="00034138">
      <w:pPr>
        <w:pStyle w:val="cletteredindent"/>
      </w:pPr>
      <w:r w:rsidRPr="004626BE">
        <w:t>d.</w:t>
      </w:r>
      <w:r w:rsidRPr="004626BE">
        <w:tab/>
        <w:t>All reversible factors addressed, e.g., bronchospasm, increased lug fluids, infection, etc.</w:t>
      </w:r>
    </w:p>
    <w:p w14:paraId="043114F2" w14:textId="77777777" w:rsidR="00034138" w:rsidRPr="004626BE" w:rsidRDefault="00034138" w:rsidP="00034138">
      <w:pPr>
        <w:pStyle w:val="cletteredindent"/>
      </w:pPr>
      <w:r w:rsidRPr="004626BE">
        <w:t>e.</w:t>
      </w:r>
      <w:r w:rsidRPr="004626BE">
        <w:tab/>
        <w:t>Renewals require continued care by physician with the last physical examination occurring within one year by the pulmonologist.  Documentation of the pulmonary examination is required within twelve (12) months of the beginning date of renewal.</w:t>
      </w:r>
    </w:p>
    <w:p w14:paraId="69FD47C0" w14:textId="77777777" w:rsidR="00034138" w:rsidRPr="004626BE" w:rsidRDefault="00034138" w:rsidP="00034138">
      <w:pPr>
        <w:pStyle w:val="cletteredindent"/>
      </w:pPr>
      <w:r w:rsidRPr="004626BE">
        <w:t>f.</w:t>
      </w:r>
      <w:r w:rsidRPr="004626BE">
        <w:tab/>
        <w:t>The plan for weaning the pediatric patient with potentially reversible disease from ventilator support must be addressed and evaluated by the pulmonologist on a regular basis, at least annually.</w:t>
      </w:r>
    </w:p>
    <w:p w14:paraId="34B687AA" w14:textId="77777777" w:rsidR="00034138" w:rsidRPr="004626BE" w:rsidRDefault="00034138" w:rsidP="00034138">
      <w:pPr>
        <w:pStyle w:val="cnumbered"/>
      </w:pPr>
      <w:r w:rsidRPr="004626BE">
        <w:t>2.</w:t>
      </w:r>
      <w:r w:rsidRPr="004626BE">
        <w:tab/>
        <w:t>Family Resources</w:t>
      </w:r>
    </w:p>
    <w:p w14:paraId="597F4259" w14:textId="77777777" w:rsidR="00034138" w:rsidRPr="004626BE" w:rsidRDefault="00034138" w:rsidP="00034138">
      <w:pPr>
        <w:pStyle w:val="cletteredindent"/>
      </w:pPr>
      <w:r w:rsidRPr="004626BE">
        <w:t>a.</w:t>
      </w:r>
      <w:r w:rsidRPr="004626BE">
        <w:tab/>
        <w:t>Members</w:t>
      </w:r>
    </w:p>
    <w:p w14:paraId="02213604" w14:textId="77777777" w:rsidR="00034138" w:rsidRPr="004626BE" w:rsidRDefault="00034138" w:rsidP="00034138">
      <w:pPr>
        <w:pStyle w:val="cletteredindent"/>
      </w:pPr>
      <w:r w:rsidRPr="004626BE">
        <w:t>b.</w:t>
      </w:r>
      <w:r w:rsidRPr="004626BE">
        <w:tab/>
        <w:t>Primary care provider</w:t>
      </w:r>
    </w:p>
    <w:p w14:paraId="4F21D739" w14:textId="77777777" w:rsidR="00034138" w:rsidRPr="004626BE" w:rsidRDefault="00034138" w:rsidP="00034138">
      <w:pPr>
        <w:pStyle w:val="cletteredindent"/>
      </w:pPr>
      <w:r w:rsidRPr="004626BE">
        <w:t>c.</w:t>
      </w:r>
      <w:r w:rsidRPr="004626BE">
        <w:tab/>
        <w:t>Ability of family to provide care</w:t>
      </w:r>
    </w:p>
    <w:p w14:paraId="604A8025" w14:textId="77777777" w:rsidR="00034138" w:rsidRPr="004626BE" w:rsidRDefault="00034138" w:rsidP="00034138">
      <w:pPr>
        <w:pStyle w:val="cletteredindent"/>
      </w:pPr>
      <w:r w:rsidRPr="004626BE">
        <w:t>d.</w:t>
      </w:r>
      <w:r w:rsidRPr="004626BE">
        <w:tab/>
        <w:t>Need for skilled nursing care</w:t>
      </w:r>
    </w:p>
    <w:p w14:paraId="25230580" w14:textId="77777777" w:rsidR="00034138" w:rsidRPr="004626BE" w:rsidRDefault="00034138" w:rsidP="00034138">
      <w:pPr>
        <w:pStyle w:val="cletteredindent"/>
      </w:pPr>
      <w:r w:rsidRPr="004626BE">
        <w:t>e.</w:t>
      </w:r>
      <w:r w:rsidRPr="004626BE">
        <w:tab/>
        <w:t>Motivation of patient and/or family</w:t>
      </w:r>
    </w:p>
    <w:p w14:paraId="4B96D538" w14:textId="77777777" w:rsidR="00034138" w:rsidRPr="004626BE" w:rsidRDefault="00034138" w:rsidP="00034138">
      <w:pPr>
        <w:pStyle w:val="cnumbered"/>
      </w:pPr>
      <w:r w:rsidRPr="004626BE">
        <w:t>3.</w:t>
      </w:r>
      <w:r w:rsidRPr="004626BE">
        <w:tab/>
        <w:t>Home Environment</w:t>
      </w:r>
    </w:p>
    <w:p w14:paraId="747E9763" w14:textId="77777777" w:rsidR="00034138" w:rsidRPr="004626BE" w:rsidRDefault="00034138" w:rsidP="00034138">
      <w:pPr>
        <w:pStyle w:val="cletteredindent"/>
      </w:pPr>
      <w:r w:rsidRPr="004626BE">
        <w:t>a.</w:t>
      </w:r>
      <w:r w:rsidRPr="004626BE">
        <w:tab/>
        <w:t>Adequate space</w:t>
      </w:r>
    </w:p>
    <w:p w14:paraId="3782AD32" w14:textId="77777777" w:rsidR="00034138" w:rsidRPr="004626BE" w:rsidRDefault="00034138" w:rsidP="00034138">
      <w:pPr>
        <w:pStyle w:val="cletteredindent"/>
      </w:pPr>
      <w:r w:rsidRPr="004626BE">
        <w:t>b.</w:t>
      </w:r>
      <w:r w:rsidRPr="004626BE">
        <w:tab/>
        <w:t>Electricity</w:t>
      </w:r>
    </w:p>
    <w:p w14:paraId="2B3B374C" w14:textId="77777777" w:rsidR="00034138" w:rsidRPr="004626BE" w:rsidRDefault="00034138" w:rsidP="00034138">
      <w:pPr>
        <w:pStyle w:val="cletteredindent"/>
      </w:pPr>
      <w:r w:rsidRPr="004626BE">
        <w:lastRenderedPageBreak/>
        <w:t>c.</w:t>
      </w:r>
      <w:r w:rsidRPr="004626BE">
        <w:tab/>
        <w:t>Water</w:t>
      </w:r>
    </w:p>
    <w:p w14:paraId="19C53A2D" w14:textId="77777777" w:rsidR="00034138" w:rsidRPr="004626BE" w:rsidRDefault="00034138" w:rsidP="00034138">
      <w:pPr>
        <w:pStyle w:val="cletteredindent"/>
      </w:pPr>
      <w:r w:rsidRPr="004626BE">
        <w:t>d.</w:t>
      </w:r>
      <w:r w:rsidRPr="004626BE">
        <w:tab/>
        <w:t>Availability of respiratory equipment</w:t>
      </w:r>
    </w:p>
    <w:p w14:paraId="3E55827A" w14:textId="77777777" w:rsidR="00034138" w:rsidRPr="004626BE" w:rsidRDefault="00034138" w:rsidP="00034138">
      <w:pPr>
        <w:pStyle w:val="cletteredindent"/>
      </w:pPr>
      <w:r w:rsidRPr="004626BE">
        <w:t>e.</w:t>
      </w:r>
      <w:r w:rsidRPr="004626BE">
        <w:tab/>
        <w:t>Building codes and/or limitations</w:t>
      </w:r>
    </w:p>
    <w:p w14:paraId="717B49A6" w14:textId="77777777" w:rsidR="00034138" w:rsidRPr="004626BE" w:rsidRDefault="00034138" w:rsidP="00034138">
      <w:pPr>
        <w:pStyle w:val="cletteredindent"/>
      </w:pPr>
      <w:r w:rsidRPr="004626BE">
        <w:t>f.</w:t>
      </w:r>
      <w:r w:rsidRPr="004626BE">
        <w:tab/>
        <w:t>Emergency communication system</w:t>
      </w:r>
    </w:p>
    <w:p w14:paraId="21C56283" w14:textId="77777777" w:rsidR="00034138" w:rsidRPr="004626BE" w:rsidRDefault="00034138" w:rsidP="00034138">
      <w:pPr>
        <w:pStyle w:val="cnumbered"/>
      </w:pPr>
      <w:r w:rsidRPr="004626BE">
        <w:t>4.</w:t>
      </w:r>
      <w:r w:rsidRPr="004626BE">
        <w:tab/>
        <w:t>Nursing Home Environment</w:t>
      </w:r>
    </w:p>
    <w:p w14:paraId="2C610326" w14:textId="77777777" w:rsidR="00034138" w:rsidRPr="004626BE" w:rsidRDefault="00034138" w:rsidP="00034138">
      <w:pPr>
        <w:pStyle w:val="cletteredindent"/>
      </w:pPr>
      <w:r w:rsidRPr="004626BE">
        <w:t>a.</w:t>
      </w:r>
      <w:r w:rsidRPr="004626BE">
        <w:tab/>
        <w:t>Nursing facility</w:t>
      </w:r>
    </w:p>
    <w:p w14:paraId="20C28E31" w14:textId="77777777" w:rsidR="00034138" w:rsidRPr="004626BE" w:rsidRDefault="00034138" w:rsidP="00034138">
      <w:pPr>
        <w:pStyle w:val="cletteredindent"/>
      </w:pPr>
      <w:r w:rsidRPr="004626BE">
        <w:t>b.</w:t>
      </w:r>
      <w:r w:rsidRPr="004626BE">
        <w:tab/>
        <w:t>Adequate personnel available</w:t>
      </w:r>
    </w:p>
    <w:p w14:paraId="62D5A8EB" w14:textId="77777777" w:rsidR="00034138" w:rsidRPr="004626BE" w:rsidRDefault="00034138" w:rsidP="00034138">
      <w:pPr>
        <w:pStyle w:val="cletteredindent"/>
      </w:pPr>
      <w:r w:rsidRPr="004626BE">
        <w:t>c.</w:t>
      </w:r>
      <w:r w:rsidRPr="004626BE">
        <w:tab/>
        <w:t>Personnel trained in ventilator use and emergency care for ventilator patient</w:t>
      </w:r>
    </w:p>
    <w:p w14:paraId="39BE2546" w14:textId="77777777" w:rsidR="00034138" w:rsidRPr="004626BE" w:rsidRDefault="00034138" w:rsidP="00034138">
      <w:pPr>
        <w:pStyle w:val="ctext"/>
      </w:pPr>
      <w:r w:rsidRPr="004626BE">
        <w:t>Beneficiaries under age 21 must have a current Early and Periodic Screening, Diagnosis and Treatment (EPSDT) screening/referral.  This requirement will be waived only for a request for a hospitalized child.</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2"/>
        <w:gridCol w:w="1238"/>
      </w:tblGrid>
      <w:tr w:rsidR="00034138" w:rsidRPr="004626BE" w14:paraId="5D165A4C" w14:textId="77777777" w:rsidTr="00967E63">
        <w:trPr>
          <w:cantSplit/>
        </w:trPr>
        <w:tc>
          <w:tcPr>
            <w:tcW w:w="8122" w:type="dxa"/>
            <w:tcBorders>
              <w:top w:val="single" w:sz="2" w:space="0" w:color="FFFFFF"/>
              <w:left w:val="single" w:sz="2" w:space="0" w:color="FFFFFF"/>
              <w:bottom w:val="single" w:sz="2" w:space="0" w:color="FFFFFF"/>
              <w:right w:val="single" w:sz="6" w:space="0" w:color="FFFFFF"/>
            </w:tcBorders>
          </w:tcPr>
          <w:p w14:paraId="4EA8C978" w14:textId="77777777" w:rsidR="00034138" w:rsidRPr="004626BE" w:rsidRDefault="00034138" w:rsidP="00967E63">
            <w:pPr>
              <w:pStyle w:val="chead2"/>
            </w:pPr>
            <w:bookmarkStart w:id="21" w:name="_Toc199329068"/>
            <w:r w:rsidRPr="004626BE">
              <w:t>214.300</w:t>
            </w:r>
            <w:r w:rsidRPr="004626BE">
              <w:tab/>
              <w:t>Guidelines for Coverage of Negative Pressure Ventilator Equipment</w:t>
            </w:r>
            <w:bookmarkEnd w:id="21"/>
          </w:p>
        </w:tc>
        <w:tc>
          <w:tcPr>
            <w:tcW w:w="1238" w:type="dxa"/>
            <w:tcBorders>
              <w:top w:val="single" w:sz="2" w:space="0" w:color="FFFFFF"/>
              <w:left w:val="single" w:sz="6" w:space="0" w:color="FFFFFF"/>
              <w:bottom w:val="single" w:sz="2" w:space="0" w:color="FFFFFF"/>
              <w:right w:val="single" w:sz="2" w:space="0" w:color="FFFFFF"/>
            </w:tcBorders>
          </w:tcPr>
          <w:p w14:paraId="3C45CEAB" w14:textId="77777777" w:rsidR="00034138" w:rsidRPr="004626BE" w:rsidRDefault="00034138" w:rsidP="00967E63">
            <w:pPr>
              <w:pStyle w:val="cDate2"/>
            </w:pPr>
            <w:r w:rsidRPr="004626BE">
              <w:t>8-1-09</w:t>
            </w:r>
          </w:p>
        </w:tc>
      </w:tr>
    </w:tbl>
    <w:p w14:paraId="3D931031" w14:textId="77777777" w:rsidR="00034138" w:rsidRPr="004626BE" w:rsidRDefault="00034138" w:rsidP="00034138">
      <w:pPr>
        <w:pStyle w:val="ctext"/>
      </w:pPr>
      <w:r w:rsidRPr="004626BE">
        <w:t>Coverage of negative pressure ventilator equipment is considered on a case-by-case basis.  The request must be accompanied by supporting documentation from a qualified pulmonary physician.</w:t>
      </w:r>
    </w:p>
    <w:p w14:paraId="4DE107EF" w14:textId="77777777" w:rsidR="00034138" w:rsidRPr="004626BE" w:rsidRDefault="00034138" w:rsidP="00034138">
      <w:pPr>
        <w:pStyle w:val="ctext"/>
      </w:pPr>
      <w:r w:rsidRPr="004626BE">
        <w:t>Beneficiaries under age 21 must have a current Early and Periodic Screening, Diagnosis and Treatment (EPSDT) screening/referral.  This requirement will be waived only for a request for a hospitalized child.</w:t>
      </w:r>
    </w:p>
    <w:p w14:paraId="4CFA3763" w14:textId="77777777" w:rsidR="00034138" w:rsidRPr="004626BE" w:rsidRDefault="00034138" w:rsidP="00034138">
      <w:pPr>
        <w:pStyle w:val="Note"/>
        <w:tabs>
          <w:tab w:val="left" w:pos="360"/>
          <w:tab w:val="left" w:pos="1170"/>
        </w:tabs>
        <w:ind w:left="1170"/>
      </w:pPr>
      <w:r w:rsidRPr="004626BE">
        <w:t>NOTE:</w:t>
      </w:r>
      <w:r w:rsidRPr="004626BE">
        <w:tab/>
        <w:t>A negative pressure ventilator must not be billed for a volume control ventilator or a pressure support ventilator being used to administer respiratory assistance via a nasal and/or oral mask interface.</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8C66BB" w:rsidRPr="004626BE" w14:paraId="4FF64C95" w14:textId="77777777" w:rsidTr="000278FD">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362BA975" w14:textId="77777777" w:rsidR="008C66BB" w:rsidRPr="004626BE" w:rsidRDefault="008C66BB" w:rsidP="000278FD">
            <w:pPr>
              <w:pStyle w:val="chead2"/>
            </w:pPr>
            <w:bookmarkStart w:id="22" w:name="_Toc199329069"/>
            <w:r w:rsidRPr="004626BE">
              <w:t>215.000</w:t>
            </w:r>
            <w:r w:rsidRPr="004626BE">
              <w:tab/>
              <w:t>Reserved</w:t>
            </w:r>
            <w:bookmarkEnd w:id="22"/>
          </w:p>
        </w:tc>
        <w:tc>
          <w:tcPr>
            <w:tcW w:w="1238" w:type="dxa"/>
            <w:tcBorders>
              <w:top w:val="single" w:sz="2" w:space="0" w:color="FFFFFF"/>
              <w:left w:val="single" w:sz="6" w:space="0" w:color="FFFFFF"/>
              <w:bottom w:val="single" w:sz="2" w:space="0" w:color="FFFFFF"/>
              <w:right w:val="single" w:sz="2" w:space="0" w:color="FFFFFF"/>
            </w:tcBorders>
          </w:tcPr>
          <w:p w14:paraId="4410B4D6" w14:textId="77777777" w:rsidR="008C66BB" w:rsidRPr="004626BE" w:rsidRDefault="008C66BB" w:rsidP="000278FD">
            <w:pPr>
              <w:pStyle w:val="cDate2"/>
            </w:pPr>
            <w:r w:rsidRPr="004626BE">
              <w:t>8-1-09</w:t>
            </w:r>
          </w:p>
        </w:tc>
      </w:tr>
      <w:tr w:rsidR="00D76259" w:rsidRPr="004626BE" w14:paraId="640BA966" w14:textId="77777777" w:rsidTr="005072BF">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36E4DDFA" w14:textId="77777777" w:rsidR="00D76259" w:rsidRPr="004626BE" w:rsidRDefault="00D76259" w:rsidP="00D76259">
            <w:pPr>
              <w:pStyle w:val="chead2"/>
            </w:pPr>
            <w:bookmarkStart w:id="23" w:name="_Toc199329070"/>
            <w:r w:rsidRPr="004626BE">
              <w:t>216.000</w:t>
            </w:r>
            <w:r w:rsidRPr="004626BE">
              <w:tab/>
              <w:t>Exclusions</w:t>
            </w:r>
            <w:bookmarkEnd w:id="23"/>
          </w:p>
        </w:tc>
        <w:tc>
          <w:tcPr>
            <w:tcW w:w="1238" w:type="dxa"/>
            <w:tcBorders>
              <w:top w:val="single" w:sz="2" w:space="0" w:color="FFFFFF"/>
              <w:left w:val="single" w:sz="6" w:space="0" w:color="FFFFFF"/>
              <w:bottom w:val="single" w:sz="2" w:space="0" w:color="FFFFFF"/>
              <w:right w:val="single" w:sz="2" w:space="0" w:color="FFFFFF"/>
            </w:tcBorders>
          </w:tcPr>
          <w:p w14:paraId="05247E3D" w14:textId="77777777" w:rsidR="00D76259" w:rsidRPr="004626BE" w:rsidRDefault="00D76259" w:rsidP="00D76259">
            <w:pPr>
              <w:pStyle w:val="cDate2"/>
            </w:pPr>
            <w:smartTag w:uri="urn:schemas-microsoft-com:office:smarttags" w:element="date">
              <w:smartTagPr>
                <w:attr w:name="Year" w:val="2003"/>
                <w:attr w:name="Day" w:val="13"/>
                <w:attr w:name="Month" w:val="10"/>
              </w:smartTagPr>
              <w:r w:rsidRPr="004626BE">
                <w:t>10-13-03</w:t>
              </w:r>
            </w:smartTag>
          </w:p>
        </w:tc>
      </w:tr>
    </w:tbl>
    <w:p w14:paraId="2E6E9395" w14:textId="77777777" w:rsidR="00D76259" w:rsidRPr="004626BE" w:rsidRDefault="00D76259" w:rsidP="00D76259">
      <w:pPr>
        <w:pStyle w:val="ctext"/>
      </w:pPr>
      <w:r w:rsidRPr="004626BE">
        <w:t xml:space="preserve">Ventilator equipment will not be authorized for use by a </w:t>
      </w:r>
      <w:r w:rsidRPr="004626BE">
        <w:rPr>
          <w:lang w:val="en-US"/>
        </w:rPr>
        <w:t>beneficiary</w:t>
      </w:r>
      <w:r w:rsidRPr="004626BE">
        <w:t xml:space="preserve"> in a boarding home, residential care facility or any other type of institution not defined as the place of residence.</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751195" w:rsidRPr="004626BE" w14:paraId="58C0AAB4" w14:textId="77777777">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632099B0" w14:textId="77777777" w:rsidR="00751195" w:rsidRPr="004626BE" w:rsidRDefault="00751195" w:rsidP="00FD7246">
            <w:pPr>
              <w:pStyle w:val="chead2"/>
            </w:pPr>
            <w:bookmarkStart w:id="24" w:name="_Toc199329071"/>
            <w:r w:rsidRPr="004626BE">
              <w:t>217.000</w:t>
            </w:r>
            <w:r w:rsidRPr="004626BE">
              <w:tab/>
              <w:t>Rental of Used Equipment</w:t>
            </w:r>
            <w:bookmarkEnd w:id="24"/>
          </w:p>
        </w:tc>
        <w:tc>
          <w:tcPr>
            <w:tcW w:w="1238" w:type="dxa"/>
            <w:tcBorders>
              <w:top w:val="single" w:sz="2" w:space="0" w:color="FFFFFF"/>
              <w:left w:val="single" w:sz="6" w:space="0" w:color="FFFFFF"/>
              <w:bottom w:val="single" w:sz="2" w:space="0" w:color="FFFFFF"/>
              <w:right w:val="single" w:sz="2" w:space="0" w:color="FFFFFF"/>
            </w:tcBorders>
          </w:tcPr>
          <w:p w14:paraId="74B4D79D" w14:textId="77777777" w:rsidR="00751195" w:rsidRPr="004626BE" w:rsidRDefault="00751195" w:rsidP="00FD7246">
            <w:pPr>
              <w:pStyle w:val="cDate2"/>
            </w:pPr>
            <w:smartTag w:uri="urn:schemas-microsoft-com:office:smarttags" w:element="date">
              <w:smartTagPr>
                <w:attr w:name="Year" w:val="2003"/>
                <w:attr w:name="Day" w:val="13"/>
                <w:attr w:name="Month" w:val="10"/>
              </w:smartTagPr>
              <w:r w:rsidRPr="004626BE">
                <w:t>10-13-03</w:t>
              </w:r>
            </w:smartTag>
          </w:p>
        </w:tc>
      </w:tr>
    </w:tbl>
    <w:p w14:paraId="7261A137" w14:textId="77777777" w:rsidR="00751195" w:rsidRPr="004626BE" w:rsidRDefault="00751195" w:rsidP="00FD7246">
      <w:pPr>
        <w:pStyle w:val="ctext"/>
      </w:pPr>
      <w:r w:rsidRPr="004626BE">
        <w:t>Rental of “used equipment” is covered.  If used equipment is provided, the supplier must offer a limited warranty that provides the following:</w:t>
      </w:r>
    </w:p>
    <w:p w14:paraId="2672B56A" w14:textId="77777777" w:rsidR="00751195" w:rsidRPr="004626BE" w:rsidRDefault="00FD7246" w:rsidP="00FD7246">
      <w:pPr>
        <w:pStyle w:val="CLETTERED"/>
      </w:pPr>
      <w:r w:rsidRPr="004626BE">
        <w:t>A.</w:t>
      </w:r>
      <w:r w:rsidRPr="004626BE">
        <w:tab/>
      </w:r>
      <w:r w:rsidR="00751195" w:rsidRPr="004626BE">
        <w:t>Guarantee that the used equipment is in good working order and has no defects in workmanship or material.</w:t>
      </w:r>
    </w:p>
    <w:p w14:paraId="19A675DB" w14:textId="77777777" w:rsidR="00751195" w:rsidRPr="004626BE" w:rsidRDefault="00FD7246" w:rsidP="00FD7246">
      <w:pPr>
        <w:pStyle w:val="CLETTERED"/>
      </w:pPr>
      <w:r w:rsidRPr="004626BE">
        <w:t>B.</w:t>
      </w:r>
      <w:r w:rsidRPr="004626BE">
        <w:tab/>
      </w:r>
      <w:r w:rsidR="00751195" w:rsidRPr="004626BE">
        <w:t xml:space="preserve">If the equipment fails within half the </w:t>
      </w:r>
      <w:proofErr w:type="gramStart"/>
      <w:r w:rsidR="00751195" w:rsidRPr="004626BE">
        <w:t>period of time</w:t>
      </w:r>
      <w:proofErr w:type="gramEnd"/>
      <w:r w:rsidR="00751195" w:rsidRPr="004626BE">
        <w:t xml:space="preserve"> specified by the manufacturer’s warranty for new equipment, the supplier will pay for the replacement (including labor costs) of faulty parts or will replace the item of equipment with another.</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D5611C" w:rsidRPr="004626BE" w14:paraId="1AE6E210" w14:textId="77777777">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22041DF0" w14:textId="77777777" w:rsidR="00D5611C" w:rsidRPr="004626BE" w:rsidRDefault="00D5611C" w:rsidP="00FD7246">
            <w:pPr>
              <w:pStyle w:val="chead2"/>
            </w:pPr>
            <w:bookmarkStart w:id="25" w:name="_Toc199329072"/>
            <w:r w:rsidRPr="004626BE">
              <w:t>218.000</w:t>
            </w:r>
            <w:r w:rsidRPr="004626BE">
              <w:tab/>
              <w:t>Coverage of Private Duty Nursing Services for Ventilator-Dependent Beneficiaries</w:t>
            </w:r>
            <w:bookmarkEnd w:id="25"/>
          </w:p>
        </w:tc>
        <w:tc>
          <w:tcPr>
            <w:tcW w:w="1238" w:type="dxa"/>
            <w:tcBorders>
              <w:top w:val="single" w:sz="2" w:space="0" w:color="FFFFFF"/>
              <w:left w:val="single" w:sz="6" w:space="0" w:color="FFFFFF"/>
              <w:bottom w:val="single" w:sz="2" w:space="0" w:color="FFFFFF"/>
              <w:right w:val="single" w:sz="2" w:space="0" w:color="FFFFFF"/>
            </w:tcBorders>
          </w:tcPr>
          <w:p w14:paraId="12FD4FB1" w14:textId="77777777" w:rsidR="00D5611C" w:rsidRPr="004626BE" w:rsidRDefault="00D5611C" w:rsidP="00FD7246">
            <w:pPr>
              <w:pStyle w:val="cDate2"/>
            </w:pPr>
            <w:smartTag w:uri="urn:schemas-microsoft-com:office:smarttags" w:element="date">
              <w:smartTagPr>
                <w:attr w:name="Year" w:val="2005"/>
                <w:attr w:name="Day" w:val="1"/>
                <w:attr w:name="Month" w:val="9"/>
              </w:smartTagPr>
              <w:r w:rsidRPr="004626BE">
                <w:t>9-1-05</w:t>
              </w:r>
            </w:smartTag>
          </w:p>
        </w:tc>
      </w:tr>
    </w:tbl>
    <w:p w14:paraId="267B5276" w14:textId="77777777" w:rsidR="00D5611C" w:rsidRPr="004626BE" w:rsidRDefault="00D5611C" w:rsidP="00D5611C">
      <w:pPr>
        <w:pStyle w:val="ctext"/>
      </w:pPr>
      <w:r w:rsidRPr="004626BE">
        <w:t xml:space="preserve">Private duty nursing services may be covered for Medicaid-eligible ventilator-dependent beneficiaries when determined medically necessary and prescribed by a physician.  Prior authorization is required.  </w:t>
      </w:r>
      <w:r w:rsidRPr="004626BE">
        <w:rPr>
          <w:u w:val="single"/>
        </w:rPr>
        <w:t>The request for prior authorization must originate with the provider of private duty nursing services.</w:t>
      </w:r>
      <w:r w:rsidRPr="004626BE">
        <w:t xml:space="preserve">  See the Private Duty Nursing Program Manual for complete information and instructions.</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D76259" w:rsidRPr="004626BE" w14:paraId="70A76065" w14:textId="77777777" w:rsidTr="005072BF">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641739C1" w14:textId="77777777" w:rsidR="00D76259" w:rsidRPr="004626BE" w:rsidRDefault="00D76259" w:rsidP="005072BF">
            <w:pPr>
              <w:pStyle w:val="chead2"/>
            </w:pPr>
            <w:bookmarkStart w:id="26" w:name="_Toc199329073"/>
            <w:r w:rsidRPr="004626BE">
              <w:t>219.000</w:t>
            </w:r>
            <w:r w:rsidRPr="004626BE">
              <w:tab/>
              <w:t>Coverage of Respiratory Therapy Services</w:t>
            </w:r>
            <w:bookmarkEnd w:id="26"/>
          </w:p>
        </w:tc>
        <w:tc>
          <w:tcPr>
            <w:tcW w:w="1238" w:type="dxa"/>
            <w:tcBorders>
              <w:top w:val="single" w:sz="2" w:space="0" w:color="FFFFFF"/>
              <w:left w:val="single" w:sz="6" w:space="0" w:color="FFFFFF"/>
              <w:bottom w:val="single" w:sz="2" w:space="0" w:color="FFFFFF"/>
              <w:right w:val="single" w:sz="2" w:space="0" w:color="FFFFFF"/>
            </w:tcBorders>
          </w:tcPr>
          <w:p w14:paraId="6A0F867D" w14:textId="77777777" w:rsidR="00D76259" w:rsidRPr="004626BE" w:rsidRDefault="00D76259" w:rsidP="005072BF">
            <w:pPr>
              <w:pStyle w:val="cDate2"/>
            </w:pPr>
            <w:smartTag w:uri="urn:schemas-microsoft-com:office:smarttags" w:element="date">
              <w:smartTagPr>
                <w:attr w:name="Year" w:val="2003"/>
                <w:attr w:name="Day" w:val="13"/>
                <w:attr w:name="Month" w:val="10"/>
              </w:smartTagPr>
              <w:r w:rsidRPr="004626BE">
                <w:t>10-13-03</w:t>
              </w:r>
            </w:smartTag>
          </w:p>
        </w:tc>
      </w:tr>
    </w:tbl>
    <w:p w14:paraId="6029ED9D" w14:textId="77777777" w:rsidR="00D76259" w:rsidRPr="004626BE" w:rsidRDefault="00D76259" w:rsidP="00D76259">
      <w:pPr>
        <w:pStyle w:val="ctext"/>
      </w:pPr>
      <w:r w:rsidRPr="004626BE">
        <w:lastRenderedPageBreak/>
        <w:t xml:space="preserve">The Arkansas Medicaid Program covers respiratory care services for Ventilator-dependent eligible Medicaid </w:t>
      </w:r>
      <w:r w:rsidRPr="004626BE">
        <w:rPr>
          <w:lang w:val="en-US"/>
        </w:rPr>
        <w:t>beneficiaries</w:t>
      </w:r>
      <w:r w:rsidRPr="004626BE">
        <w:t xml:space="preserve"> under 21 years of age in the Child Health Services (EPSDT) Program.  These services require prior authorization.  The prior authorization request must specify the frequency of the therapist’s visits as prescribed.  Refer to Section 240.000 of this manual for the procedure codes and billing instructions.</w:t>
      </w:r>
    </w:p>
    <w:p w14:paraId="438D81AB" w14:textId="77777777" w:rsidR="00751195" w:rsidRPr="004626BE" w:rsidRDefault="00751195">
      <w:pPr>
        <w:pStyle w:val="ctablespace"/>
      </w:pPr>
    </w:p>
    <w:tbl>
      <w:tblPr>
        <w:tblW w:w="9360" w:type="dxa"/>
        <w:tblLook w:val="0000" w:firstRow="0" w:lastRow="0" w:firstColumn="0" w:lastColumn="0" w:noHBand="0" w:noVBand="0"/>
      </w:tblPr>
      <w:tblGrid>
        <w:gridCol w:w="8122"/>
        <w:gridCol w:w="1238"/>
      </w:tblGrid>
      <w:tr w:rsidR="00751195" w:rsidRPr="004626BE" w14:paraId="79C8320F" w14:textId="77777777" w:rsidTr="00F05C31">
        <w:tblPrEx>
          <w:tblCellMar>
            <w:top w:w="0" w:type="dxa"/>
            <w:bottom w:w="0" w:type="dxa"/>
          </w:tblCellMar>
        </w:tblPrEx>
        <w:trPr>
          <w:cantSplit/>
        </w:trPr>
        <w:tc>
          <w:tcPr>
            <w:tcW w:w="8122" w:type="dxa"/>
            <w:shd w:val="clear" w:color="auto" w:fill="1D73D6"/>
          </w:tcPr>
          <w:p w14:paraId="26B44A99" w14:textId="77777777" w:rsidR="00751195" w:rsidRPr="004626BE" w:rsidRDefault="00751195" w:rsidP="00FD7246">
            <w:pPr>
              <w:pStyle w:val="chead1"/>
              <w:rPr>
                <w:lang w:val="en-US" w:eastAsia="en-US"/>
              </w:rPr>
            </w:pPr>
            <w:bookmarkStart w:id="27" w:name="_Toc199329074"/>
            <w:r w:rsidRPr="004626BE">
              <w:rPr>
                <w:lang w:val="en-US" w:eastAsia="en-US"/>
              </w:rPr>
              <w:t>220.000</w:t>
            </w:r>
            <w:r w:rsidRPr="004626BE">
              <w:rPr>
                <w:lang w:val="en-US" w:eastAsia="en-US"/>
              </w:rPr>
              <w:tab/>
              <w:t>PRIOR AUTHORIZATION</w:t>
            </w:r>
            <w:bookmarkEnd w:id="27"/>
          </w:p>
        </w:tc>
        <w:tc>
          <w:tcPr>
            <w:tcW w:w="1238" w:type="dxa"/>
            <w:shd w:val="clear" w:color="auto" w:fill="1D73D6"/>
            <w:vAlign w:val="center"/>
          </w:tcPr>
          <w:p w14:paraId="6D9EA260" w14:textId="77777777" w:rsidR="00751195" w:rsidRPr="004626BE" w:rsidRDefault="00751195" w:rsidP="00FD7246">
            <w:pPr>
              <w:pStyle w:val="cDate1"/>
            </w:pPr>
          </w:p>
        </w:tc>
      </w:tr>
      <w:tr w:rsidR="006B0415" w:rsidRPr="004626BE" w14:paraId="097ADF0F" w14:textId="77777777" w:rsidTr="00F05C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Pr>
        <w:tc>
          <w:tcPr>
            <w:tcW w:w="8122" w:type="dxa"/>
            <w:tcBorders>
              <w:top w:val="nil"/>
              <w:left w:val="single" w:sz="2" w:space="0" w:color="FFFFFF"/>
              <w:bottom w:val="single" w:sz="2" w:space="0" w:color="FFFFFF"/>
              <w:right w:val="single" w:sz="6" w:space="0" w:color="FFFFFF"/>
            </w:tcBorders>
          </w:tcPr>
          <w:p w14:paraId="10356CF4" w14:textId="77777777" w:rsidR="006B0415" w:rsidRPr="004626BE" w:rsidRDefault="006B0415" w:rsidP="001D128A">
            <w:pPr>
              <w:pStyle w:val="chead2"/>
              <w:spacing w:afterLines="60" w:after="144"/>
            </w:pPr>
            <w:bookmarkStart w:id="28" w:name="_Toc267399251"/>
            <w:bookmarkStart w:id="29" w:name="_Toc199329075"/>
            <w:r w:rsidRPr="004626BE">
              <w:t>220.</w:t>
            </w:r>
            <w:r w:rsidR="001D128A" w:rsidRPr="004626BE">
              <w:t>1</w:t>
            </w:r>
            <w:r w:rsidRPr="004626BE">
              <w:t>00</w:t>
            </w:r>
            <w:r w:rsidRPr="004626BE">
              <w:tab/>
            </w:r>
            <w:bookmarkEnd w:id="28"/>
            <w:r w:rsidRPr="004626BE">
              <w:t>Electronic Signatures</w:t>
            </w:r>
            <w:bookmarkEnd w:id="29"/>
          </w:p>
        </w:tc>
        <w:tc>
          <w:tcPr>
            <w:tcW w:w="1238" w:type="dxa"/>
            <w:tcBorders>
              <w:top w:val="nil"/>
              <w:left w:val="single" w:sz="6" w:space="0" w:color="FFFFFF"/>
              <w:bottom w:val="single" w:sz="2" w:space="0" w:color="FFFFFF"/>
              <w:right w:val="single" w:sz="2" w:space="0" w:color="FFFFFF"/>
            </w:tcBorders>
          </w:tcPr>
          <w:p w14:paraId="6CA177B9" w14:textId="77777777" w:rsidR="006B0415" w:rsidRPr="004626BE" w:rsidRDefault="006B0415" w:rsidP="008A2488">
            <w:pPr>
              <w:pStyle w:val="cDate2"/>
              <w:spacing w:afterLines="60" w:after="144"/>
            </w:pPr>
            <w:r w:rsidRPr="004626BE">
              <w:t>10-8-10</w:t>
            </w:r>
          </w:p>
        </w:tc>
      </w:tr>
    </w:tbl>
    <w:p w14:paraId="49CBF6D3" w14:textId="77777777" w:rsidR="006B0415" w:rsidRPr="004626BE" w:rsidRDefault="006B0415" w:rsidP="006B0415">
      <w:pPr>
        <w:pStyle w:val="ctext"/>
        <w:rPr>
          <w:rFonts w:eastAsia="Calibri"/>
          <w:szCs w:val="21"/>
        </w:rPr>
      </w:pPr>
      <w:r w:rsidRPr="004626BE">
        <w:t xml:space="preserve">Medicaid will accept electronic signatures provided the electronic signatures comply with </w:t>
      </w:r>
      <w:r w:rsidR="001D128A" w:rsidRPr="004626BE">
        <w:t>Arkansas Code § 25-31-103 et seq</w:t>
      </w:r>
      <w:r w:rsidRPr="004626BE">
        <w:t>.</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034138" w:rsidRPr="004626BE" w14:paraId="1534F3AA" w14:textId="77777777" w:rsidTr="00967E63">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30C8D538" w14:textId="77777777" w:rsidR="00034138" w:rsidRPr="004626BE" w:rsidRDefault="00034138" w:rsidP="00967E63">
            <w:pPr>
              <w:pStyle w:val="chead2"/>
            </w:pPr>
            <w:bookmarkStart w:id="30" w:name="_Toc199329076"/>
            <w:r w:rsidRPr="004626BE">
              <w:t>221.000</w:t>
            </w:r>
            <w:r w:rsidRPr="004626BE">
              <w:tab/>
              <w:t>Prior Authorization (PA)</w:t>
            </w:r>
            <w:bookmarkEnd w:id="30"/>
          </w:p>
        </w:tc>
        <w:tc>
          <w:tcPr>
            <w:tcW w:w="1238" w:type="dxa"/>
            <w:tcBorders>
              <w:top w:val="single" w:sz="2" w:space="0" w:color="FFFFFF"/>
              <w:left w:val="single" w:sz="6" w:space="0" w:color="FFFFFF"/>
              <w:bottom w:val="single" w:sz="2" w:space="0" w:color="FFFFFF"/>
              <w:right w:val="single" w:sz="2" w:space="0" w:color="FFFFFF"/>
            </w:tcBorders>
          </w:tcPr>
          <w:p w14:paraId="23A893A5" w14:textId="77777777" w:rsidR="00034138" w:rsidRPr="004626BE" w:rsidRDefault="00034138" w:rsidP="00967E63">
            <w:pPr>
              <w:pStyle w:val="cDate2"/>
            </w:pPr>
            <w:r w:rsidRPr="004626BE">
              <w:t>8-1-</w:t>
            </w:r>
            <w:r w:rsidR="001F3C58" w:rsidRPr="004626BE">
              <w:t>21</w:t>
            </w:r>
          </w:p>
        </w:tc>
      </w:tr>
    </w:tbl>
    <w:p w14:paraId="2B74889E" w14:textId="38DF829B" w:rsidR="00034138" w:rsidRPr="004626BE" w:rsidRDefault="001F3C58" w:rsidP="00034138">
      <w:pPr>
        <w:pStyle w:val="ctext"/>
      </w:pPr>
      <w:r w:rsidRPr="004626BE">
        <w:t xml:space="preserve">Reimbursement for ventilator equipment must have prior approval by DHS or its designated vendor. </w:t>
      </w:r>
      <w:hyperlink r:id="rId12" w:history="1">
        <w:r w:rsidRPr="004626BE">
          <w:rPr>
            <w:rStyle w:val="Hyperlink"/>
          </w:rPr>
          <w:t xml:space="preserve"> View or print contact information to obtain instructions for submitting the request.</w:t>
        </w:r>
      </w:hyperlink>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034138" w:rsidRPr="004626BE" w14:paraId="48CB97ED" w14:textId="77777777" w:rsidTr="00967E63">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30A9D04B" w14:textId="77777777" w:rsidR="00034138" w:rsidRPr="004626BE" w:rsidRDefault="00034138" w:rsidP="00967E63">
            <w:pPr>
              <w:pStyle w:val="chead2"/>
            </w:pPr>
            <w:bookmarkStart w:id="31" w:name="_Toc199329077"/>
            <w:r w:rsidRPr="004626BE">
              <w:t>222.000</w:t>
            </w:r>
            <w:r w:rsidRPr="004626BE">
              <w:tab/>
              <w:t>Request for Prior Authorization</w:t>
            </w:r>
            <w:bookmarkEnd w:id="31"/>
          </w:p>
        </w:tc>
        <w:tc>
          <w:tcPr>
            <w:tcW w:w="1238" w:type="dxa"/>
            <w:tcBorders>
              <w:top w:val="single" w:sz="2" w:space="0" w:color="FFFFFF"/>
              <w:left w:val="single" w:sz="6" w:space="0" w:color="FFFFFF"/>
              <w:bottom w:val="single" w:sz="2" w:space="0" w:color="FFFFFF"/>
              <w:right w:val="single" w:sz="2" w:space="0" w:color="FFFFFF"/>
            </w:tcBorders>
          </w:tcPr>
          <w:p w14:paraId="7DA89E3D" w14:textId="77777777" w:rsidR="00034138" w:rsidRPr="004626BE" w:rsidRDefault="00034138" w:rsidP="00967E63">
            <w:pPr>
              <w:pStyle w:val="cDate2"/>
            </w:pPr>
            <w:r w:rsidRPr="004626BE">
              <w:t>8-1-</w:t>
            </w:r>
            <w:r w:rsidR="001F3C58" w:rsidRPr="004626BE">
              <w:t>21</w:t>
            </w:r>
          </w:p>
        </w:tc>
      </w:tr>
    </w:tbl>
    <w:p w14:paraId="45902C0D" w14:textId="3D3EBE18" w:rsidR="001F3C58" w:rsidRPr="004626BE" w:rsidRDefault="001F3C58" w:rsidP="001F3C58">
      <w:pPr>
        <w:pStyle w:val="ctext"/>
        <w:rPr>
          <w:rStyle w:val="Hyperlink"/>
        </w:rPr>
      </w:pPr>
      <w:r w:rsidRPr="004626BE">
        <w:t xml:space="preserve">A request for prior authorization must originate with the provider of ventilator equipment.  The provider is responsible for obtaining the required medical information and necessary prescription information needed for completion of form </w:t>
      </w:r>
      <w:r w:rsidRPr="004626BE">
        <w:rPr>
          <w:b/>
        </w:rPr>
        <w:t>DMS-679</w:t>
      </w:r>
      <w:r w:rsidRPr="004626BE">
        <w:t xml:space="preserve">.  This form must be signed and dated by the physician.  </w:t>
      </w:r>
      <w:r w:rsidR="004626BE">
        <w:rPr>
          <w:rStyle w:val="Hyperlink"/>
        </w:rPr>
        <w:fldChar w:fldCharType="begin"/>
      </w:r>
      <w:r w:rsidR="004626BE">
        <w:rPr>
          <w:rStyle w:val="Hyperlink"/>
        </w:rPr>
        <w:instrText>HYPERLINK "https://humanservices.arkansas.gov/wp-content/uploads/DMS-679.docx"</w:instrText>
      </w:r>
      <w:r w:rsidR="004626BE">
        <w:rPr>
          <w:rStyle w:val="Hyperlink"/>
        </w:rPr>
      </w:r>
      <w:r w:rsidR="004626BE">
        <w:rPr>
          <w:rStyle w:val="Hyperlink"/>
        </w:rPr>
        <w:fldChar w:fldCharType="separate"/>
      </w:r>
      <w:r w:rsidRPr="004626BE">
        <w:rPr>
          <w:rStyle w:val="Hyperlink"/>
        </w:rPr>
        <w:t>View or p</w:t>
      </w:r>
      <w:r w:rsidRPr="004626BE">
        <w:rPr>
          <w:rStyle w:val="Hyperlink"/>
        </w:rPr>
        <w:t>r</w:t>
      </w:r>
      <w:r w:rsidRPr="004626BE">
        <w:rPr>
          <w:rStyle w:val="Hyperlink"/>
        </w:rPr>
        <w:t>int f</w:t>
      </w:r>
      <w:r w:rsidRPr="004626BE">
        <w:rPr>
          <w:rStyle w:val="Hyperlink"/>
        </w:rPr>
        <w:t>o</w:t>
      </w:r>
      <w:r w:rsidRPr="004626BE">
        <w:rPr>
          <w:rStyle w:val="Hyperlink"/>
        </w:rPr>
        <w:t>rm DMS-679 and instructions</w:t>
      </w:r>
      <w:r w:rsidRPr="004626BE">
        <w:rPr>
          <w:rStyle w:val="Hyperlink"/>
        </w:rPr>
        <w:t xml:space="preserve"> </w:t>
      </w:r>
      <w:r w:rsidRPr="004626BE">
        <w:rPr>
          <w:rStyle w:val="Hyperlink"/>
        </w:rPr>
        <w:t>for c</w:t>
      </w:r>
      <w:r w:rsidRPr="004626BE">
        <w:rPr>
          <w:rStyle w:val="Hyperlink"/>
        </w:rPr>
        <w:t>o</w:t>
      </w:r>
      <w:r w:rsidRPr="004626BE">
        <w:rPr>
          <w:rStyle w:val="Hyperlink"/>
        </w:rPr>
        <w:t>mpl</w:t>
      </w:r>
      <w:r w:rsidRPr="004626BE">
        <w:rPr>
          <w:rStyle w:val="Hyperlink"/>
        </w:rPr>
        <w:t>e</w:t>
      </w:r>
      <w:r w:rsidRPr="004626BE">
        <w:rPr>
          <w:rStyle w:val="Hyperlink"/>
        </w:rPr>
        <w:t>tion.</w:t>
      </w:r>
      <w:r w:rsidR="004626BE">
        <w:rPr>
          <w:rStyle w:val="Hyperlink"/>
        </w:rPr>
        <w:fldChar w:fldCharType="end"/>
      </w:r>
    </w:p>
    <w:p w14:paraId="46F6B71A" w14:textId="77777777" w:rsidR="001F3C58" w:rsidRPr="004626BE" w:rsidRDefault="001F3C58" w:rsidP="001F3C58">
      <w:pPr>
        <w:pStyle w:val="ctext"/>
      </w:pPr>
      <w:r w:rsidRPr="004626BE">
        <w:t>Providers must specify the brand name/model of the ventilator on the prior authorization request.</w:t>
      </w:r>
    </w:p>
    <w:p w14:paraId="01DB4C1F" w14:textId="77777777" w:rsidR="001F3C58" w:rsidRPr="004626BE" w:rsidRDefault="001F3C58" w:rsidP="001F3C58">
      <w:pPr>
        <w:pStyle w:val="ctext"/>
        <w:rPr>
          <w:b/>
        </w:rPr>
      </w:pPr>
      <w:r w:rsidRPr="004626BE">
        <w:t>The documentation submitted with the prior authorization request must support the medical necessity of the requested ventilator.  If necessary additional information (i.e., original prescription, records from the hospitalization initiating the need for ventilator, etc.) shall be requested from the provider.</w:t>
      </w:r>
    </w:p>
    <w:p w14:paraId="5503F569" w14:textId="77777777" w:rsidR="001F3C58" w:rsidRPr="004626BE" w:rsidRDefault="001F3C58" w:rsidP="001F3C58">
      <w:pPr>
        <w:pStyle w:val="ctext"/>
      </w:pPr>
      <w:r w:rsidRPr="004626BE">
        <w:t>A prior authorization of ventilator equipment services does not guarantee payment.</w:t>
      </w:r>
    </w:p>
    <w:p w14:paraId="13EAA72C" w14:textId="77777777" w:rsidR="00751195" w:rsidRPr="004626BE" w:rsidRDefault="001F3C58" w:rsidP="001F3C58">
      <w:pPr>
        <w:pStyle w:val="ctext"/>
        <w:rPr>
          <w:b/>
        </w:rPr>
      </w:pPr>
      <w:r w:rsidRPr="004626BE">
        <w:rPr>
          <w:b/>
        </w:rPr>
        <w:t>Providers must note the date the ventilator is no longer in daily use.</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034138" w:rsidRPr="004626BE" w14:paraId="483FB6C1" w14:textId="77777777" w:rsidTr="00967E63">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2C1C0E4A" w14:textId="77777777" w:rsidR="00034138" w:rsidRPr="004626BE" w:rsidRDefault="00034138" w:rsidP="00967E63">
            <w:pPr>
              <w:pStyle w:val="chead2"/>
            </w:pPr>
            <w:bookmarkStart w:id="32" w:name="_Toc199329078"/>
            <w:r w:rsidRPr="004626BE">
              <w:t>222.100</w:t>
            </w:r>
            <w:r w:rsidRPr="004626BE">
              <w:tab/>
              <w:t>Approvals of Prior Authorization</w:t>
            </w:r>
            <w:bookmarkEnd w:id="32"/>
          </w:p>
        </w:tc>
        <w:tc>
          <w:tcPr>
            <w:tcW w:w="1238" w:type="dxa"/>
            <w:tcBorders>
              <w:top w:val="single" w:sz="2" w:space="0" w:color="FFFFFF"/>
              <w:left w:val="single" w:sz="6" w:space="0" w:color="FFFFFF"/>
              <w:bottom w:val="single" w:sz="2" w:space="0" w:color="FFFFFF"/>
              <w:right w:val="single" w:sz="2" w:space="0" w:color="FFFFFF"/>
            </w:tcBorders>
          </w:tcPr>
          <w:p w14:paraId="4B5CF56A" w14:textId="77777777" w:rsidR="00034138" w:rsidRPr="004626BE" w:rsidRDefault="00034138" w:rsidP="00967E63">
            <w:pPr>
              <w:pStyle w:val="cDate2"/>
            </w:pPr>
            <w:r w:rsidRPr="004626BE">
              <w:t>8-1-</w:t>
            </w:r>
            <w:r w:rsidR="001F3C58" w:rsidRPr="004626BE">
              <w:t>21</w:t>
            </w:r>
          </w:p>
        </w:tc>
      </w:tr>
    </w:tbl>
    <w:p w14:paraId="4F52DC62" w14:textId="77777777" w:rsidR="001F3C58" w:rsidRPr="004626BE" w:rsidRDefault="001F3C58" w:rsidP="001F3C58">
      <w:pPr>
        <w:pStyle w:val="ctext"/>
      </w:pPr>
      <w:r w:rsidRPr="004626BE">
        <w:t>When a prior authorization (PA) request is approved, a prior authorization control number will be assigned and returned to the requesting provider.</w:t>
      </w:r>
    </w:p>
    <w:p w14:paraId="38DD8660" w14:textId="77777777" w:rsidR="001F3C58" w:rsidRPr="004626BE" w:rsidRDefault="001F3C58" w:rsidP="001F3C58">
      <w:pPr>
        <w:pStyle w:val="ctext"/>
      </w:pPr>
      <w:r w:rsidRPr="004626BE">
        <w:t>Prior authorization approvals are authorized for a maximum of six (6) months (180 days) or for the life of the prescription, whichever is shorter.  A new request must be made for services needed for a longer period of time.</w:t>
      </w:r>
    </w:p>
    <w:p w14:paraId="2578E47F" w14:textId="77777777" w:rsidR="001F3C58" w:rsidRPr="004626BE" w:rsidRDefault="001F3C58" w:rsidP="001F3C58">
      <w:pPr>
        <w:pStyle w:val="ctext"/>
      </w:pPr>
      <w:r w:rsidRPr="004626BE">
        <w:t>The effective date of the PA will be the date the beneficiary begins using the equipment or the day following the last day of the previous prior authorization approval.</w:t>
      </w:r>
    </w:p>
    <w:p w14:paraId="29E2AAE3" w14:textId="77777777" w:rsidR="001F3C58" w:rsidRPr="004626BE" w:rsidRDefault="001F3C58" w:rsidP="001F3C58">
      <w:pPr>
        <w:pStyle w:val="ctext"/>
      </w:pPr>
      <w:r w:rsidRPr="004626BE">
        <w:t>Within thirty (30) working days before the end of an authorization for ventilator equipment, the provider must obtain a new prescription and submit a new Medical Equipment Request for Prior Authorization and Prescription (form DMS-679) signed by the prescribing physician.</w:t>
      </w:r>
    </w:p>
    <w:p w14:paraId="77C29CA1" w14:textId="77777777" w:rsidR="00034138" w:rsidRPr="004626BE" w:rsidRDefault="001F3C58" w:rsidP="00034138">
      <w:pPr>
        <w:pStyle w:val="ctext"/>
      </w:pPr>
      <w:r w:rsidRPr="004626BE">
        <w:t>PA for ventilator equipment does not guarantee payment.  The beneficiary must be Medicaid-eligible on the dates of service and must have available benefits.  The provider must follow all applicable billing procedures.</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4626BE" w:rsidRPr="004626BE" w14:paraId="60E8D322" w14:textId="77777777" w:rsidTr="00967E63">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7FFFC857" w14:textId="1C3F81E6" w:rsidR="004626BE" w:rsidRPr="004626BE" w:rsidRDefault="004626BE" w:rsidP="004626BE">
            <w:pPr>
              <w:pStyle w:val="chead2"/>
            </w:pPr>
            <w:bookmarkStart w:id="33" w:name="_Toc199329079"/>
            <w:r w:rsidRPr="00E92AC7">
              <w:t>222.200</w:t>
            </w:r>
            <w:r w:rsidRPr="00E92AC7">
              <w:tab/>
              <w:t>Denial of Prior Authorization Requests</w:t>
            </w:r>
            <w:bookmarkEnd w:id="33"/>
          </w:p>
        </w:tc>
        <w:tc>
          <w:tcPr>
            <w:tcW w:w="1238" w:type="dxa"/>
            <w:tcBorders>
              <w:top w:val="single" w:sz="2" w:space="0" w:color="FFFFFF"/>
              <w:left w:val="single" w:sz="6" w:space="0" w:color="FFFFFF"/>
              <w:bottom w:val="single" w:sz="2" w:space="0" w:color="FFFFFF"/>
              <w:right w:val="single" w:sz="2" w:space="0" w:color="FFFFFF"/>
            </w:tcBorders>
          </w:tcPr>
          <w:p w14:paraId="12B5BB8D" w14:textId="4D694D06" w:rsidR="004626BE" w:rsidRPr="004626BE" w:rsidRDefault="004626BE" w:rsidP="004626BE">
            <w:pPr>
              <w:pStyle w:val="cDate2"/>
            </w:pPr>
            <w:r>
              <w:t>6-1-25</w:t>
            </w:r>
          </w:p>
        </w:tc>
      </w:tr>
    </w:tbl>
    <w:p w14:paraId="6B8E6FDD" w14:textId="3D70909F" w:rsidR="00034138" w:rsidRPr="004626BE" w:rsidRDefault="004626BE" w:rsidP="00034138">
      <w:pPr>
        <w:pStyle w:val="ctext"/>
      </w:pPr>
      <w:r w:rsidRPr="00E92AC7">
        <w:lastRenderedPageBreak/>
        <w:t>For a denied request, a letter containing case specific rationale that explains why the request was not approved will be mailed to both the requesting provider and to the Medicaid beneficiary.</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4626BE" w:rsidRPr="004626BE" w14:paraId="1FB3ACD8" w14:textId="77777777" w:rsidTr="000278FD">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526666D9" w14:textId="786B64B6" w:rsidR="004626BE" w:rsidRPr="004626BE" w:rsidRDefault="004626BE" w:rsidP="004626BE">
            <w:pPr>
              <w:pStyle w:val="chead2"/>
            </w:pPr>
            <w:bookmarkStart w:id="34" w:name="_Toc199329080"/>
            <w:r w:rsidRPr="00E92AC7">
              <w:t>222.300</w:t>
            </w:r>
            <w:r w:rsidRPr="00E92AC7">
              <w:tab/>
            </w:r>
            <w:r w:rsidRPr="00B275FE">
              <w:rPr>
                <w:highlight w:val="yellow"/>
              </w:rPr>
              <w:t>Administrative</w:t>
            </w:r>
            <w:r>
              <w:t xml:space="preserve"> </w:t>
            </w:r>
            <w:r w:rsidRPr="00E92AC7">
              <w:t>Reconsideration</w:t>
            </w:r>
            <w:r w:rsidRPr="008B1C17">
              <w:rPr>
                <w:highlight w:val="yellow"/>
              </w:rPr>
              <w:t xml:space="preserve"> and Appeals</w:t>
            </w:r>
            <w:bookmarkEnd w:id="34"/>
          </w:p>
        </w:tc>
        <w:tc>
          <w:tcPr>
            <w:tcW w:w="1238" w:type="dxa"/>
            <w:tcBorders>
              <w:top w:val="single" w:sz="2" w:space="0" w:color="FFFFFF"/>
              <w:left w:val="single" w:sz="6" w:space="0" w:color="FFFFFF"/>
              <w:bottom w:val="single" w:sz="2" w:space="0" w:color="FFFFFF"/>
              <w:right w:val="single" w:sz="2" w:space="0" w:color="FFFFFF"/>
            </w:tcBorders>
          </w:tcPr>
          <w:p w14:paraId="3D848373" w14:textId="6102730A" w:rsidR="004626BE" w:rsidRPr="004626BE" w:rsidRDefault="004626BE" w:rsidP="004626BE">
            <w:pPr>
              <w:pStyle w:val="cDate2"/>
            </w:pPr>
            <w:r>
              <w:t>6-1-25</w:t>
            </w:r>
          </w:p>
        </w:tc>
      </w:tr>
    </w:tbl>
    <w:p w14:paraId="24951215" w14:textId="77777777" w:rsidR="004626BE" w:rsidRPr="008B1C17" w:rsidRDefault="004626BE" w:rsidP="004626BE">
      <w:pPr>
        <w:pStyle w:val="CLETTERED"/>
        <w:rPr>
          <w:highlight w:val="yellow"/>
        </w:rPr>
      </w:pPr>
      <w:r w:rsidRPr="008B1C17">
        <w:rPr>
          <w:highlight w:val="yellow"/>
        </w:rPr>
        <w:t>A.</w:t>
      </w:r>
      <w:r w:rsidRPr="008B1C17">
        <w:rPr>
          <w:highlight w:val="yellow"/>
        </w:rPr>
        <w:tab/>
        <w:t>Medicaid allows only one</w:t>
      </w:r>
      <w:r>
        <w:rPr>
          <w:highlight w:val="yellow"/>
        </w:rPr>
        <w:t xml:space="preserve"> (1)</w:t>
      </w:r>
      <w:r w:rsidRPr="008B1C17">
        <w:rPr>
          <w:highlight w:val="yellow"/>
        </w:rPr>
        <w:t xml:space="preserve"> reconsideration of an adverse decision. Reconsideration requests must be submitted in accordance with Section 160.000 of Section I of this Manual.</w:t>
      </w:r>
    </w:p>
    <w:p w14:paraId="0BA9FB4C" w14:textId="46653B8E" w:rsidR="00034138" w:rsidRPr="004626BE" w:rsidRDefault="004626BE" w:rsidP="004626BE">
      <w:pPr>
        <w:pStyle w:val="CLETTERED"/>
      </w:pPr>
      <w:r w:rsidRPr="008B1C17">
        <w:rPr>
          <w:highlight w:val="yellow"/>
        </w:rPr>
        <w:t>B.</w:t>
      </w:r>
      <w:r w:rsidRPr="008B1C17">
        <w:rPr>
          <w:highlight w:val="yellow"/>
        </w:rPr>
        <w:tab/>
        <w:t>When the state Medicaid agency or its designee denies a reconsideration request or issues any adverse decision, the beneficiary may appeal and request a fair hearing. A request for a fair hearing must be submitted in accordance with Sections 160.000, 190.000, and 191.000 of Section I of this Manual.</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4626BE" w:rsidRPr="004626BE" w14:paraId="47F38423" w14:textId="77777777" w:rsidTr="00967E63">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131A53CD" w14:textId="4A5BE49F" w:rsidR="004626BE" w:rsidRPr="004626BE" w:rsidRDefault="004626BE" w:rsidP="004626BE">
            <w:pPr>
              <w:pStyle w:val="chead2"/>
            </w:pPr>
            <w:bookmarkStart w:id="35" w:name="_Toc199329081"/>
            <w:r w:rsidRPr="00E92AC7">
              <w:t>222.400</w:t>
            </w:r>
            <w:r w:rsidRPr="00E92AC7">
              <w:tab/>
            </w:r>
            <w:r w:rsidRPr="008B1C17">
              <w:rPr>
                <w:highlight w:val="yellow"/>
              </w:rPr>
              <w:t>Reserved</w:t>
            </w:r>
            <w:bookmarkEnd w:id="35"/>
            <w:r w:rsidRPr="00E92AC7">
              <w:t xml:space="preserve"> </w:t>
            </w:r>
          </w:p>
        </w:tc>
        <w:tc>
          <w:tcPr>
            <w:tcW w:w="1238" w:type="dxa"/>
            <w:tcBorders>
              <w:top w:val="single" w:sz="2" w:space="0" w:color="FFFFFF"/>
              <w:left w:val="single" w:sz="6" w:space="0" w:color="FFFFFF"/>
              <w:bottom w:val="single" w:sz="2" w:space="0" w:color="FFFFFF"/>
              <w:right w:val="single" w:sz="2" w:space="0" w:color="FFFFFF"/>
            </w:tcBorders>
          </w:tcPr>
          <w:p w14:paraId="740D93FF" w14:textId="3D822F6C" w:rsidR="004626BE" w:rsidRPr="004626BE" w:rsidRDefault="004626BE" w:rsidP="004626BE">
            <w:pPr>
              <w:pStyle w:val="cDate2"/>
            </w:pPr>
            <w:r>
              <w:t>6-1-25</w:t>
            </w:r>
          </w:p>
        </w:tc>
      </w:tr>
      <w:tr w:rsidR="00A77AB3" w:rsidRPr="004626BE" w14:paraId="4F991CA9" w14:textId="77777777" w:rsidTr="00967E63">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65B4552F" w14:textId="77777777" w:rsidR="00A77AB3" w:rsidRPr="004626BE" w:rsidRDefault="00A77AB3" w:rsidP="000278FD">
            <w:pPr>
              <w:pStyle w:val="chead2"/>
            </w:pPr>
            <w:bookmarkStart w:id="36" w:name="_Toc199329082"/>
            <w:r w:rsidRPr="004626BE">
              <w:t>224.000</w:t>
            </w:r>
            <w:r w:rsidRPr="004626BE">
              <w:tab/>
              <w:t>Reserved</w:t>
            </w:r>
            <w:bookmarkEnd w:id="36"/>
          </w:p>
        </w:tc>
        <w:tc>
          <w:tcPr>
            <w:tcW w:w="1238" w:type="dxa"/>
            <w:tcBorders>
              <w:top w:val="single" w:sz="2" w:space="0" w:color="FFFFFF"/>
              <w:left w:val="single" w:sz="6" w:space="0" w:color="FFFFFF"/>
              <w:bottom w:val="single" w:sz="2" w:space="0" w:color="FFFFFF"/>
              <w:right w:val="single" w:sz="2" w:space="0" w:color="FFFFFF"/>
            </w:tcBorders>
          </w:tcPr>
          <w:p w14:paraId="5234D340" w14:textId="77777777" w:rsidR="00A77AB3" w:rsidRPr="004626BE" w:rsidRDefault="00A77AB3" w:rsidP="000278FD">
            <w:pPr>
              <w:pStyle w:val="cDate2"/>
            </w:pPr>
            <w:r w:rsidRPr="004626BE">
              <w:t>8-1-09</w:t>
            </w:r>
          </w:p>
        </w:tc>
      </w:tr>
    </w:tbl>
    <w:p w14:paraId="3FED5424" w14:textId="77777777" w:rsidR="00034138" w:rsidRPr="004626BE" w:rsidRDefault="00034138" w:rsidP="001A4A65">
      <w:pPr>
        <w:pStyle w:val="ctablespace"/>
      </w:pPr>
    </w:p>
    <w:tbl>
      <w:tblPr>
        <w:tblW w:w="9360" w:type="dxa"/>
        <w:tblLook w:val="0000" w:firstRow="0" w:lastRow="0" w:firstColumn="0" w:lastColumn="0" w:noHBand="0" w:noVBand="0"/>
      </w:tblPr>
      <w:tblGrid>
        <w:gridCol w:w="8122"/>
        <w:gridCol w:w="1238"/>
      </w:tblGrid>
      <w:tr w:rsidR="00751195" w:rsidRPr="004626BE" w14:paraId="7FB58BFB" w14:textId="77777777" w:rsidTr="00F05C31">
        <w:tblPrEx>
          <w:tblCellMar>
            <w:top w:w="0" w:type="dxa"/>
            <w:bottom w:w="0" w:type="dxa"/>
          </w:tblCellMar>
        </w:tblPrEx>
        <w:trPr>
          <w:cantSplit/>
        </w:trPr>
        <w:tc>
          <w:tcPr>
            <w:tcW w:w="8122" w:type="dxa"/>
            <w:shd w:val="clear" w:color="auto" w:fill="1D73D6"/>
          </w:tcPr>
          <w:p w14:paraId="0EC1AD44" w14:textId="77777777" w:rsidR="00751195" w:rsidRPr="004626BE" w:rsidRDefault="00751195" w:rsidP="00650F40">
            <w:pPr>
              <w:pStyle w:val="chead1"/>
              <w:rPr>
                <w:lang w:val="en-US" w:eastAsia="en-US"/>
              </w:rPr>
            </w:pPr>
            <w:bookmarkStart w:id="37" w:name="_Toc199329083"/>
            <w:r w:rsidRPr="004626BE">
              <w:rPr>
                <w:lang w:val="en-US" w:eastAsia="en-US"/>
              </w:rPr>
              <w:t>230.000</w:t>
            </w:r>
            <w:r w:rsidRPr="004626BE">
              <w:rPr>
                <w:lang w:val="en-US" w:eastAsia="en-US"/>
              </w:rPr>
              <w:tab/>
              <w:t>REIMBURSEMENT</w:t>
            </w:r>
            <w:bookmarkEnd w:id="37"/>
          </w:p>
        </w:tc>
        <w:tc>
          <w:tcPr>
            <w:tcW w:w="1238" w:type="dxa"/>
            <w:shd w:val="clear" w:color="auto" w:fill="1D73D6"/>
            <w:vAlign w:val="center"/>
          </w:tcPr>
          <w:p w14:paraId="3720C86B" w14:textId="77777777" w:rsidR="00751195" w:rsidRPr="004626BE" w:rsidRDefault="00751195" w:rsidP="00650F40">
            <w:pPr>
              <w:pStyle w:val="cDate1"/>
            </w:pPr>
          </w:p>
        </w:tc>
      </w:tr>
      <w:tr w:rsidR="00751195" w:rsidRPr="004626BE" w14:paraId="3D2D548C" w14:textId="77777777" w:rsidTr="00F05C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Pr>
        <w:tc>
          <w:tcPr>
            <w:tcW w:w="8122" w:type="dxa"/>
            <w:tcBorders>
              <w:top w:val="nil"/>
              <w:left w:val="single" w:sz="2" w:space="0" w:color="FFFFFF"/>
              <w:bottom w:val="single" w:sz="2" w:space="0" w:color="FFFFFF"/>
              <w:right w:val="single" w:sz="6" w:space="0" w:color="FFFFFF"/>
            </w:tcBorders>
          </w:tcPr>
          <w:p w14:paraId="72C81796" w14:textId="77777777" w:rsidR="00751195" w:rsidRPr="004626BE" w:rsidRDefault="00751195" w:rsidP="00650F40">
            <w:pPr>
              <w:pStyle w:val="chead2"/>
            </w:pPr>
            <w:bookmarkStart w:id="38" w:name="_Toc199329084"/>
            <w:r w:rsidRPr="004626BE">
              <w:t>231.000</w:t>
            </w:r>
            <w:r w:rsidRPr="004626BE">
              <w:tab/>
              <w:t>Method of Reimbursement</w:t>
            </w:r>
            <w:bookmarkEnd w:id="38"/>
          </w:p>
        </w:tc>
        <w:tc>
          <w:tcPr>
            <w:tcW w:w="1238" w:type="dxa"/>
            <w:tcBorders>
              <w:top w:val="nil"/>
              <w:left w:val="single" w:sz="6" w:space="0" w:color="FFFFFF"/>
              <w:bottom w:val="single" w:sz="2" w:space="0" w:color="FFFFFF"/>
              <w:right w:val="single" w:sz="2" w:space="0" w:color="FFFFFF"/>
            </w:tcBorders>
          </w:tcPr>
          <w:p w14:paraId="013DDBFE" w14:textId="77777777" w:rsidR="00751195" w:rsidRPr="004626BE" w:rsidRDefault="00751195" w:rsidP="00650F40">
            <w:pPr>
              <w:pStyle w:val="cDate2"/>
            </w:pPr>
            <w:smartTag w:uri="urn:schemas-microsoft-com:office:smarttags" w:element="date">
              <w:smartTagPr>
                <w:attr w:name="Month" w:val="10"/>
                <w:attr w:name="Day" w:val="13"/>
                <w:attr w:name="Year" w:val="2003"/>
              </w:smartTagPr>
              <w:r w:rsidRPr="004626BE">
                <w:t>10-13-03</w:t>
              </w:r>
            </w:smartTag>
          </w:p>
        </w:tc>
      </w:tr>
    </w:tbl>
    <w:p w14:paraId="0F115E53" w14:textId="77777777" w:rsidR="00751195" w:rsidRPr="004626BE" w:rsidRDefault="00751195" w:rsidP="00650F40">
      <w:pPr>
        <w:pStyle w:val="ctext"/>
      </w:pPr>
      <w:r w:rsidRPr="004626BE">
        <w:t>Reimbursement for ventilator equipment is based on the lower of the amount billed or the Title XIX maximum charge allowed.</w:t>
      </w:r>
    </w:p>
    <w:p w14:paraId="285C3E77" w14:textId="77777777" w:rsidR="00456F41" w:rsidRPr="004626BE" w:rsidRDefault="00751195" w:rsidP="00650F40">
      <w:pPr>
        <w:pStyle w:val="ctext"/>
      </w:pPr>
      <w:r w:rsidRPr="004626BE">
        <w:t>Refer to Section 240.000 of this manual for billing instructions and procedure codes.</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456F41" w:rsidRPr="004626BE" w14:paraId="09C8C589" w14:textId="77777777" w:rsidTr="00107065">
        <w:trPr>
          <w:cantSplit/>
        </w:trPr>
        <w:tc>
          <w:tcPr>
            <w:tcW w:w="8122" w:type="dxa"/>
            <w:tcBorders>
              <w:top w:val="single" w:sz="2" w:space="0" w:color="FFFFFF"/>
              <w:left w:val="single" w:sz="2" w:space="0" w:color="FFFFFF"/>
              <w:bottom w:val="single" w:sz="2" w:space="0" w:color="FFFFFF"/>
              <w:right w:val="single" w:sz="6" w:space="0" w:color="FFFFFF"/>
            </w:tcBorders>
          </w:tcPr>
          <w:p w14:paraId="75D52A6D" w14:textId="77777777" w:rsidR="00456F41" w:rsidRPr="004626BE" w:rsidRDefault="00456F41" w:rsidP="00107065">
            <w:pPr>
              <w:pStyle w:val="chead2"/>
            </w:pPr>
            <w:bookmarkStart w:id="39" w:name="_Toc20537987"/>
            <w:bookmarkStart w:id="40" w:name="_Toc20534448"/>
            <w:bookmarkStart w:id="41" w:name="_Toc24252727"/>
            <w:bookmarkStart w:id="42" w:name="_Toc24443504"/>
            <w:bookmarkStart w:id="43" w:name="_Toc199329085"/>
            <w:r w:rsidRPr="004626BE">
              <w:t>231.010</w:t>
            </w:r>
            <w:r w:rsidRPr="004626BE">
              <w:tab/>
            </w:r>
            <w:bookmarkEnd w:id="39"/>
            <w:bookmarkEnd w:id="40"/>
            <w:bookmarkEnd w:id="41"/>
            <w:bookmarkEnd w:id="42"/>
            <w:r w:rsidRPr="004626BE">
              <w:t>Fee Schedule</w:t>
            </w:r>
            <w:bookmarkEnd w:id="43"/>
          </w:p>
        </w:tc>
        <w:tc>
          <w:tcPr>
            <w:tcW w:w="1238" w:type="dxa"/>
            <w:tcBorders>
              <w:top w:val="single" w:sz="2" w:space="0" w:color="FFFFFF"/>
              <w:left w:val="single" w:sz="6" w:space="0" w:color="FFFFFF"/>
              <w:bottom w:val="single" w:sz="2" w:space="0" w:color="FFFFFF"/>
              <w:right w:val="single" w:sz="2" w:space="0" w:color="FFFFFF"/>
            </w:tcBorders>
          </w:tcPr>
          <w:p w14:paraId="0DC99794" w14:textId="77777777" w:rsidR="00456F41" w:rsidRPr="004626BE" w:rsidRDefault="00456F41" w:rsidP="00107065">
            <w:pPr>
              <w:pStyle w:val="cDate2"/>
            </w:pPr>
            <w:r w:rsidRPr="004626BE">
              <w:t>12-1-12</w:t>
            </w:r>
          </w:p>
        </w:tc>
      </w:tr>
    </w:tbl>
    <w:p w14:paraId="764ED828" w14:textId="77777777" w:rsidR="00456F41" w:rsidRPr="004626BE" w:rsidRDefault="00456F41" w:rsidP="00456F41">
      <w:pPr>
        <w:pStyle w:val="ctext"/>
      </w:pPr>
      <w:r w:rsidRPr="004626BE">
        <w:t xml:space="preserve">Arkansas Medicaid provides fee schedules on the Arkansas Medicaid website.  The fee schedule link is located at </w:t>
      </w:r>
      <w:hyperlink r:id="rId13" w:history="1">
        <w:r w:rsidR="00437975" w:rsidRPr="004626BE">
          <w:rPr>
            <w:rStyle w:val="Hyperlink"/>
          </w:rPr>
          <w:t>https://medicaid.mmis.arkansas.gov/</w:t>
        </w:r>
      </w:hyperlink>
      <w:r w:rsidRPr="004626BE">
        <w:t xml:space="preserve"> under the provider manual section.  The fees represent the fee-for-service reimbursement methodology.  </w:t>
      </w:r>
    </w:p>
    <w:p w14:paraId="49C769FF" w14:textId="77777777" w:rsidR="00456F41" w:rsidRPr="004626BE" w:rsidRDefault="00456F41" w:rsidP="00456F41">
      <w:pPr>
        <w:pStyle w:val="ctext"/>
      </w:pPr>
      <w:r w:rsidRPr="004626BE">
        <w:t xml:space="preserve">Fee schedules do not address coverage limitations or special instructions applied by Arkansas Medicaid before final payment is determined.  </w:t>
      </w:r>
    </w:p>
    <w:p w14:paraId="023A3208" w14:textId="77777777" w:rsidR="00456F41" w:rsidRPr="004626BE" w:rsidRDefault="00456F41" w:rsidP="00456F41">
      <w:pPr>
        <w:pStyle w:val="ctext"/>
      </w:pPr>
      <w:r w:rsidRPr="004626BE">
        <w:t>Procedure codes and/or fee schedules do not guarantee payment, coverage or amount allowed.  Information may be changed or updated at any time to correct a discrepancy and/or error.  Arkansas Medicaid always reimburses the lesser of the amount billed or the Medicaid maximum.</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751195" w:rsidRPr="004626BE" w14:paraId="0EEF44A9" w14:textId="77777777">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0D9E20F2" w14:textId="77777777" w:rsidR="00751195" w:rsidRPr="004626BE" w:rsidRDefault="00751195" w:rsidP="00650F40">
            <w:pPr>
              <w:pStyle w:val="chead2"/>
            </w:pPr>
            <w:bookmarkStart w:id="44" w:name="_Toc199329086"/>
            <w:r w:rsidRPr="004626BE">
              <w:t>232.000</w:t>
            </w:r>
            <w:r w:rsidRPr="004626BE">
              <w:tab/>
              <w:t>Rate Appeal Process</w:t>
            </w:r>
            <w:bookmarkEnd w:id="44"/>
          </w:p>
        </w:tc>
        <w:tc>
          <w:tcPr>
            <w:tcW w:w="1238" w:type="dxa"/>
            <w:tcBorders>
              <w:top w:val="single" w:sz="2" w:space="0" w:color="FFFFFF"/>
              <w:left w:val="single" w:sz="6" w:space="0" w:color="FFFFFF"/>
              <w:bottom w:val="single" w:sz="2" w:space="0" w:color="FFFFFF"/>
              <w:right w:val="single" w:sz="2" w:space="0" w:color="FFFFFF"/>
            </w:tcBorders>
          </w:tcPr>
          <w:p w14:paraId="066294B3" w14:textId="77777777" w:rsidR="00751195" w:rsidRPr="004626BE" w:rsidRDefault="00751195" w:rsidP="00650F40">
            <w:pPr>
              <w:pStyle w:val="cDate2"/>
            </w:pPr>
            <w:smartTag w:uri="urn:schemas-microsoft-com:office:smarttags" w:element="date">
              <w:smartTagPr>
                <w:attr w:name="Year" w:val="2003"/>
                <w:attr w:name="Day" w:val="13"/>
                <w:attr w:name="Month" w:val="10"/>
              </w:smartTagPr>
              <w:r w:rsidRPr="004626BE">
                <w:t>10-13-03</w:t>
              </w:r>
            </w:smartTag>
          </w:p>
        </w:tc>
      </w:tr>
    </w:tbl>
    <w:p w14:paraId="0C29D2A0" w14:textId="77777777" w:rsidR="00751195" w:rsidRPr="004626BE" w:rsidRDefault="00751195" w:rsidP="00650F40">
      <w:pPr>
        <w:pStyle w:val="ctext"/>
      </w:pPr>
      <w:r w:rsidRPr="004626BE">
        <w:t>A provider may request reconsideration of a program decision by writing to the Assistant Director, Division of Medical Services.  This request must be received within 20 calendar days following the application of policy and/or procedure or the notification of the provider of its rate.  Upon receipt of the request for review, the Assistant Director will determine the need for a program/provider conference and will contact the provider to arrange a conference if needed.  Regardless of the program decision, the provider will be afforded the opportunity for a conference, if he or she so wishes, for a full explanation of the factors involved and the program decision.  Following review of the matter, the Assistant Director will notify the provider of the action to be taken by the Division within 20 calendar days of receipt of the request for review or the date of the program/provider conference.</w:t>
      </w:r>
    </w:p>
    <w:p w14:paraId="3B8205B0" w14:textId="77777777" w:rsidR="00751195" w:rsidRPr="004626BE" w:rsidRDefault="00751195" w:rsidP="00650F40">
      <w:pPr>
        <w:pStyle w:val="ctext"/>
      </w:pPr>
      <w:r w:rsidRPr="004626BE">
        <w:t xml:space="preserve">When the provider disagrees with the decision of the Assistant Director, Division of Medical Services, is unsatisfactory, the provider may appeal the question to a standing rate review panel established by the Director of the Division of Medical Services.  The rate review panel will include one member of the Division of Medical Services, a representative of the provider </w:t>
      </w:r>
      <w:r w:rsidRPr="004626BE">
        <w:lastRenderedPageBreak/>
        <w:t>association and a member of the Department of Human Services (DHS) management staff, who will serve as chairperson.</w:t>
      </w:r>
    </w:p>
    <w:p w14:paraId="0621084F" w14:textId="77777777" w:rsidR="00751195" w:rsidRPr="004626BE" w:rsidRDefault="00751195" w:rsidP="00650F40">
      <w:pPr>
        <w:pStyle w:val="ctext"/>
      </w:pPr>
      <w:r w:rsidRPr="004626BE">
        <w:t>The request for review by the rate review panel must be postmarked within 15 calendar days following the notification of the initial decision by the Assistant Director, Division of Medical Services.  The rate review panel will meet to consider the question(s) within 15 calendar days after receipt of a request for such appeal.  The question(s) will be heard by the panel and a recommendation will be submitted to the Director of the Division of Medical Services.</w:t>
      </w:r>
    </w:p>
    <w:p w14:paraId="3C486A3C" w14:textId="77777777" w:rsidR="00751195" w:rsidRPr="004626BE" w:rsidRDefault="00751195">
      <w:pPr>
        <w:pStyle w:val="ctablespace"/>
      </w:pPr>
    </w:p>
    <w:tbl>
      <w:tblPr>
        <w:tblW w:w="9360" w:type="dxa"/>
        <w:tblLook w:val="0000" w:firstRow="0" w:lastRow="0" w:firstColumn="0" w:lastColumn="0" w:noHBand="0" w:noVBand="0"/>
      </w:tblPr>
      <w:tblGrid>
        <w:gridCol w:w="8122"/>
        <w:gridCol w:w="1238"/>
      </w:tblGrid>
      <w:tr w:rsidR="00751195" w:rsidRPr="004626BE" w14:paraId="764868FC" w14:textId="77777777" w:rsidTr="00F05C31">
        <w:tblPrEx>
          <w:tblCellMar>
            <w:top w:w="0" w:type="dxa"/>
            <w:bottom w:w="0" w:type="dxa"/>
          </w:tblCellMar>
        </w:tblPrEx>
        <w:trPr>
          <w:cantSplit/>
        </w:trPr>
        <w:tc>
          <w:tcPr>
            <w:tcW w:w="8122" w:type="dxa"/>
            <w:shd w:val="clear" w:color="auto" w:fill="1D73D6"/>
          </w:tcPr>
          <w:p w14:paraId="412047BA" w14:textId="77777777" w:rsidR="00751195" w:rsidRPr="004626BE" w:rsidRDefault="00751195" w:rsidP="00650F40">
            <w:pPr>
              <w:pStyle w:val="chead1"/>
              <w:rPr>
                <w:lang w:val="en-US" w:eastAsia="en-US"/>
              </w:rPr>
            </w:pPr>
            <w:bookmarkStart w:id="45" w:name="_Toc199329087"/>
            <w:r w:rsidRPr="004626BE">
              <w:rPr>
                <w:lang w:val="en-US" w:eastAsia="en-US"/>
              </w:rPr>
              <w:t>240.000</w:t>
            </w:r>
            <w:r w:rsidRPr="004626BE">
              <w:rPr>
                <w:lang w:val="en-US" w:eastAsia="en-US"/>
              </w:rPr>
              <w:tab/>
              <w:t>BILLING PROCEDURES</w:t>
            </w:r>
            <w:bookmarkEnd w:id="45"/>
          </w:p>
        </w:tc>
        <w:tc>
          <w:tcPr>
            <w:tcW w:w="1238" w:type="dxa"/>
            <w:shd w:val="clear" w:color="auto" w:fill="1D73D6"/>
            <w:vAlign w:val="center"/>
          </w:tcPr>
          <w:p w14:paraId="0E6C92CD" w14:textId="77777777" w:rsidR="00751195" w:rsidRPr="004626BE" w:rsidRDefault="00751195" w:rsidP="00650F40">
            <w:pPr>
              <w:pStyle w:val="cDate1"/>
            </w:pPr>
          </w:p>
        </w:tc>
      </w:tr>
      <w:tr w:rsidR="00D5611C" w:rsidRPr="004626BE" w14:paraId="22770E24" w14:textId="77777777" w:rsidTr="00F05C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Pr>
        <w:tc>
          <w:tcPr>
            <w:tcW w:w="8122" w:type="dxa"/>
            <w:tcBorders>
              <w:top w:val="nil"/>
              <w:left w:val="single" w:sz="2" w:space="0" w:color="FFFFFF"/>
              <w:bottom w:val="single" w:sz="2" w:space="0" w:color="FFFFFF"/>
              <w:right w:val="single" w:sz="6" w:space="0" w:color="FFFFFF"/>
            </w:tcBorders>
          </w:tcPr>
          <w:p w14:paraId="52F07352" w14:textId="77777777" w:rsidR="00D5611C" w:rsidRPr="004626BE" w:rsidRDefault="00D5611C" w:rsidP="00650F40">
            <w:pPr>
              <w:pStyle w:val="chead2"/>
            </w:pPr>
            <w:bookmarkStart w:id="46" w:name="_Toc104631630"/>
            <w:bookmarkStart w:id="47" w:name="_Toc199329088"/>
            <w:r w:rsidRPr="004626BE">
              <w:t>241.000</w:t>
            </w:r>
            <w:r w:rsidRPr="004626BE">
              <w:tab/>
              <w:t>Introduction to Billing</w:t>
            </w:r>
            <w:bookmarkEnd w:id="46"/>
            <w:bookmarkEnd w:id="47"/>
          </w:p>
        </w:tc>
        <w:tc>
          <w:tcPr>
            <w:tcW w:w="1238" w:type="dxa"/>
            <w:tcBorders>
              <w:top w:val="nil"/>
              <w:left w:val="single" w:sz="6" w:space="0" w:color="FFFFFF"/>
              <w:bottom w:val="single" w:sz="2" w:space="0" w:color="FFFFFF"/>
              <w:right w:val="single" w:sz="2" w:space="0" w:color="FFFFFF"/>
            </w:tcBorders>
          </w:tcPr>
          <w:p w14:paraId="6D8500A8" w14:textId="77777777" w:rsidR="00D5611C" w:rsidRPr="004626BE" w:rsidRDefault="00F647D9" w:rsidP="00650F40">
            <w:pPr>
              <w:pStyle w:val="cDate2"/>
            </w:pPr>
            <w:r w:rsidRPr="004626BE">
              <w:t>7-1-20</w:t>
            </w:r>
          </w:p>
        </w:tc>
      </w:tr>
    </w:tbl>
    <w:p w14:paraId="4C663E23" w14:textId="77777777" w:rsidR="00F647D9" w:rsidRPr="004626BE" w:rsidRDefault="00F647D9" w:rsidP="00D67743">
      <w:pPr>
        <w:pStyle w:val="ctext"/>
      </w:pPr>
      <w:r w:rsidRPr="004626BE">
        <w:t>Ventilator equipment providers use the CMS-1500 form to bill the Arkansas Medicaid Program on paper for services provided to eligible Medicaid beneficiaries.  Each claim may contain charges for only one (1) beneficiary.</w:t>
      </w:r>
    </w:p>
    <w:p w14:paraId="096AB45D" w14:textId="77777777" w:rsidR="00F647D9" w:rsidRPr="004626BE" w:rsidRDefault="00F647D9" w:rsidP="00F647D9">
      <w:pPr>
        <w:pStyle w:val="ctext"/>
      </w:pPr>
      <w:r w:rsidRPr="004626BE">
        <w:t>Section III of this manual contains information about available options for electronic claim submission.</w:t>
      </w: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
        <w:gridCol w:w="8020"/>
        <w:gridCol w:w="102"/>
        <w:gridCol w:w="1238"/>
      </w:tblGrid>
      <w:tr w:rsidR="00D5611C" w:rsidRPr="004626BE" w14:paraId="67EA6F60" w14:textId="77777777" w:rsidTr="000912E3">
        <w:tblPrEx>
          <w:tblCellMar>
            <w:top w:w="0" w:type="dxa"/>
            <w:bottom w:w="0" w:type="dxa"/>
          </w:tblCellMar>
        </w:tblPrEx>
        <w:trPr>
          <w:cantSplit/>
        </w:trPr>
        <w:tc>
          <w:tcPr>
            <w:tcW w:w="8038" w:type="dxa"/>
            <w:gridSpan w:val="2"/>
            <w:tcBorders>
              <w:top w:val="single" w:sz="2" w:space="0" w:color="FFFFFF"/>
              <w:left w:val="single" w:sz="2" w:space="0" w:color="FFFFFF"/>
              <w:bottom w:val="single" w:sz="2" w:space="0" w:color="FFFFFF"/>
              <w:right w:val="single" w:sz="6" w:space="0" w:color="FFFFFF"/>
            </w:tcBorders>
          </w:tcPr>
          <w:p w14:paraId="5D95F99F" w14:textId="77777777" w:rsidR="00D5611C" w:rsidRPr="004626BE" w:rsidRDefault="00D5611C" w:rsidP="00650F40">
            <w:pPr>
              <w:pStyle w:val="chead2"/>
            </w:pPr>
            <w:bookmarkStart w:id="48" w:name="_Toc104631631"/>
            <w:bookmarkStart w:id="49" w:name="_Toc199329089"/>
            <w:r w:rsidRPr="004626BE">
              <w:t>242.000</w:t>
            </w:r>
            <w:r w:rsidRPr="004626BE">
              <w:tab/>
              <w:t>CMS-1500 Billing Procedures</w:t>
            </w:r>
            <w:bookmarkEnd w:id="48"/>
            <w:bookmarkEnd w:id="49"/>
          </w:p>
        </w:tc>
        <w:tc>
          <w:tcPr>
            <w:tcW w:w="1340" w:type="dxa"/>
            <w:gridSpan w:val="2"/>
            <w:tcBorders>
              <w:top w:val="single" w:sz="2" w:space="0" w:color="FFFFFF"/>
              <w:left w:val="single" w:sz="6" w:space="0" w:color="FFFFFF"/>
              <w:bottom w:val="single" w:sz="2" w:space="0" w:color="FFFFFF"/>
              <w:right w:val="single" w:sz="2" w:space="0" w:color="FFFFFF"/>
            </w:tcBorders>
          </w:tcPr>
          <w:p w14:paraId="5D963E8C" w14:textId="77777777" w:rsidR="00D5611C" w:rsidRPr="004626BE" w:rsidRDefault="00D5611C" w:rsidP="00650F40">
            <w:pPr>
              <w:pStyle w:val="cDate2"/>
            </w:pPr>
            <w:smartTag w:uri="urn:schemas-microsoft-com:office:smarttags" w:element="date">
              <w:smartTagPr>
                <w:attr w:name="Year" w:val="2005"/>
                <w:attr w:name="Day" w:val="1"/>
                <w:attr w:name="Month" w:val="9"/>
              </w:smartTagPr>
              <w:r w:rsidRPr="004626BE">
                <w:t>9-1-05</w:t>
              </w:r>
            </w:smartTag>
          </w:p>
        </w:tc>
      </w:tr>
      <w:tr w:rsidR="002311C5" w:rsidRPr="004626BE" w14:paraId="286C5110" w14:textId="77777777" w:rsidTr="00F647D9">
        <w:tblPrEx>
          <w:tblCellMar>
            <w:top w:w="0" w:type="dxa"/>
            <w:bottom w:w="0" w:type="dxa"/>
          </w:tblCellMar>
          <w:tblLook w:val="04A0" w:firstRow="1" w:lastRow="0" w:firstColumn="1" w:lastColumn="0" w:noHBand="0" w:noVBand="1"/>
        </w:tblPrEx>
        <w:trPr>
          <w:gridBefore w:val="1"/>
          <w:wBefore w:w="18" w:type="dxa"/>
          <w:cantSplit/>
        </w:trPr>
        <w:tc>
          <w:tcPr>
            <w:tcW w:w="8122" w:type="dxa"/>
            <w:gridSpan w:val="2"/>
            <w:tcBorders>
              <w:top w:val="single" w:sz="2" w:space="0" w:color="FFFFFF"/>
              <w:left w:val="single" w:sz="2" w:space="0" w:color="FFFFFF"/>
              <w:bottom w:val="single" w:sz="2" w:space="0" w:color="FFFFFF"/>
              <w:right w:val="single" w:sz="6" w:space="0" w:color="FFFFFF"/>
            </w:tcBorders>
            <w:hideMark/>
          </w:tcPr>
          <w:p w14:paraId="27BFB302" w14:textId="77777777" w:rsidR="002311C5" w:rsidRPr="004626BE" w:rsidRDefault="002311C5">
            <w:pPr>
              <w:pStyle w:val="chead2"/>
            </w:pPr>
            <w:bookmarkStart w:id="50" w:name="_Toc104631632"/>
            <w:bookmarkStart w:id="51" w:name="Section242_100" w:colFirst="0" w:colLast="1"/>
            <w:bookmarkStart w:id="52" w:name="_Toc199329090"/>
            <w:r w:rsidRPr="004626BE">
              <w:t>242.100</w:t>
            </w:r>
            <w:r w:rsidRPr="004626BE">
              <w:tab/>
            </w:r>
            <w:r w:rsidR="00786923" w:rsidRPr="004626BE">
              <w:t>Ventilator Equipment and Supplies Procedure Codes</w:t>
            </w:r>
            <w:bookmarkEnd w:id="50"/>
            <w:bookmarkEnd w:id="52"/>
          </w:p>
        </w:tc>
        <w:tc>
          <w:tcPr>
            <w:tcW w:w="1238" w:type="dxa"/>
            <w:tcBorders>
              <w:top w:val="single" w:sz="2" w:space="0" w:color="FFFFFF"/>
              <w:left w:val="single" w:sz="6" w:space="0" w:color="FFFFFF"/>
              <w:bottom w:val="single" w:sz="2" w:space="0" w:color="FFFFFF"/>
              <w:right w:val="single" w:sz="2" w:space="0" w:color="FFFFFF"/>
            </w:tcBorders>
            <w:hideMark/>
          </w:tcPr>
          <w:p w14:paraId="0043143E" w14:textId="77777777" w:rsidR="002311C5" w:rsidRPr="004626BE" w:rsidRDefault="00786923">
            <w:pPr>
              <w:pStyle w:val="cDate2"/>
            </w:pPr>
            <w:r w:rsidRPr="004626BE">
              <w:t>2-1-22</w:t>
            </w:r>
          </w:p>
        </w:tc>
      </w:tr>
    </w:tbl>
    <w:bookmarkEnd w:id="51"/>
    <w:p w14:paraId="5E6E91AD" w14:textId="77777777" w:rsidR="00786923" w:rsidRPr="004626BE" w:rsidRDefault="00786923" w:rsidP="00786923">
      <w:pPr>
        <w:pStyle w:val="ctext"/>
      </w:pPr>
      <w:r w:rsidRPr="004626BE">
        <w:fldChar w:fldCharType="begin"/>
      </w:r>
      <w:r w:rsidR="00D70751" w:rsidRPr="004626BE">
        <w:instrText>HYPERLINK "https://humanservices.arkansas.gov/wp-content/uploads/VENT_ProcCodes.xlsx"</w:instrText>
      </w:r>
      <w:r w:rsidRPr="004626BE">
        <w:fldChar w:fldCharType="separate"/>
      </w:r>
      <w:r w:rsidRPr="004626BE">
        <w:rPr>
          <w:rStyle w:val="Hyperlink"/>
        </w:rPr>
        <w:t>View or print the procedure codes for Ventilator services.</w:t>
      </w:r>
      <w:r w:rsidRPr="004626BE">
        <w:fldChar w:fldCharType="end"/>
      </w:r>
    </w:p>
    <w:p w14:paraId="52D79148" w14:textId="77777777" w:rsidR="00786923" w:rsidRPr="004626BE" w:rsidRDefault="00786923" w:rsidP="00786923">
      <w:pPr>
        <w:pStyle w:val="ctext"/>
      </w:pPr>
      <w:r w:rsidRPr="004626BE">
        <w:t xml:space="preserve">Procedure codes must be billed either electronically or on paper with the modifiers indicated.  </w:t>
      </w:r>
    </w:p>
    <w:p w14:paraId="32ED6587" w14:textId="77777777" w:rsidR="00786923" w:rsidRPr="004626BE" w:rsidRDefault="00786923" w:rsidP="00786923">
      <w:pPr>
        <w:pStyle w:val="ctext"/>
      </w:pPr>
      <w:r w:rsidRPr="004626BE">
        <w:t>Prior authorization requirements are shown under the heading PA.</w:t>
      </w:r>
    </w:p>
    <w:p w14:paraId="585CB4DF" w14:textId="77777777" w:rsidR="00E15641" w:rsidRPr="004626BE" w:rsidRDefault="00E15641" w:rsidP="00E15641">
      <w:pPr>
        <w:pStyle w:val="CLETTERED"/>
        <w:rPr>
          <w:b/>
          <w:bCs/>
        </w:rPr>
      </w:pPr>
      <w:r w:rsidRPr="004626BE">
        <w:rPr>
          <w:b/>
          <w:bCs/>
          <w:vertAlign w:val="superscript"/>
        </w:rPr>
        <w:tab/>
        <w:t>1</w:t>
      </w:r>
      <w:r w:rsidRPr="004626BE">
        <w:rPr>
          <w:b/>
          <w:bCs/>
        </w:rPr>
        <w:t>Code may only be billed for a ventilator patient in his or her home.  The code is not covered for a ventilator patient in a nursing facility.</w:t>
      </w:r>
    </w:p>
    <w:p w14:paraId="7793BE21" w14:textId="77777777" w:rsidR="00E15641" w:rsidRPr="004626BE" w:rsidRDefault="00E15641" w:rsidP="00E15641">
      <w:pPr>
        <w:pStyle w:val="CLETTERED"/>
        <w:rPr>
          <w:b/>
          <w:bCs/>
        </w:rPr>
      </w:pPr>
      <w:r w:rsidRPr="004626BE">
        <w:rPr>
          <w:b/>
          <w:bCs/>
          <w:vertAlign w:val="superscript"/>
        </w:rPr>
        <w:tab/>
        <w:t>2</w:t>
      </w:r>
      <w:r w:rsidRPr="004626BE">
        <w:rPr>
          <w:b/>
          <w:bCs/>
        </w:rPr>
        <w:t>Bill only for beneficiaries under age 21.</w:t>
      </w:r>
    </w:p>
    <w:p w14:paraId="79F1E023" w14:textId="77777777" w:rsidR="00E15641" w:rsidRPr="004626BE" w:rsidRDefault="00E15641" w:rsidP="00E15641">
      <w:pPr>
        <w:pStyle w:val="CLETTERED"/>
        <w:rPr>
          <w:b/>
          <w:bCs/>
        </w:rPr>
      </w:pPr>
      <w:r w:rsidRPr="004626BE">
        <w:rPr>
          <w:b/>
          <w:bCs/>
        </w:rPr>
        <w:tab/>
        <w:t>*Prior authorization is not required when other insurance pays at least 50% of the Medicaid maximum allowable reimbursement amount.</w:t>
      </w:r>
    </w:p>
    <w:p w14:paraId="4F308B23" w14:textId="77777777" w:rsidR="00E15641" w:rsidRPr="004626BE" w:rsidRDefault="00E15641" w:rsidP="00E15641">
      <w:pPr>
        <w:pStyle w:val="CLETTERED"/>
        <w:rPr>
          <w:b/>
          <w:bCs/>
          <w:szCs w:val="21"/>
        </w:rPr>
      </w:pPr>
      <w:r w:rsidRPr="004626BE">
        <w:rPr>
          <w:b/>
          <w:bCs/>
          <w:szCs w:val="21"/>
        </w:rPr>
        <w:tab/>
      </w:r>
      <w:r w:rsidRPr="004626BE">
        <w:rPr>
          <w:b/>
          <w:bCs/>
          <w:szCs w:val="21"/>
        </w:rPr>
        <w:sym w:font="Wingdings 2" w:char="F0F9"/>
      </w:r>
      <w:r w:rsidRPr="004626BE">
        <w:rPr>
          <w:b/>
          <w:bCs/>
          <w:szCs w:val="21"/>
        </w:rPr>
        <w:t>(</w:t>
      </w:r>
      <w:proofErr w:type="gramStart"/>
      <w:r w:rsidRPr="004626BE">
        <w:rPr>
          <w:b/>
          <w:bCs/>
          <w:szCs w:val="21"/>
        </w:rPr>
        <w:t>…)This</w:t>
      </w:r>
      <w:proofErr w:type="gramEnd"/>
      <w:r w:rsidRPr="004626BE">
        <w:rPr>
          <w:b/>
          <w:bCs/>
          <w:szCs w:val="21"/>
        </w:rPr>
        <w:t xml:space="preserve"> symbol, along with text in parentheses, indicates the Arkansas Medicaid description of the product.</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22"/>
        <w:gridCol w:w="1238"/>
      </w:tblGrid>
      <w:tr w:rsidR="00AF486D" w:rsidRPr="004626BE" w14:paraId="658CA28C" w14:textId="77777777" w:rsidTr="000B1E27">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14569143" w14:textId="77777777" w:rsidR="00AF486D" w:rsidRPr="004626BE" w:rsidRDefault="00AF486D" w:rsidP="000B1E27">
            <w:pPr>
              <w:pStyle w:val="chead2"/>
            </w:pPr>
            <w:bookmarkStart w:id="53" w:name="_Toc199329091"/>
            <w:r w:rsidRPr="004626BE">
              <w:t>242.200</w:t>
            </w:r>
            <w:r w:rsidRPr="004626BE">
              <w:tab/>
              <w:t>National Place of Service (POS) Codes</w:t>
            </w:r>
            <w:bookmarkEnd w:id="53"/>
          </w:p>
        </w:tc>
        <w:tc>
          <w:tcPr>
            <w:tcW w:w="1238" w:type="dxa"/>
            <w:tcBorders>
              <w:top w:val="single" w:sz="2" w:space="0" w:color="FFFFFF"/>
              <w:left w:val="single" w:sz="6" w:space="0" w:color="FFFFFF"/>
              <w:bottom w:val="single" w:sz="2" w:space="0" w:color="FFFFFF"/>
              <w:right w:val="single" w:sz="2" w:space="0" w:color="FFFFFF"/>
            </w:tcBorders>
          </w:tcPr>
          <w:p w14:paraId="580F7F1F" w14:textId="77777777" w:rsidR="00AF486D" w:rsidRPr="004626BE" w:rsidRDefault="00AF486D" w:rsidP="000B1E27">
            <w:pPr>
              <w:pStyle w:val="cDate2"/>
            </w:pPr>
            <w:r w:rsidRPr="004626BE">
              <w:t>7-1-07</w:t>
            </w:r>
          </w:p>
        </w:tc>
      </w:tr>
    </w:tbl>
    <w:p w14:paraId="5F44D057" w14:textId="77777777" w:rsidR="00AF486D" w:rsidRPr="004626BE" w:rsidRDefault="00AF486D" w:rsidP="00AF486D">
      <w:pPr>
        <w:pStyle w:val="ctext"/>
      </w:pPr>
      <w:r w:rsidRPr="004626BE">
        <w:t>The national place of service code is used for both electronic and paper billing.</w:t>
      </w:r>
    </w:p>
    <w:p w14:paraId="6DF980A1" w14:textId="77777777" w:rsidR="00AF486D" w:rsidRPr="004626BE" w:rsidRDefault="00AF486D" w:rsidP="00AF486D">
      <w:pPr>
        <w:pStyle w:val="ctablespace"/>
      </w:pPr>
    </w:p>
    <w:tbl>
      <w:tblPr>
        <w:tblW w:w="8899" w:type="dxa"/>
        <w:tblInd w:w="475"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4449"/>
        <w:gridCol w:w="4450"/>
      </w:tblGrid>
      <w:tr w:rsidR="00AF486D" w:rsidRPr="004626BE" w14:paraId="21B07042" w14:textId="77777777" w:rsidTr="000B1E27">
        <w:tblPrEx>
          <w:tblCellMar>
            <w:top w:w="0" w:type="dxa"/>
            <w:bottom w:w="0" w:type="dxa"/>
          </w:tblCellMar>
        </w:tblPrEx>
        <w:trPr>
          <w:cantSplit/>
          <w:tblHeader/>
        </w:trPr>
        <w:tc>
          <w:tcPr>
            <w:tcW w:w="4449" w:type="dxa"/>
          </w:tcPr>
          <w:p w14:paraId="17C89754" w14:textId="77777777" w:rsidR="00AF486D" w:rsidRPr="004626BE" w:rsidRDefault="00AF486D" w:rsidP="000B1E27">
            <w:pPr>
              <w:pStyle w:val="ctableheading"/>
            </w:pPr>
            <w:r w:rsidRPr="004626BE">
              <w:t>Place of Service</w:t>
            </w:r>
          </w:p>
        </w:tc>
        <w:tc>
          <w:tcPr>
            <w:tcW w:w="4450" w:type="dxa"/>
          </w:tcPr>
          <w:p w14:paraId="0562284B" w14:textId="77777777" w:rsidR="00AF486D" w:rsidRPr="004626BE" w:rsidRDefault="00AF486D" w:rsidP="000B1E27">
            <w:pPr>
              <w:pStyle w:val="ctableheading"/>
            </w:pPr>
            <w:r w:rsidRPr="004626BE">
              <w:t>POS Codes</w:t>
            </w:r>
          </w:p>
        </w:tc>
      </w:tr>
      <w:tr w:rsidR="00AF486D" w:rsidRPr="004626BE" w14:paraId="14BBB84E" w14:textId="77777777" w:rsidTr="000B1E27">
        <w:tblPrEx>
          <w:tblCellMar>
            <w:top w:w="0" w:type="dxa"/>
            <w:bottom w:w="0" w:type="dxa"/>
          </w:tblCellMar>
        </w:tblPrEx>
        <w:trPr>
          <w:cantSplit/>
        </w:trPr>
        <w:tc>
          <w:tcPr>
            <w:tcW w:w="4449" w:type="dxa"/>
          </w:tcPr>
          <w:p w14:paraId="08CF517F" w14:textId="77777777" w:rsidR="00AF486D" w:rsidRPr="004626BE" w:rsidRDefault="00AF486D" w:rsidP="000B1E27">
            <w:pPr>
              <w:pStyle w:val="cTableText"/>
            </w:pPr>
            <w:r w:rsidRPr="004626BE">
              <w:t>Patient’s Home</w:t>
            </w:r>
          </w:p>
        </w:tc>
        <w:tc>
          <w:tcPr>
            <w:tcW w:w="4450" w:type="dxa"/>
          </w:tcPr>
          <w:p w14:paraId="14762D7C" w14:textId="77777777" w:rsidR="00AF486D" w:rsidRPr="004626BE" w:rsidRDefault="00AF486D" w:rsidP="000B1E27">
            <w:pPr>
              <w:pStyle w:val="cTableText"/>
            </w:pPr>
            <w:r w:rsidRPr="004626BE">
              <w:t>12</w:t>
            </w:r>
          </w:p>
        </w:tc>
      </w:tr>
      <w:tr w:rsidR="00AF486D" w:rsidRPr="004626BE" w14:paraId="281950DC" w14:textId="77777777" w:rsidTr="000B1E27">
        <w:tblPrEx>
          <w:tblCellMar>
            <w:top w:w="0" w:type="dxa"/>
            <w:bottom w:w="0" w:type="dxa"/>
          </w:tblCellMar>
        </w:tblPrEx>
        <w:trPr>
          <w:cantSplit/>
        </w:trPr>
        <w:tc>
          <w:tcPr>
            <w:tcW w:w="4449" w:type="dxa"/>
          </w:tcPr>
          <w:p w14:paraId="009A3C0A" w14:textId="77777777" w:rsidR="00AF486D" w:rsidRPr="004626BE" w:rsidRDefault="00AF486D" w:rsidP="000B1E27">
            <w:pPr>
              <w:pStyle w:val="cTableText"/>
            </w:pPr>
            <w:r w:rsidRPr="004626BE">
              <w:t>Skilled Nursing Facility</w:t>
            </w:r>
          </w:p>
        </w:tc>
        <w:tc>
          <w:tcPr>
            <w:tcW w:w="4450" w:type="dxa"/>
          </w:tcPr>
          <w:p w14:paraId="37FE0BD9" w14:textId="77777777" w:rsidR="00AF486D" w:rsidRPr="004626BE" w:rsidRDefault="00AF486D" w:rsidP="000B1E27">
            <w:pPr>
              <w:pStyle w:val="cTableText"/>
            </w:pPr>
            <w:r w:rsidRPr="004626BE">
              <w:t>31</w:t>
            </w:r>
          </w:p>
        </w:tc>
      </w:tr>
    </w:tbl>
    <w:p w14:paraId="6E3FE2BC" w14:textId="77777777" w:rsidR="00AF486D" w:rsidRPr="004626BE" w:rsidRDefault="00AF486D" w:rsidP="00AF486D">
      <w:pPr>
        <w:pStyle w:val="ctablespace"/>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D76259" w:rsidRPr="004626BE" w14:paraId="4868EEEA" w14:textId="77777777" w:rsidTr="005072BF">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23EA25D5" w14:textId="77777777" w:rsidR="00D76259" w:rsidRPr="004626BE" w:rsidRDefault="00D76259" w:rsidP="005072BF">
            <w:pPr>
              <w:pStyle w:val="chead2"/>
            </w:pPr>
            <w:bookmarkStart w:id="54" w:name="_Toc104631633"/>
            <w:bookmarkStart w:id="55" w:name="_Toc199329092"/>
            <w:r w:rsidRPr="004626BE">
              <w:t>242.300</w:t>
            </w:r>
            <w:r w:rsidRPr="004626BE">
              <w:tab/>
              <w:t>Billing Instructions – Paper Only</w:t>
            </w:r>
            <w:bookmarkEnd w:id="54"/>
            <w:bookmarkEnd w:id="55"/>
          </w:p>
        </w:tc>
        <w:tc>
          <w:tcPr>
            <w:tcW w:w="1238" w:type="dxa"/>
            <w:tcBorders>
              <w:top w:val="single" w:sz="2" w:space="0" w:color="FFFFFF"/>
              <w:left w:val="single" w:sz="6" w:space="0" w:color="FFFFFF"/>
              <w:bottom w:val="single" w:sz="2" w:space="0" w:color="FFFFFF"/>
              <w:right w:val="single" w:sz="2" w:space="0" w:color="FFFFFF"/>
            </w:tcBorders>
          </w:tcPr>
          <w:p w14:paraId="68BA26A1" w14:textId="77777777" w:rsidR="00D76259" w:rsidRPr="004626BE" w:rsidRDefault="001F2A8A" w:rsidP="001F2A8A">
            <w:pPr>
              <w:pStyle w:val="cDate2"/>
            </w:pPr>
            <w:r w:rsidRPr="004626BE">
              <w:t>11</w:t>
            </w:r>
            <w:r w:rsidR="00D76259" w:rsidRPr="004626BE">
              <w:t>-1-</w:t>
            </w:r>
            <w:r w:rsidRPr="004626BE">
              <w:t>1</w:t>
            </w:r>
            <w:r w:rsidR="00D76259" w:rsidRPr="004626BE">
              <w:t>7</w:t>
            </w:r>
          </w:p>
        </w:tc>
      </w:tr>
    </w:tbl>
    <w:p w14:paraId="7CA26D95" w14:textId="77777777" w:rsidR="001F2A8A" w:rsidRPr="004626BE" w:rsidRDefault="001F2A8A" w:rsidP="001F2A8A">
      <w:pPr>
        <w:pStyle w:val="ctext"/>
      </w:pPr>
      <w:r w:rsidRPr="004626BE">
        <w:t xml:space="preserve">Bill Medicaid for professional services with form CMS-1500.  The numbered items in the following instructions correspond to the numbered fields on the claim form.  </w:t>
      </w:r>
      <w:r w:rsidRPr="004626BE">
        <w:rPr>
          <w:rStyle w:val="Hyperlink"/>
        </w:rPr>
        <w:fldChar w:fldCharType="begin"/>
      </w:r>
      <w:r w:rsidRPr="004626BE">
        <w:rPr>
          <w:rStyle w:val="Hyperlink"/>
        </w:rPr>
        <w:instrText>HYPERLINK "</w:instrText>
      </w:r>
      <w:r w:rsidR="003B1BED" w:rsidRPr="004626BE">
        <w:rPr>
          <w:rStyle w:val="Hyperlink"/>
        </w:rPr>
        <w:instrText>https://humanservices.arkansas.gov/wp-content/uploads/</w:instrText>
      </w:r>
      <w:r w:rsidRPr="004626BE">
        <w:rPr>
          <w:rStyle w:val="Hyperlink"/>
        </w:rPr>
        <w:instrText>SampleCMS-1500.pdf"</w:instrText>
      </w:r>
      <w:r w:rsidR="003B1BED" w:rsidRPr="004626BE">
        <w:rPr>
          <w:rStyle w:val="Hyperlink"/>
        </w:rPr>
      </w:r>
      <w:r w:rsidRPr="004626BE">
        <w:rPr>
          <w:rStyle w:val="Hyperlink"/>
        </w:rPr>
        <w:fldChar w:fldCharType="separate"/>
      </w:r>
      <w:r w:rsidRPr="004626BE">
        <w:rPr>
          <w:rStyle w:val="Hyperlink"/>
        </w:rPr>
        <w:t>View a sample form CMS-1500.</w:t>
      </w:r>
      <w:r w:rsidRPr="004626BE">
        <w:rPr>
          <w:rStyle w:val="Hyperlink"/>
        </w:rPr>
        <w:fldChar w:fldCharType="end"/>
      </w:r>
    </w:p>
    <w:p w14:paraId="7E52E084" w14:textId="77777777" w:rsidR="001F2A8A" w:rsidRPr="004626BE" w:rsidRDefault="001F2A8A" w:rsidP="001F2A8A">
      <w:pPr>
        <w:pStyle w:val="ctext"/>
      </w:pPr>
      <w:r w:rsidRPr="004626BE">
        <w:lastRenderedPageBreak/>
        <w:t xml:space="preserve">Carefully follow these instructions to help </w:t>
      </w:r>
      <w:r w:rsidRPr="004626BE">
        <w:rPr>
          <w:lang w:val="en-US"/>
        </w:rPr>
        <w:t>the Arkansas Medicaid fiscal agent</w:t>
      </w:r>
      <w:r w:rsidRPr="004626BE">
        <w:t xml:space="preserve"> efficiently process claims.  Accuracy, completeness, and clarity are essential.  Claims cannot be processed if necessary information is omitted.</w:t>
      </w:r>
    </w:p>
    <w:p w14:paraId="4C7C1DAA" w14:textId="5D470D36" w:rsidR="001F2A8A" w:rsidRPr="004626BE" w:rsidRDefault="001F2A8A" w:rsidP="001F2A8A">
      <w:pPr>
        <w:pStyle w:val="ctext"/>
        <w:rPr>
          <w:rStyle w:val="Hyperlink"/>
        </w:rPr>
      </w:pPr>
      <w:r w:rsidRPr="004626BE">
        <w:t xml:space="preserve">Forward completed claim forms to the Claims Department.  </w:t>
      </w:r>
      <w:r w:rsidR="004626BE">
        <w:rPr>
          <w:rStyle w:val="Hyperlink"/>
        </w:rPr>
        <w:fldChar w:fldCharType="begin"/>
      </w:r>
      <w:r w:rsidR="004626BE">
        <w:rPr>
          <w:rStyle w:val="Hyperlink"/>
        </w:rPr>
        <w:instrText>HYPERLINK "https://humanservices.arkansas.gov/wp-content/uploads/Claims.docx"</w:instrText>
      </w:r>
      <w:r w:rsidR="004626BE">
        <w:rPr>
          <w:rStyle w:val="Hyperlink"/>
        </w:rPr>
      </w:r>
      <w:r w:rsidR="004626BE">
        <w:rPr>
          <w:rStyle w:val="Hyperlink"/>
        </w:rPr>
        <w:fldChar w:fldCharType="separate"/>
      </w:r>
      <w:r w:rsidRPr="004626BE">
        <w:rPr>
          <w:rStyle w:val="Hyperlink"/>
        </w:rPr>
        <w:t xml:space="preserve">View or </w:t>
      </w:r>
      <w:r w:rsidRPr="004626BE">
        <w:rPr>
          <w:rStyle w:val="Hyperlink"/>
        </w:rPr>
        <w:t>p</w:t>
      </w:r>
      <w:r w:rsidRPr="004626BE">
        <w:rPr>
          <w:rStyle w:val="Hyperlink"/>
        </w:rPr>
        <w:t>rint the Claims Department contact information.</w:t>
      </w:r>
      <w:r w:rsidR="004626BE">
        <w:rPr>
          <w:rStyle w:val="Hyperlink"/>
        </w:rPr>
        <w:fldChar w:fldCharType="end"/>
      </w:r>
    </w:p>
    <w:p w14:paraId="508AEA62" w14:textId="77777777" w:rsidR="00D76259" w:rsidRPr="004626BE" w:rsidRDefault="001F2A8A" w:rsidP="001F2A8A">
      <w:pPr>
        <w:pStyle w:val="Note"/>
        <w:ind w:left="1170"/>
      </w:pPr>
      <w:r w:rsidRPr="004626BE">
        <w:t>NOTE:</w:t>
      </w:r>
      <w:r w:rsidRPr="004626BE">
        <w:tab/>
        <w:t>A provider delivering services without verifying beneficiary eligibility for each date of service does so at the risk of not being reimbursed for the services.</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B90B87" w:rsidRPr="004626BE" w14:paraId="422FB7F9" w14:textId="77777777" w:rsidTr="00AE72DE">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7C4E9374" w14:textId="77777777" w:rsidR="00B90B87" w:rsidRPr="004626BE" w:rsidRDefault="00B90B87" w:rsidP="00AE72DE">
            <w:pPr>
              <w:pStyle w:val="chead2"/>
            </w:pPr>
            <w:bookmarkStart w:id="56" w:name="_Toc104631634"/>
            <w:bookmarkStart w:id="57" w:name="_Toc342371931"/>
            <w:bookmarkStart w:id="58" w:name="_Toc427063040"/>
            <w:bookmarkStart w:id="59" w:name="_Toc199329093"/>
            <w:r w:rsidRPr="004626BE">
              <w:t>242.310</w:t>
            </w:r>
            <w:r w:rsidRPr="004626BE">
              <w:tab/>
            </w:r>
            <w:r w:rsidR="000912E3" w:rsidRPr="004626BE">
              <w:t>Completion of CMS-1500 Claim Form</w:t>
            </w:r>
            <w:bookmarkEnd w:id="56"/>
            <w:bookmarkEnd w:id="57"/>
            <w:bookmarkEnd w:id="58"/>
            <w:bookmarkEnd w:id="59"/>
          </w:p>
        </w:tc>
        <w:tc>
          <w:tcPr>
            <w:tcW w:w="1238" w:type="dxa"/>
            <w:tcBorders>
              <w:top w:val="single" w:sz="2" w:space="0" w:color="FFFFFF"/>
              <w:left w:val="single" w:sz="6" w:space="0" w:color="FFFFFF"/>
              <w:bottom w:val="single" w:sz="2" w:space="0" w:color="FFFFFF"/>
              <w:right w:val="single" w:sz="2" w:space="0" w:color="FFFFFF"/>
            </w:tcBorders>
          </w:tcPr>
          <w:p w14:paraId="6D7BD1E2" w14:textId="77777777" w:rsidR="00B90B87" w:rsidRPr="004626BE" w:rsidRDefault="000912E3" w:rsidP="00AE72DE">
            <w:pPr>
              <w:pStyle w:val="cDate2"/>
            </w:pPr>
            <w:r w:rsidRPr="004626BE">
              <w:t>2-1-22</w:t>
            </w:r>
          </w:p>
        </w:tc>
      </w:tr>
    </w:tbl>
    <w:p w14:paraId="3BB1A273" w14:textId="77777777" w:rsidR="0073528E" w:rsidRPr="004626BE" w:rsidRDefault="0073528E" w:rsidP="0073528E">
      <w:pPr>
        <w:pStyle w:val="ctablespace"/>
      </w:pPr>
    </w:p>
    <w:tbl>
      <w:tblPr>
        <w:tblW w:w="0" w:type="auto"/>
        <w:tblInd w:w="475" w:type="dxa"/>
        <w:tblBorders>
          <w:top w:val="single" w:sz="6" w:space="0" w:color="000000"/>
          <w:bottom w:val="single" w:sz="6" w:space="0" w:color="000000"/>
          <w:insideH w:val="single" w:sz="6" w:space="0" w:color="000000"/>
        </w:tblBorders>
        <w:tblLayout w:type="fixed"/>
        <w:tblCellMar>
          <w:left w:w="115" w:type="dxa"/>
          <w:right w:w="115" w:type="dxa"/>
        </w:tblCellMar>
        <w:tblLook w:val="04A0" w:firstRow="1" w:lastRow="0" w:firstColumn="1" w:lastColumn="0" w:noHBand="0" w:noVBand="1"/>
      </w:tblPr>
      <w:tblGrid>
        <w:gridCol w:w="3622"/>
        <w:gridCol w:w="5198"/>
      </w:tblGrid>
      <w:tr w:rsidR="0073528E" w:rsidRPr="004626BE" w14:paraId="1A18EE62" w14:textId="77777777" w:rsidTr="0073528E">
        <w:trPr>
          <w:cantSplit/>
          <w:tblHeader/>
        </w:trPr>
        <w:tc>
          <w:tcPr>
            <w:tcW w:w="3622" w:type="dxa"/>
            <w:tcBorders>
              <w:top w:val="single" w:sz="6" w:space="0" w:color="000000"/>
              <w:left w:val="nil"/>
              <w:bottom w:val="single" w:sz="6" w:space="0" w:color="000000"/>
              <w:right w:val="nil"/>
            </w:tcBorders>
            <w:hideMark/>
          </w:tcPr>
          <w:p w14:paraId="28B1EB33" w14:textId="77777777" w:rsidR="0073528E" w:rsidRPr="004626BE" w:rsidRDefault="0073528E">
            <w:pPr>
              <w:pStyle w:val="ctableheading"/>
              <w:ind w:left="475" w:hanging="475"/>
            </w:pPr>
            <w:r w:rsidRPr="004626BE">
              <w:t>Field Name and Number</w:t>
            </w:r>
          </w:p>
        </w:tc>
        <w:tc>
          <w:tcPr>
            <w:tcW w:w="5198" w:type="dxa"/>
            <w:tcBorders>
              <w:top w:val="single" w:sz="6" w:space="0" w:color="000000"/>
              <w:left w:val="nil"/>
              <w:bottom w:val="single" w:sz="6" w:space="0" w:color="000000"/>
              <w:right w:val="nil"/>
            </w:tcBorders>
            <w:hideMark/>
          </w:tcPr>
          <w:p w14:paraId="4C98B9B3" w14:textId="77777777" w:rsidR="0073528E" w:rsidRPr="004626BE" w:rsidRDefault="0073528E">
            <w:pPr>
              <w:pStyle w:val="ctableheading"/>
            </w:pPr>
            <w:r w:rsidRPr="004626BE">
              <w:t>Instructions for Completion</w:t>
            </w:r>
          </w:p>
        </w:tc>
      </w:tr>
      <w:tr w:rsidR="0073528E" w:rsidRPr="004626BE" w14:paraId="01E166CD" w14:textId="77777777" w:rsidTr="0073528E">
        <w:trPr>
          <w:cantSplit/>
        </w:trPr>
        <w:tc>
          <w:tcPr>
            <w:tcW w:w="3622" w:type="dxa"/>
            <w:tcBorders>
              <w:top w:val="single" w:sz="6" w:space="0" w:color="000000"/>
              <w:left w:val="nil"/>
              <w:bottom w:val="nil"/>
              <w:right w:val="nil"/>
            </w:tcBorders>
            <w:hideMark/>
          </w:tcPr>
          <w:p w14:paraId="497DDDB9" w14:textId="77777777" w:rsidR="0073528E" w:rsidRPr="004626BE" w:rsidRDefault="0073528E">
            <w:pPr>
              <w:pStyle w:val="cTableText"/>
              <w:ind w:left="475" w:hanging="475"/>
            </w:pPr>
            <w:r w:rsidRPr="004626BE">
              <w:t>1.</w:t>
            </w:r>
            <w:r w:rsidRPr="004626BE">
              <w:tab/>
              <w:t>(type of coverage)</w:t>
            </w:r>
          </w:p>
        </w:tc>
        <w:tc>
          <w:tcPr>
            <w:tcW w:w="5198" w:type="dxa"/>
            <w:tcBorders>
              <w:top w:val="single" w:sz="6" w:space="0" w:color="000000"/>
              <w:left w:val="nil"/>
              <w:bottom w:val="nil"/>
              <w:right w:val="nil"/>
            </w:tcBorders>
            <w:hideMark/>
          </w:tcPr>
          <w:p w14:paraId="7CAFDDEA" w14:textId="77777777" w:rsidR="0073528E" w:rsidRPr="004626BE" w:rsidRDefault="0073528E">
            <w:pPr>
              <w:pStyle w:val="cTableText"/>
            </w:pPr>
            <w:r w:rsidRPr="004626BE">
              <w:t>Not required.</w:t>
            </w:r>
          </w:p>
        </w:tc>
      </w:tr>
      <w:tr w:rsidR="0073528E" w:rsidRPr="004626BE" w14:paraId="68EB519C" w14:textId="77777777" w:rsidTr="0073528E">
        <w:trPr>
          <w:cantSplit/>
        </w:trPr>
        <w:tc>
          <w:tcPr>
            <w:tcW w:w="3622" w:type="dxa"/>
            <w:tcBorders>
              <w:top w:val="nil"/>
              <w:left w:val="nil"/>
              <w:bottom w:val="single" w:sz="6" w:space="0" w:color="000000"/>
              <w:right w:val="nil"/>
            </w:tcBorders>
            <w:hideMark/>
          </w:tcPr>
          <w:p w14:paraId="3F3185A3" w14:textId="77777777" w:rsidR="0073528E" w:rsidRPr="004626BE" w:rsidRDefault="0073528E">
            <w:pPr>
              <w:pStyle w:val="cTableText"/>
              <w:ind w:left="475" w:hanging="475"/>
            </w:pPr>
            <w:r w:rsidRPr="004626BE">
              <w:t>1a.</w:t>
            </w:r>
            <w:r w:rsidRPr="004626BE">
              <w:tab/>
              <w:t>INSURED’S I.D. NUMBER (For Program in Item 1)</w:t>
            </w:r>
          </w:p>
        </w:tc>
        <w:tc>
          <w:tcPr>
            <w:tcW w:w="5198" w:type="dxa"/>
            <w:tcBorders>
              <w:top w:val="nil"/>
              <w:left w:val="nil"/>
              <w:bottom w:val="single" w:sz="6" w:space="0" w:color="000000"/>
              <w:right w:val="nil"/>
            </w:tcBorders>
            <w:hideMark/>
          </w:tcPr>
          <w:p w14:paraId="69E09CC6" w14:textId="77777777" w:rsidR="0073528E" w:rsidRPr="004626BE" w:rsidRDefault="0073528E">
            <w:pPr>
              <w:pStyle w:val="cTableText"/>
            </w:pPr>
            <w:r w:rsidRPr="004626BE">
              <w:t xml:space="preserve">Beneficiary’s or participant’s 10-digit Medicaid or </w:t>
            </w:r>
            <w:proofErr w:type="spellStart"/>
            <w:r w:rsidRPr="004626BE">
              <w:t>ARKids</w:t>
            </w:r>
            <w:proofErr w:type="spellEnd"/>
            <w:r w:rsidRPr="004626BE">
              <w:t xml:space="preserve"> First-A or </w:t>
            </w:r>
            <w:proofErr w:type="spellStart"/>
            <w:r w:rsidRPr="004626BE">
              <w:t>ARKids</w:t>
            </w:r>
            <w:proofErr w:type="spellEnd"/>
            <w:r w:rsidRPr="004626BE">
              <w:t xml:space="preserve"> First-B identification number.</w:t>
            </w:r>
          </w:p>
        </w:tc>
      </w:tr>
      <w:tr w:rsidR="0073528E" w:rsidRPr="004626BE" w14:paraId="5CB7429F" w14:textId="77777777" w:rsidTr="0073528E">
        <w:trPr>
          <w:cantSplit/>
        </w:trPr>
        <w:tc>
          <w:tcPr>
            <w:tcW w:w="3622" w:type="dxa"/>
            <w:tcBorders>
              <w:top w:val="single" w:sz="6" w:space="0" w:color="000000"/>
              <w:left w:val="nil"/>
              <w:bottom w:val="single" w:sz="6" w:space="0" w:color="000000"/>
              <w:right w:val="nil"/>
            </w:tcBorders>
            <w:hideMark/>
          </w:tcPr>
          <w:p w14:paraId="26A6CD47" w14:textId="77777777" w:rsidR="0073528E" w:rsidRPr="004626BE" w:rsidRDefault="0073528E">
            <w:pPr>
              <w:pStyle w:val="cTableText"/>
              <w:ind w:left="475" w:hanging="475"/>
            </w:pPr>
            <w:r w:rsidRPr="004626BE">
              <w:t>2.</w:t>
            </w:r>
            <w:r w:rsidRPr="004626BE">
              <w:tab/>
              <w:t>PATIENT’S NAME (Last Name, First Name, Middle Initial)</w:t>
            </w:r>
          </w:p>
        </w:tc>
        <w:tc>
          <w:tcPr>
            <w:tcW w:w="5198" w:type="dxa"/>
            <w:tcBorders>
              <w:top w:val="single" w:sz="6" w:space="0" w:color="000000"/>
              <w:left w:val="nil"/>
              <w:bottom w:val="single" w:sz="6" w:space="0" w:color="000000"/>
              <w:right w:val="nil"/>
            </w:tcBorders>
            <w:hideMark/>
          </w:tcPr>
          <w:p w14:paraId="681DDD14" w14:textId="77777777" w:rsidR="0073528E" w:rsidRPr="004626BE" w:rsidRDefault="0073528E">
            <w:pPr>
              <w:pStyle w:val="cTableText"/>
            </w:pPr>
            <w:r w:rsidRPr="004626BE">
              <w:t>Beneficiary’s or participant’s last name and first name.</w:t>
            </w:r>
          </w:p>
        </w:tc>
      </w:tr>
      <w:tr w:rsidR="0073528E" w:rsidRPr="004626BE" w14:paraId="3006F634" w14:textId="77777777" w:rsidTr="0073528E">
        <w:trPr>
          <w:cantSplit/>
        </w:trPr>
        <w:tc>
          <w:tcPr>
            <w:tcW w:w="3622" w:type="dxa"/>
            <w:tcBorders>
              <w:top w:val="single" w:sz="6" w:space="0" w:color="000000"/>
              <w:left w:val="nil"/>
              <w:bottom w:val="nil"/>
              <w:right w:val="nil"/>
            </w:tcBorders>
            <w:hideMark/>
          </w:tcPr>
          <w:p w14:paraId="7D83BF59" w14:textId="77777777" w:rsidR="0073528E" w:rsidRPr="004626BE" w:rsidRDefault="0073528E">
            <w:pPr>
              <w:pStyle w:val="cTableText"/>
              <w:ind w:left="475" w:hanging="475"/>
            </w:pPr>
            <w:r w:rsidRPr="004626BE">
              <w:t>3.</w:t>
            </w:r>
            <w:r w:rsidRPr="004626BE">
              <w:tab/>
              <w:t xml:space="preserve">PATIENT’S BIRTH DATE </w:t>
            </w:r>
          </w:p>
        </w:tc>
        <w:tc>
          <w:tcPr>
            <w:tcW w:w="5198" w:type="dxa"/>
            <w:tcBorders>
              <w:top w:val="single" w:sz="6" w:space="0" w:color="000000"/>
              <w:left w:val="nil"/>
              <w:bottom w:val="nil"/>
              <w:right w:val="nil"/>
            </w:tcBorders>
            <w:hideMark/>
          </w:tcPr>
          <w:p w14:paraId="4250C79F" w14:textId="77777777" w:rsidR="0073528E" w:rsidRPr="004626BE" w:rsidRDefault="0073528E">
            <w:pPr>
              <w:pStyle w:val="cTableText"/>
            </w:pPr>
            <w:r w:rsidRPr="004626BE">
              <w:t xml:space="preserve">Beneficiary’s or participant’s date of birth as given on the individual’s Medicaid or </w:t>
            </w:r>
            <w:proofErr w:type="spellStart"/>
            <w:r w:rsidRPr="004626BE">
              <w:t>ARKids</w:t>
            </w:r>
            <w:proofErr w:type="spellEnd"/>
            <w:r w:rsidRPr="004626BE">
              <w:t xml:space="preserve"> First-A or </w:t>
            </w:r>
            <w:proofErr w:type="spellStart"/>
            <w:r w:rsidRPr="004626BE">
              <w:t>ARKids</w:t>
            </w:r>
            <w:proofErr w:type="spellEnd"/>
            <w:r w:rsidRPr="004626BE">
              <w:t xml:space="preserve"> First-B identification card.  Format: MM/DD/YY.</w:t>
            </w:r>
          </w:p>
        </w:tc>
      </w:tr>
      <w:tr w:rsidR="0073528E" w:rsidRPr="004626BE" w14:paraId="6DEC601E" w14:textId="77777777" w:rsidTr="0073528E">
        <w:trPr>
          <w:cantSplit/>
        </w:trPr>
        <w:tc>
          <w:tcPr>
            <w:tcW w:w="3622" w:type="dxa"/>
            <w:tcBorders>
              <w:top w:val="nil"/>
              <w:left w:val="nil"/>
              <w:bottom w:val="single" w:sz="6" w:space="0" w:color="000000"/>
              <w:right w:val="nil"/>
            </w:tcBorders>
            <w:hideMark/>
          </w:tcPr>
          <w:p w14:paraId="162001C2" w14:textId="77777777" w:rsidR="0073528E" w:rsidRPr="004626BE" w:rsidRDefault="0073528E">
            <w:pPr>
              <w:pStyle w:val="cTableText"/>
              <w:ind w:left="475" w:hanging="475"/>
            </w:pPr>
            <w:r w:rsidRPr="004626BE">
              <w:tab/>
              <w:t>SEX</w:t>
            </w:r>
          </w:p>
        </w:tc>
        <w:tc>
          <w:tcPr>
            <w:tcW w:w="5198" w:type="dxa"/>
            <w:tcBorders>
              <w:top w:val="nil"/>
              <w:left w:val="nil"/>
              <w:bottom w:val="single" w:sz="6" w:space="0" w:color="000000"/>
              <w:right w:val="nil"/>
            </w:tcBorders>
            <w:hideMark/>
          </w:tcPr>
          <w:p w14:paraId="64F03349" w14:textId="77777777" w:rsidR="0073528E" w:rsidRPr="004626BE" w:rsidRDefault="0073528E">
            <w:pPr>
              <w:pStyle w:val="cTableText"/>
            </w:pPr>
            <w:r w:rsidRPr="004626BE">
              <w:t>Check M for male or F for female.</w:t>
            </w:r>
          </w:p>
        </w:tc>
      </w:tr>
      <w:tr w:rsidR="0073528E" w:rsidRPr="004626BE" w14:paraId="03EB4A37" w14:textId="77777777" w:rsidTr="0073528E">
        <w:trPr>
          <w:cantSplit/>
        </w:trPr>
        <w:tc>
          <w:tcPr>
            <w:tcW w:w="3622" w:type="dxa"/>
            <w:tcBorders>
              <w:top w:val="single" w:sz="6" w:space="0" w:color="000000"/>
              <w:left w:val="nil"/>
              <w:bottom w:val="single" w:sz="6" w:space="0" w:color="000000"/>
              <w:right w:val="nil"/>
            </w:tcBorders>
            <w:hideMark/>
          </w:tcPr>
          <w:p w14:paraId="20304E9E" w14:textId="77777777" w:rsidR="0073528E" w:rsidRPr="004626BE" w:rsidRDefault="0073528E">
            <w:pPr>
              <w:pStyle w:val="cTableText"/>
              <w:ind w:left="475" w:hanging="475"/>
            </w:pPr>
            <w:r w:rsidRPr="004626BE">
              <w:t>4.</w:t>
            </w:r>
            <w:r w:rsidRPr="004626BE">
              <w:tab/>
              <w:t>INSURED’S NAME (Last Name, First Name, Middle Initial)</w:t>
            </w:r>
          </w:p>
        </w:tc>
        <w:tc>
          <w:tcPr>
            <w:tcW w:w="5198" w:type="dxa"/>
            <w:tcBorders>
              <w:top w:val="single" w:sz="6" w:space="0" w:color="000000"/>
              <w:left w:val="nil"/>
              <w:bottom w:val="single" w:sz="6" w:space="0" w:color="000000"/>
              <w:right w:val="nil"/>
            </w:tcBorders>
            <w:hideMark/>
          </w:tcPr>
          <w:p w14:paraId="7844D6A4" w14:textId="77777777" w:rsidR="0073528E" w:rsidRPr="004626BE" w:rsidRDefault="0073528E">
            <w:pPr>
              <w:pStyle w:val="cTableText"/>
            </w:pPr>
            <w:r w:rsidRPr="004626BE">
              <w:t>Required if insurance affects this claim. Insured’s last name, first name, and middle initial.</w:t>
            </w:r>
          </w:p>
        </w:tc>
      </w:tr>
      <w:tr w:rsidR="0073528E" w:rsidRPr="004626BE" w14:paraId="18F343F6" w14:textId="77777777" w:rsidTr="0073528E">
        <w:trPr>
          <w:cantSplit/>
        </w:trPr>
        <w:tc>
          <w:tcPr>
            <w:tcW w:w="3622" w:type="dxa"/>
            <w:tcBorders>
              <w:top w:val="single" w:sz="6" w:space="0" w:color="000000"/>
              <w:left w:val="nil"/>
              <w:bottom w:val="nil"/>
              <w:right w:val="nil"/>
            </w:tcBorders>
            <w:hideMark/>
          </w:tcPr>
          <w:p w14:paraId="748AE489" w14:textId="77777777" w:rsidR="0073528E" w:rsidRPr="004626BE" w:rsidRDefault="0073528E">
            <w:pPr>
              <w:pStyle w:val="cTableText"/>
              <w:ind w:left="475" w:hanging="475"/>
            </w:pPr>
            <w:r w:rsidRPr="004626BE">
              <w:t>5.</w:t>
            </w:r>
            <w:r w:rsidRPr="004626BE">
              <w:tab/>
              <w:t>PATIENT’S ADDRESS (No., Street)</w:t>
            </w:r>
          </w:p>
        </w:tc>
        <w:tc>
          <w:tcPr>
            <w:tcW w:w="5198" w:type="dxa"/>
            <w:tcBorders>
              <w:top w:val="single" w:sz="6" w:space="0" w:color="000000"/>
              <w:left w:val="nil"/>
              <w:bottom w:val="nil"/>
              <w:right w:val="nil"/>
            </w:tcBorders>
            <w:hideMark/>
          </w:tcPr>
          <w:p w14:paraId="0F6E63B1" w14:textId="77777777" w:rsidR="0073528E" w:rsidRPr="004626BE" w:rsidRDefault="0073528E">
            <w:pPr>
              <w:pStyle w:val="cTableText"/>
            </w:pPr>
            <w:r w:rsidRPr="004626BE">
              <w:t>Optional.  Beneficiary’s or participant’s complete</w:t>
            </w:r>
            <w:r w:rsidRPr="004626BE">
              <w:rPr>
                <w:i/>
              </w:rPr>
              <w:t xml:space="preserve"> </w:t>
            </w:r>
            <w:r w:rsidRPr="004626BE">
              <w:t>mailing address (street address or post office box).</w:t>
            </w:r>
          </w:p>
        </w:tc>
      </w:tr>
      <w:tr w:rsidR="0073528E" w:rsidRPr="004626BE" w14:paraId="255DDB66" w14:textId="77777777" w:rsidTr="0073528E">
        <w:trPr>
          <w:cantSplit/>
        </w:trPr>
        <w:tc>
          <w:tcPr>
            <w:tcW w:w="3622" w:type="dxa"/>
            <w:tcBorders>
              <w:top w:val="nil"/>
              <w:left w:val="nil"/>
              <w:bottom w:val="nil"/>
              <w:right w:val="nil"/>
            </w:tcBorders>
            <w:hideMark/>
          </w:tcPr>
          <w:p w14:paraId="4782F2DB" w14:textId="77777777" w:rsidR="0073528E" w:rsidRPr="004626BE" w:rsidRDefault="0073528E">
            <w:pPr>
              <w:pStyle w:val="cTableText"/>
              <w:ind w:left="475" w:hanging="475"/>
            </w:pPr>
            <w:r w:rsidRPr="004626BE">
              <w:tab/>
              <w:t>CITY</w:t>
            </w:r>
          </w:p>
        </w:tc>
        <w:tc>
          <w:tcPr>
            <w:tcW w:w="5198" w:type="dxa"/>
            <w:tcBorders>
              <w:top w:val="nil"/>
              <w:left w:val="nil"/>
              <w:bottom w:val="nil"/>
              <w:right w:val="nil"/>
            </w:tcBorders>
            <w:hideMark/>
          </w:tcPr>
          <w:p w14:paraId="05ABA822" w14:textId="77777777" w:rsidR="0073528E" w:rsidRPr="004626BE" w:rsidRDefault="0073528E">
            <w:pPr>
              <w:pStyle w:val="cTableText"/>
            </w:pPr>
            <w:r w:rsidRPr="004626BE">
              <w:t>Name of the city in which the beneficiary or participant resides.</w:t>
            </w:r>
          </w:p>
        </w:tc>
      </w:tr>
      <w:tr w:rsidR="0073528E" w:rsidRPr="004626BE" w14:paraId="3357A339" w14:textId="77777777" w:rsidTr="0073528E">
        <w:trPr>
          <w:cantSplit/>
        </w:trPr>
        <w:tc>
          <w:tcPr>
            <w:tcW w:w="3622" w:type="dxa"/>
            <w:tcBorders>
              <w:top w:val="nil"/>
              <w:left w:val="nil"/>
              <w:bottom w:val="nil"/>
              <w:right w:val="nil"/>
            </w:tcBorders>
            <w:hideMark/>
          </w:tcPr>
          <w:p w14:paraId="1CB690A1" w14:textId="77777777" w:rsidR="0073528E" w:rsidRPr="004626BE" w:rsidRDefault="0073528E">
            <w:pPr>
              <w:pStyle w:val="cTableText"/>
              <w:ind w:left="475" w:hanging="475"/>
            </w:pPr>
            <w:r w:rsidRPr="004626BE">
              <w:tab/>
              <w:t>STATE</w:t>
            </w:r>
          </w:p>
        </w:tc>
        <w:tc>
          <w:tcPr>
            <w:tcW w:w="5198" w:type="dxa"/>
            <w:tcBorders>
              <w:top w:val="nil"/>
              <w:left w:val="nil"/>
              <w:bottom w:val="nil"/>
              <w:right w:val="nil"/>
            </w:tcBorders>
            <w:hideMark/>
          </w:tcPr>
          <w:p w14:paraId="22D72949" w14:textId="77777777" w:rsidR="0073528E" w:rsidRPr="004626BE" w:rsidRDefault="0073528E">
            <w:pPr>
              <w:pStyle w:val="cTableText"/>
            </w:pPr>
            <w:r w:rsidRPr="004626BE">
              <w:t>Two-letter postal code for the state in which the beneficiary or participant resides.</w:t>
            </w:r>
          </w:p>
        </w:tc>
      </w:tr>
      <w:tr w:rsidR="0073528E" w:rsidRPr="004626BE" w14:paraId="1A6CC78D" w14:textId="77777777" w:rsidTr="0073528E">
        <w:trPr>
          <w:cantSplit/>
        </w:trPr>
        <w:tc>
          <w:tcPr>
            <w:tcW w:w="3622" w:type="dxa"/>
            <w:tcBorders>
              <w:top w:val="nil"/>
              <w:left w:val="nil"/>
              <w:bottom w:val="nil"/>
              <w:right w:val="nil"/>
            </w:tcBorders>
            <w:hideMark/>
          </w:tcPr>
          <w:p w14:paraId="441D830B" w14:textId="77777777" w:rsidR="0073528E" w:rsidRPr="004626BE" w:rsidRDefault="0073528E">
            <w:pPr>
              <w:pStyle w:val="cTableText"/>
              <w:ind w:left="475" w:hanging="475"/>
            </w:pPr>
            <w:r w:rsidRPr="004626BE">
              <w:tab/>
              <w:t>ZIP CODE</w:t>
            </w:r>
          </w:p>
        </w:tc>
        <w:tc>
          <w:tcPr>
            <w:tcW w:w="5198" w:type="dxa"/>
            <w:tcBorders>
              <w:top w:val="nil"/>
              <w:left w:val="nil"/>
              <w:bottom w:val="nil"/>
              <w:right w:val="nil"/>
            </w:tcBorders>
            <w:hideMark/>
          </w:tcPr>
          <w:p w14:paraId="3B3925D2" w14:textId="77777777" w:rsidR="0073528E" w:rsidRPr="004626BE" w:rsidRDefault="0073528E">
            <w:pPr>
              <w:pStyle w:val="cTableText"/>
            </w:pPr>
            <w:r w:rsidRPr="004626BE">
              <w:t>Five-digit zip code; nine digits for post office box.</w:t>
            </w:r>
          </w:p>
        </w:tc>
      </w:tr>
      <w:tr w:rsidR="0073528E" w:rsidRPr="004626BE" w14:paraId="75884F34" w14:textId="77777777" w:rsidTr="0073528E">
        <w:trPr>
          <w:cantSplit/>
        </w:trPr>
        <w:tc>
          <w:tcPr>
            <w:tcW w:w="3622" w:type="dxa"/>
            <w:tcBorders>
              <w:top w:val="nil"/>
              <w:left w:val="nil"/>
              <w:bottom w:val="single" w:sz="4" w:space="0" w:color="auto"/>
              <w:right w:val="nil"/>
            </w:tcBorders>
            <w:hideMark/>
          </w:tcPr>
          <w:p w14:paraId="5A303307" w14:textId="77777777" w:rsidR="0073528E" w:rsidRPr="004626BE" w:rsidRDefault="0073528E">
            <w:pPr>
              <w:pStyle w:val="cTableText"/>
              <w:ind w:left="475" w:hanging="475"/>
            </w:pPr>
            <w:r w:rsidRPr="004626BE">
              <w:tab/>
              <w:t>TELEPHONE (Include Area Code)</w:t>
            </w:r>
          </w:p>
        </w:tc>
        <w:tc>
          <w:tcPr>
            <w:tcW w:w="5198" w:type="dxa"/>
            <w:tcBorders>
              <w:top w:val="nil"/>
              <w:left w:val="nil"/>
              <w:bottom w:val="single" w:sz="4" w:space="0" w:color="auto"/>
              <w:right w:val="nil"/>
            </w:tcBorders>
            <w:hideMark/>
          </w:tcPr>
          <w:p w14:paraId="06228656" w14:textId="77777777" w:rsidR="0073528E" w:rsidRPr="004626BE" w:rsidRDefault="0073528E">
            <w:pPr>
              <w:pStyle w:val="cTableText"/>
            </w:pPr>
            <w:r w:rsidRPr="004626BE">
              <w:t>The beneficiary’s or participant’s telephone number or the number of a reliable message/contact/ emergency telephone.</w:t>
            </w:r>
          </w:p>
        </w:tc>
      </w:tr>
      <w:tr w:rsidR="0073528E" w:rsidRPr="004626BE" w14:paraId="28EFEF53" w14:textId="77777777" w:rsidTr="0073528E">
        <w:trPr>
          <w:cantSplit/>
        </w:trPr>
        <w:tc>
          <w:tcPr>
            <w:tcW w:w="3622" w:type="dxa"/>
            <w:tcBorders>
              <w:top w:val="single" w:sz="4" w:space="0" w:color="auto"/>
              <w:left w:val="nil"/>
              <w:bottom w:val="single" w:sz="6" w:space="0" w:color="000000"/>
              <w:right w:val="nil"/>
            </w:tcBorders>
            <w:hideMark/>
          </w:tcPr>
          <w:p w14:paraId="0953866A" w14:textId="77777777" w:rsidR="0073528E" w:rsidRPr="004626BE" w:rsidRDefault="0073528E">
            <w:pPr>
              <w:pStyle w:val="cTableText"/>
              <w:ind w:left="475" w:hanging="475"/>
            </w:pPr>
            <w:r w:rsidRPr="004626BE">
              <w:t>6.</w:t>
            </w:r>
            <w:r w:rsidRPr="004626BE">
              <w:tab/>
              <w:t>PATIENT RELATIONSHIP TO INSURED</w:t>
            </w:r>
          </w:p>
        </w:tc>
        <w:tc>
          <w:tcPr>
            <w:tcW w:w="5198" w:type="dxa"/>
            <w:tcBorders>
              <w:top w:val="single" w:sz="4" w:space="0" w:color="auto"/>
              <w:left w:val="nil"/>
              <w:bottom w:val="single" w:sz="6" w:space="0" w:color="000000"/>
              <w:right w:val="nil"/>
            </w:tcBorders>
            <w:hideMark/>
          </w:tcPr>
          <w:p w14:paraId="6458422F" w14:textId="77777777" w:rsidR="0073528E" w:rsidRPr="004626BE" w:rsidRDefault="0073528E">
            <w:pPr>
              <w:pStyle w:val="cTableText"/>
            </w:pPr>
            <w:r w:rsidRPr="004626BE">
              <w:t>If insurance affects this claim, check the box indicating the patient’s relationship to the insured.</w:t>
            </w:r>
          </w:p>
        </w:tc>
      </w:tr>
      <w:tr w:rsidR="0073528E" w:rsidRPr="004626BE" w14:paraId="0E2A0294" w14:textId="77777777" w:rsidTr="0073528E">
        <w:trPr>
          <w:cantSplit/>
        </w:trPr>
        <w:tc>
          <w:tcPr>
            <w:tcW w:w="3622" w:type="dxa"/>
            <w:tcBorders>
              <w:top w:val="single" w:sz="6" w:space="0" w:color="000000"/>
              <w:left w:val="nil"/>
              <w:bottom w:val="nil"/>
              <w:right w:val="nil"/>
            </w:tcBorders>
            <w:hideMark/>
          </w:tcPr>
          <w:p w14:paraId="17BD0C5C" w14:textId="77777777" w:rsidR="0073528E" w:rsidRPr="004626BE" w:rsidRDefault="0073528E">
            <w:pPr>
              <w:pStyle w:val="cTableText"/>
              <w:ind w:left="475" w:hanging="475"/>
            </w:pPr>
            <w:r w:rsidRPr="004626BE">
              <w:t>7.</w:t>
            </w:r>
            <w:r w:rsidRPr="004626BE">
              <w:tab/>
              <w:t>INSURED’S ADDRESS (No., Street)</w:t>
            </w:r>
          </w:p>
        </w:tc>
        <w:tc>
          <w:tcPr>
            <w:tcW w:w="5198" w:type="dxa"/>
            <w:tcBorders>
              <w:top w:val="single" w:sz="6" w:space="0" w:color="000000"/>
              <w:left w:val="nil"/>
              <w:bottom w:val="nil"/>
              <w:right w:val="nil"/>
            </w:tcBorders>
            <w:hideMark/>
          </w:tcPr>
          <w:p w14:paraId="4A8FEAA8" w14:textId="77777777" w:rsidR="0073528E" w:rsidRPr="004626BE" w:rsidRDefault="0073528E">
            <w:pPr>
              <w:pStyle w:val="cTableText"/>
            </w:pPr>
            <w:r w:rsidRPr="004626BE">
              <w:t>Required if insured’s address is different from the patient’s address.</w:t>
            </w:r>
          </w:p>
        </w:tc>
      </w:tr>
      <w:tr w:rsidR="0073528E" w:rsidRPr="004626BE" w14:paraId="22B04F00" w14:textId="77777777" w:rsidTr="0073528E">
        <w:trPr>
          <w:cantSplit/>
        </w:trPr>
        <w:tc>
          <w:tcPr>
            <w:tcW w:w="3622" w:type="dxa"/>
            <w:tcBorders>
              <w:top w:val="nil"/>
              <w:left w:val="nil"/>
              <w:bottom w:val="nil"/>
              <w:right w:val="nil"/>
            </w:tcBorders>
            <w:hideMark/>
          </w:tcPr>
          <w:p w14:paraId="7CB1AF8B" w14:textId="77777777" w:rsidR="0073528E" w:rsidRPr="004626BE" w:rsidRDefault="0073528E">
            <w:pPr>
              <w:pStyle w:val="cTableText"/>
              <w:ind w:left="475" w:hanging="475"/>
            </w:pPr>
            <w:r w:rsidRPr="004626BE">
              <w:tab/>
              <w:t>CITY</w:t>
            </w:r>
          </w:p>
        </w:tc>
        <w:tc>
          <w:tcPr>
            <w:tcW w:w="5198" w:type="dxa"/>
            <w:tcBorders>
              <w:top w:val="nil"/>
              <w:left w:val="nil"/>
              <w:bottom w:val="nil"/>
              <w:right w:val="nil"/>
            </w:tcBorders>
          </w:tcPr>
          <w:p w14:paraId="47A86826" w14:textId="77777777" w:rsidR="0073528E" w:rsidRPr="004626BE" w:rsidRDefault="0073528E">
            <w:pPr>
              <w:pStyle w:val="cTableText"/>
            </w:pPr>
          </w:p>
        </w:tc>
      </w:tr>
      <w:tr w:rsidR="0073528E" w:rsidRPr="004626BE" w14:paraId="257B5941" w14:textId="77777777" w:rsidTr="0073528E">
        <w:trPr>
          <w:cantSplit/>
        </w:trPr>
        <w:tc>
          <w:tcPr>
            <w:tcW w:w="3622" w:type="dxa"/>
            <w:tcBorders>
              <w:top w:val="nil"/>
              <w:left w:val="nil"/>
              <w:bottom w:val="nil"/>
              <w:right w:val="nil"/>
            </w:tcBorders>
            <w:hideMark/>
          </w:tcPr>
          <w:p w14:paraId="60D37AA1" w14:textId="77777777" w:rsidR="0073528E" w:rsidRPr="004626BE" w:rsidRDefault="0073528E">
            <w:pPr>
              <w:pStyle w:val="cTableText"/>
              <w:ind w:left="475" w:hanging="475"/>
            </w:pPr>
            <w:r w:rsidRPr="004626BE">
              <w:tab/>
              <w:t>STATE</w:t>
            </w:r>
          </w:p>
        </w:tc>
        <w:tc>
          <w:tcPr>
            <w:tcW w:w="5198" w:type="dxa"/>
            <w:tcBorders>
              <w:top w:val="nil"/>
              <w:left w:val="nil"/>
              <w:bottom w:val="nil"/>
              <w:right w:val="nil"/>
            </w:tcBorders>
          </w:tcPr>
          <w:p w14:paraId="2C146534" w14:textId="77777777" w:rsidR="0073528E" w:rsidRPr="004626BE" w:rsidRDefault="0073528E">
            <w:pPr>
              <w:pStyle w:val="cTableText"/>
            </w:pPr>
          </w:p>
        </w:tc>
      </w:tr>
      <w:tr w:rsidR="0073528E" w:rsidRPr="004626BE" w14:paraId="74B3B9C8" w14:textId="77777777" w:rsidTr="0073528E">
        <w:trPr>
          <w:cantSplit/>
        </w:trPr>
        <w:tc>
          <w:tcPr>
            <w:tcW w:w="3622" w:type="dxa"/>
            <w:tcBorders>
              <w:top w:val="nil"/>
              <w:left w:val="nil"/>
              <w:bottom w:val="nil"/>
              <w:right w:val="nil"/>
            </w:tcBorders>
            <w:hideMark/>
          </w:tcPr>
          <w:p w14:paraId="081BD288" w14:textId="77777777" w:rsidR="0073528E" w:rsidRPr="004626BE" w:rsidRDefault="0073528E">
            <w:pPr>
              <w:pStyle w:val="cTableText"/>
              <w:ind w:left="475" w:hanging="475"/>
            </w:pPr>
            <w:r w:rsidRPr="004626BE">
              <w:tab/>
              <w:t>ZIP CODE</w:t>
            </w:r>
          </w:p>
        </w:tc>
        <w:tc>
          <w:tcPr>
            <w:tcW w:w="5198" w:type="dxa"/>
            <w:tcBorders>
              <w:top w:val="nil"/>
              <w:left w:val="nil"/>
              <w:bottom w:val="nil"/>
              <w:right w:val="nil"/>
            </w:tcBorders>
          </w:tcPr>
          <w:p w14:paraId="2E685C90" w14:textId="77777777" w:rsidR="0073528E" w:rsidRPr="004626BE" w:rsidRDefault="0073528E">
            <w:pPr>
              <w:pStyle w:val="cTableText"/>
            </w:pPr>
          </w:p>
        </w:tc>
      </w:tr>
      <w:tr w:rsidR="0073528E" w:rsidRPr="004626BE" w14:paraId="31825E82" w14:textId="77777777" w:rsidTr="0073528E">
        <w:trPr>
          <w:cantSplit/>
        </w:trPr>
        <w:tc>
          <w:tcPr>
            <w:tcW w:w="3622" w:type="dxa"/>
            <w:tcBorders>
              <w:top w:val="nil"/>
              <w:left w:val="nil"/>
              <w:bottom w:val="single" w:sz="4" w:space="0" w:color="auto"/>
              <w:right w:val="nil"/>
            </w:tcBorders>
            <w:hideMark/>
          </w:tcPr>
          <w:p w14:paraId="2DEB13B6" w14:textId="77777777" w:rsidR="0073528E" w:rsidRPr="004626BE" w:rsidRDefault="0073528E">
            <w:pPr>
              <w:pStyle w:val="cTableText"/>
              <w:ind w:left="475" w:hanging="475"/>
            </w:pPr>
            <w:r w:rsidRPr="004626BE">
              <w:tab/>
              <w:t>TELEPHONE (Include Area Code)</w:t>
            </w:r>
          </w:p>
        </w:tc>
        <w:tc>
          <w:tcPr>
            <w:tcW w:w="5198" w:type="dxa"/>
            <w:tcBorders>
              <w:top w:val="nil"/>
              <w:left w:val="nil"/>
              <w:bottom w:val="single" w:sz="4" w:space="0" w:color="auto"/>
              <w:right w:val="nil"/>
            </w:tcBorders>
          </w:tcPr>
          <w:p w14:paraId="2E5FEFE1" w14:textId="77777777" w:rsidR="0073528E" w:rsidRPr="004626BE" w:rsidRDefault="0073528E">
            <w:pPr>
              <w:pStyle w:val="cTableText"/>
            </w:pPr>
          </w:p>
        </w:tc>
      </w:tr>
      <w:tr w:rsidR="0073528E" w:rsidRPr="004626BE" w14:paraId="77237210" w14:textId="77777777" w:rsidTr="0073528E">
        <w:trPr>
          <w:cantSplit/>
        </w:trPr>
        <w:tc>
          <w:tcPr>
            <w:tcW w:w="3622" w:type="dxa"/>
            <w:tcBorders>
              <w:top w:val="single" w:sz="4" w:space="0" w:color="auto"/>
              <w:left w:val="nil"/>
              <w:bottom w:val="single" w:sz="6" w:space="0" w:color="000000"/>
              <w:right w:val="nil"/>
            </w:tcBorders>
            <w:hideMark/>
          </w:tcPr>
          <w:p w14:paraId="71707DE9" w14:textId="77777777" w:rsidR="0073528E" w:rsidRPr="004626BE" w:rsidRDefault="0073528E">
            <w:pPr>
              <w:pStyle w:val="cTableText"/>
              <w:ind w:left="475" w:hanging="475"/>
            </w:pPr>
            <w:r w:rsidRPr="004626BE">
              <w:t>8.</w:t>
            </w:r>
            <w:r w:rsidRPr="004626BE">
              <w:tab/>
              <w:t>RESERVED</w:t>
            </w:r>
          </w:p>
        </w:tc>
        <w:tc>
          <w:tcPr>
            <w:tcW w:w="5198" w:type="dxa"/>
            <w:tcBorders>
              <w:top w:val="single" w:sz="4" w:space="0" w:color="auto"/>
              <w:left w:val="nil"/>
              <w:bottom w:val="single" w:sz="6" w:space="0" w:color="000000"/>
              <w:right w:val="nil"/>
            </w:tcBorders>
            <w:hideMark/>
          </w:tcPr>
          <w:p w14:paraId="039B47F0" w14:textId="77777777" w:rsidR="0073528E" w:rsidRPr="004626BE" w:rsidRDefault="0073528E">
            <w:pPr>
              <w:pStyle w:val="cTableText"/>
            </w:pPr>
            <w:r w:rsidRPr="004626BE">
              <w:t>Reserved for NUCC use.</w:t>
            </w:r>
          </w:p>
        </w:tc>
      </w:tr>
      <w:tr w:rsidR="0073528E" w:rsidRPr="004626BE" w14:paraId="32A00DEE" w14:textId="77777777" w:rsidTr="0073528E">
        <w:trPr>
          <w:cantSplit/>
        </w:trPr>
        <w:tc>
          <w:tcPr>
            <w:tcW w:w="3622" w:type="dxa"/>
            <w:tcBorders>
              <w:top w:val="single" w:sz="6" w:space="0" w:color="000000"/>
              <w:left w:val="nil"/>
              <w:bottom w:val="nil"/>
              <w:right w:val="nil"/>
            </w:tcBorders>
            <w:hideMark/>
          </w:tcPr>
          <w:p w14:paraId="25DBD2A4" w14:textId="77777777" w:rsidR="0073528E" w:rsidRPr="004626BE" w:rsidRDefault="0073528E">
            <w:pPr>
              <w:pStyle w:val="cTableText"/>
              <w:ind w:left="475" w:hanging="475"/>
            </w:pPr>
            <w:r w:rsidRPr="004626BE">
              <w:lastRenderedPageBreak/>
              <w:t>9.</w:t>
            </w:r>
            <w:r w:rsidRPr="004626BE">
              <w:tab/>
              <w:t>OTHER INSURED’S NAME (Last name, First Name, Middle Initial)</w:t>
            </w:r>
          </w:p>
        </w:tc>
        <w:tc>
          <w:tcPr>
            <w:tcW w:w="5198" w:type="dxa"/>
            <w:tcBorders>
              <w:top w:val="single" w:sz="6" w:space="0" w:color="000000"/>
              <w:left w:val="nil"/>
              <w:bottom w:val="nil"/>
              <w:right w:val="nil"/>
            </w:tcBorders>
            <w:hideMark/>
          </w:tcPr>
          <w:p w14:paraId="7D2C96BF" w14:textId="77777777" w:rsidR="0073528E" w:rsidRPr="004626BE" w:rsidRDefault="0073528E">
            <w:pPr>
              <w:pStyle w:val="cTableText"/>
            </w:pPr>
            <w:r w:rsidRPr="004626BE">
              <w:t>If patient has other insurance coverage as indicated in Field 11d, the other insured’s last name, first name, and middle initial.</w:t>
            </w:r>
          </w:p>
        </w:tc>
      </w:tr>
      <w:tr w:rsidR="0073528E" w:rsidRPr="004626BE" w14:paraId="0D2020F5" w14:textId="77777777" w:rsidTr="0073528E">
        <w:trPr>
          <w:cantSplit/>
        </w:trPr>
        <w:tc>
          <w:tcPr>
            <w:tcW w:w="3622" w:type="dxa"/>
            <w:tcBorders>
              <w:top w:val="nil"/>
              <w:left w:val="nil"/>
              <w:bottom w:val="nil"/>
              <w:right w:val="nil"/>
            </w:tcBorders>
            <w:hideMark/>
          </w:tcPr>
          <w:p w14:paraId="414336B5" w14:textId="77777777" w:rsidR="0073528E" w:rsidRPr="004626BE" w:rsidRDefault="0073528E">
            <w:pPr>
              <w:pStyle w:val="cTableText"/>
              <w:ind w:left="965" w:hanging="475"/>
            </w:pPr>
            <w:r w:rsidRPr="004626BE">
              <w:t>a.</w:t>
            </w:r>
            <w:r w:rsidRPr="004626BE">
              <w:tab/>
              <w:t>OTHER INSURED’S POLICY OR GROUP NUMBER</w:t>
            </w:r>
          </w:p>
        </w:tc>
        <w:tc>
          <w:tcPr>
            <w:tcW w:w="5198" w:type="dxa"/>
            <w:tcBorders>
              <w:top w:val="nil"/>
              <w:left w:val="nil"/>
              <w:bottom w:val="nil"/>
              <w:right w:val="nil"/>
            </w:tcBorders>
            <w:hideMark/>
          </w:tcPr>
          <w:p w14:paraId="4A969006" w14:textId="77777777" w:rsidR="0073528E" w:rsidRPr="004626BE" w:rsidRDefault="0073528E">
            <w:pPr>
              <w:pStyle w:val="cTableText"/>
            </w:pPr>
            <w:r w:rsidRPr="004626BE">
              <w:t>Policy and/or group number of the insured individual.</w:t>
            </w:r>
          </w:p>
        </w:tc>
      </w:tr>
      <w:tr w:rsidR="0073528E" w:rsidRPr="004626BE" w14:paraId="7DCF4185" w14:textId="77777777" w:rsidTr="0073528E">
        <w:trPr>
          <w:cantSplit/>
        </w:trPr>
        <w:tc>
          <w:tcPr>
            <w:tcW w:w="3622" w:type="dxa"/>
            <w:tcBorders>
              <w:top w:val="nil"/>
              <w:left w:val="nil"/>
              <w:bottom w:val="nil"/>
              <w:right w:val="nil"/>
            </w:tcBorders>
            <w:hideMark/>
          </w:tcPr>
          <w:p w14:paraId="249D0443" w14:textId="77777777" w:rsidR="0073528E" w:rsidRPr="004626BE" w:rsidRDefault="0073528E">
            <w:pPr>
              <w:pStyle w:val="cTableText"/>
              <w:ind w:left="965" w:hanging="475"/>
            </w:pPr>
            <w:r w:rsidRPr="004626BE">
              <w:t>b.</w:t>
            </w:r>
            <w:r w:rsidRPr="004626BE">
              <w:tab/>
              <w:t>RESERVED</w:t>
            </w:r>
          </w:p>
        </w:tc>
        <w:tc>
          <w:tcPr>
            <w:tcW w:w="5198" w:type="dxa"/>
            <w:tcBorders>
              <w:top w:val="nil"/>
              <w:left w:val="nil"/>
              <w:bottom w:val="nil"/>
              <w:right w:val="nil"/>
            </w:tcBorders>
            <w:hideMark/>
          </w:tcPr>
          <w:p w14:paraId="36B94D17" w14:textId="77777777" w:rsidR="0073528E" w:rsidRPr="004626BE" w:rsidRDefault="0073528E">
            <w:pPr>
              <w:pStyle w:val="cTableText"/>
            </w:pPr>
            <w:r w:rsidRPr="004626BE">
              <w:t>Reserved for NUCC use.</w:t>
            </w:r>
          </w:p>
        </w:tc>
      </w:tr>
      <w:tr w:rsidR="0073528E" w:rsidRPr="004626BE" w14:paraId="77E62B82" w14:textId="77777777" w:rsidTr="0073528E">
        <w:trPr>
          <w:cantSplit/>
        </w:trPr>
        <w:tc>
          <w:tcPr>
            <w:tcW w:w="3622" w:type="dxa"/>
            <w:tcBorders>
              <w:top w:val="nil"/>
              <w:left w:val="nil"/>
              <w:bottom w:val="nil"/>
              <w:right w:val="nil"/>
            </w:tcBorders>
            <w:hideMark/>
          </w:tcPr>
          <w:p w14:paraId="1311872D" w14:textId="77777777" w:rsidR="0073528E" w:rsidRPr="004626BE" w:rsidRDefault="0073528E">
            <w:pPr>
              <w:pStyle w:val="cTableText"/>
              <w:ind w:left="965"/>
            </w:pPr>
            <w:r w:rsidRPr="004626BE">
              <w:t>SEX</w:t>
            </w:r>
          </w:p>
        </w:tc>
        <w:tc>
          <w:tcPr>
            <w:tcW w:w="5198" w:type="dxa"/>
            <w:tcBorders>
              <w:top w:val="nil"/>
              <w:left w:val="nil"/>
              <w:bottom w:val="nil"/>
              <w:right w:val="nil"/>
            </w:tcBorders>
            <w:hideMark/>
          </w:tcPr>
          <w:p w14:paraId="227B8691" w14:textId="77777777" w:rsidR="0073528E" w:rsidRPr="004626BE" w:rsidRDefault="0073528E">
            <w:pPr>
              <w:pStyle w:val="cTableText"/>
            </w:pPr>
            <w:r w:rsidRPr="004626BE">
              <w:t>Not required.</w:t>
            </w:r>
          </w:p>
        </w:tc>
      </w:tr>
      <w:tr w:rsidR="0073528E" w:rsidRPr="004626BE" w14:paraId="1FEE59CD" w14:textId="77777777" w:rsidTr="0073528E">
        <w:trPr>
          <w:cantSplit/>
        </w:trPr>
        <w:tc>
          <w:tcPr>
            <w:tcW w:w="3622" w:type="dxa"/>
            <w:tcBorders>
              <w:top w:val="nil"/>
              <w:left w:val="nil"/>
              <w:bottom w:val="nil"/>
              <w:right w:val="nil"/>
            </w:tcBorders>
            <w:hideMark/>
          </w:tcPr>
          <w:p w14:paraId="54201B54" w14:textId="77777777" w:rsidR="0073528E" w:rsidRPr="004626BE" w:rsidRDefault="0073528E">
            <w:pPr>
              <w:pStyle w:val="cTableText"/>
              <w:ind w:left="965" w:hanging="475"/>
            </w:pPr>
            <w:r w:rsidRPr="004626BE">
              <w:t>c.</w:t>
            </w:r>
            <w:r w:rsidRPr="004626BE">
              <w:tab/>
              <w:t>RESERVED</w:t>
            </w:r>
          </w:p>
        </w:tc>
        <w:tc>
          <w:tcPr>
            <w:tcW w:w="5198" w:type="dxa"/>
            <w:tcBorders>
              <w:top w:val="nil"/>
              <w:left w:val="nil"/>
              <w:bottom w:val="nil"/>
              <w:right w:val="nil"/>
            </w:tcBorders>
            <w:hideMark/>
          </w:tcPr>
          <w:p w14:paraId="6EC53E27" w14:textId="77777777" w:rsidR="0073528E" w:rsidRPr="004626BE" w:rsidRDefault="0073528E">
            <w:pPr>
              <w:pStyle w:val="cTableText"/>
            </w:pPr>
            <w:r w:rsidRPr="004626BE">
              <w:t>Reserved for NUCC use.</w:t>
            </w:r>
          </w:p>
        </w:tc>
      </w:tr>
      <w:tr w:rsidR="0073528E" w:rsidRPr="004626BE" w14:paraId="7F3A02DD" w14:textId="77777777" w:rsidTr="0073528E">
        <w:trPr>
          <w:cantSplit/>
        </w:trPr>
        <w:tc>
          <w:tcPr>
            <w:tcW w:w="3622" w:type="dxa"/>
            <w:tcBorders>
              <w:top w:val="nil"/>
              <w:left w:val="nil"/>
              <w:bottom w:val="single" w:sz="6" w:space="0" w:color="000000"/>
              <w:right w:val="nil"/>
            </w:tcBorders>
            <w:hideMark/>
          </w:tcPr>
          <w:p w14:paraId="15F7DC3A" w14:textId="77777777" w:rsidR="0073528E" w:rsidRPr="004626BE" w:rsidRDefault="0073528E">
            <w:pPr>
              <w:pStyle w:val="cTableText"/>
              <w:ind w:left="965" w:hanging="475"/>
            </w:pPr>
            <w:r w:rsidRPr="004626BE">
              <w:t>d.</w:t>
            </w:r>
            <w:r w:rsidRPr="004626BE">
              <w:tab/>
              <w:t>INSURANCE PLAN NAME OR PROGRAM NAME</w:t>
            </w:r>
          </w:p>
        </w:tc>
        <w:tc>
          <w:tcPr>
            <w:tcW w:w="5198" w:type="dxa"/>
            <w:tcBorders>
              <w:top w:val="nil"/>
              <w:left w:val="nil"/>
              <w:bottom w:val="single" w:sz="6" w:space="0" w:color="000000"/>
              <w:right w:val="nil"/>
            </w:tcBorders>
            <w:hideMark/>
          </w:tcPr>
          <w:p w14:paraId="60C84CDF" w14:textId="77777777" w:rsidR="0073528E" w:rsidRPr="004626BE" w:rsidRDefault="0073528E">
            <w:pPr>
              <w:pStyle w:val="cTableText"/>
            </w:pPr>
            <w:r w:rsidRPr="004626BE">
              <w:t>Name of the insurance company.</w:t>
            </w:r>
          </w:p>
        </w:tc>
      </w:tr>
      <w:tr w:rsidR="0073528E" w:rsidRPr="004626BE" w14:paraId="6EFD2BFC" w14:textId="77777777" w:rsidTr="0073528E">
        <w:trPr>
          <w:cantSplit/>
        </w:trPr>
        <w:tc>
          <w:tcPr>
            <w:tcW w:w="3622" w:type="dxa"/>
            <w:tcBorders>
              <w:top w:val="single" w:sz="6" w:space="0" w:color="000000"/>
              <w:left w:val="nil"/>
              <w:bottom w:val="nil"/>
              <w:right w:val="nil"/>
            </w:tcBorders>
            <w:hideMark/>
          </w:tcPr>
          <w:p w14:paraId="6F8CE227" w14:textId="77777777" w:rsidR="0073528E" w:rsidRPr="004626BE" w:rsidRDefault="0073528E">
            <w:pPr>
              <w:pStyle w:val="cTableText"/>
              <w:ind w:left="475" w:hanging="475"/>
            </w:pPr>
            <w:r w:rsidRPr="004626BE">
              <w:t>10.</w:t>
            </w:r>
            <w:r w:rsidRPr="004626BE">
              <w:tab/>
              <w:t>IS PATIENT’S CONDITION RELATED TO:</w:t>
            </w:r>
          </w:p>
        </w:tc>
        <w:tc>
          <w:tcPr>
            <w:tcW w:w="5198" w:type="dxa"/>
            <w:tcBorders>
              <w:top w:val="single" w:sz="6" w:space="0" w:color="000000"/>
              <w:left w:val="nil"/>
              <w:bottom w:val="nil"/>
              <w:right w:val="nil"/>
            </w:tcBorders>
          </w:tcPr>
          <w:p w14:paraId="0ACCD467" w14:textId="77777777" w:rsidR="0073528E" w:rsidRPr="004626BE" w:rsidRDefault="0073528E">
            <w:pPr>
              <w:pStyle w:val="cTableText"/>
            </w:pPr>
          </w:p>
        </w:tc>
      </w:tr>
      <w:tr w:rsidR="0073528E" w:rsidRPr="004626BE" w14:paraId="728BF39A" w14:textId="77777777" w:rsidTr="0073528E">
        <w:trPr>
          <w:cantSplit/>
        </w:trPr>
        <w:tc>
          <w:tcPr>
            <w:tcW w:w="3622" w:type="dxa"/>
            <w:tcBorders>
              <w:top w:val="nil"/>
              <w:left w:val="nil"/>
              <w:bottom w:val="nil"/>
              <w:right w:val="nil"/>
            </w:tcBorders>
            <w:hideMark/>
          </w:tcPr>
          <w:p w14:paraId="018D6813" w14:textId="77777777" w:rsidR="0073528E" w:rsidRPr="004626BE" w:rsidRDefault="0073528E">
            <w:pPr>
              <w:pStyle w:val="cTableText"/>
              <w:ind w:left="965" w:hanging="475"/>
            </w:pPr>
            <w:r w:rsidRPr="004626BE">
              <w:t>a.</w:t>
            </w:r>
            <w:r w:rsidRPr="004626BE">
              <w:tab/>
              <w:t>EMPLOYMENT? (Current or Previous)</w:t>
            </w:r>
          </w:p>
        </w:tc>
        <w:tc>
          <w:tcPr>
            <w:tcW w:w="5198" w:type="dxa"/>
            <w:tcBorders>
              <w:top w:val="nil"/>
              <w:left w:val="nil"/>
              <w:bottom w:val="nil"/>
              <w:right w:val="nil"/>
            </w:tcBorders>
            <w:hideMark/>
          </w:tcPr>
          <w:p w14:paraId="28DE4864" w14:textId="77777777" w:rsidR="0073528E" w:rsidRPr="004626BE" w:rsidRDefault="0073528E">
            <w:pPr>
              <w:pStyle w:val="cTableText"/>
            </w:pPr>
            <w:r w:rsidRPr="004626BE">
              <w:t>Check YES or NO.</w:t>
            </w:r>
          </w:p>
        </w:tc>
      </w:tr>
      <w:tr w:rsidR="0073528E" w:rsidRPr="004626BE" w14:paraId="41206BF3" w14:textId="77777777" w:rsidTr="0073528E">
        <w:trPr>
          <w:cantSplit/>
        </w:trPr>
        <w:tc>
          <w:tcPr>
            <w:tcW w:w="3622" w:type="dxa"/>
            <w:tcBorders>
              <w:top w:val="nil"/>
              <w:left w:val="nil"/>
              <w:bottom w:val="nil"/>
              <w:right w:val="nil"/>
            </w:tcBorders>
            <w:hideMark/>
          </w:tcPr>
          <w:p w14:paraId="7E0D4707" w14:textId="77777777" w:rsidR="0073528E" w:rsidRPr="004626BE" w:rsidRDefault="0073528E">
            <w:pPr>
              <w:pStyle w:val="cTableText"/>
              <w:ind w:left="965" w:hanging="475"/>
            </w:pPr>
            <w:r w:rsidRPr="004626BE">
              <w:t>b.</w:t>
            </w:r>
            <w:r w:rsidRPr="004626BE">
              <w:tab/>
              <w:t xml:space="preserve">AUTO ACCIDENT? </w:t>
            </w:r>
          </w:p>
        </w:tc>
        <w:tc>
          <w:tcPr>
            <w:tcW w:w="5198" w:type="dxa"/>
            <w:tcBorders>
              <w:top w:val="nil"/>
              <w:left w:val="nil"/>
              <w:bottom w:val="nil"/>
              <w:right w:val="nil"/>
            </w:tcBorders>
            <w:hideMark/>
          </w:tcPr>
          <w:p w14:paraId="5E6AC550" w14:textId="77777777" w:rsidR="0073528E" w:rsidRPr="004626BE" w:rsidRDefault="0073528E">
            <w:pPr>
              <w:pStyle w:val="cTableText"/>
            </w:pPr>
            <w:r w:rsidRPr="004626BE">
              <w:t>Required when an auto accident is related to the services.  Check YES or NO.</w:t>
            </w:r>
          </w:p>
        </w:tc>
      </w:tr>
      <w:tr w:rsidR="0073528E" w:rsidRPr="004626BE" w14:paraId="1679A610" w14:textId="77777777" w:rsidTr="0073528E">
        <w:trPr>
          <w:cantSplit/>
        </w:trPr>
        <w:tc>
          <w:tcPr>
            <w:tcW w:w="3622" w:type="dxa"/>
            <w:tcBorders>
              <w:top w:val="nil"/>
              <w:left w:val="nil"/>
              <w:bottom w:val="nil"/>
              <w:right w:val="nil"/>
            </w:tcBorders>
            <w:hideMark/>
          </w:tcPr>
          <w:p w14:paraId="13DA139C" w14:textId="77777777" w:rsidR="0073528E" w:rsidRPr="004626BE" w:rsidRDefault="0073528E">
            <w:pPr>
              <w:pStyle w:val="cTableText"/>
              <w:ind w:left="965" w:hanging="475"/>
            </w:pPr>
            <w:r w:rsidRPr="004626BE">
              <w:tab/>
              <w:t>PLACE (State)</w:t>
            </w:r>
          </w:p>
        </w:tc>
        <w:tc>
          <w:tcPr>
            <w:tcW w:w="5198" w:type="dxa"/>
            <w:tcBorders>
              <w:top w:val="nil"/>
              <w:left w:val="nil"/>
              <w:bottom w:val="nil"/>
              <w:right w:val="nil"/>
            </w:tcBorders>
            <w:hideMark/>
          </w:tcPr>
          <w:p w14:paraId="302F0258" w14:textId="77777777" w:rsidR="0073528E" w:rsidRPr="004626BE" w:rsidRDefault="0073528E">
            <w:pPr>
              <w:pStyle w:val="cTableText"/>
            </w:pPr>
            <w:r w:rsidRPr="004626BE">
              <w:t>If 10b is YES, the two-letter postal abbreviation for the state in which the automobile accident took place.</w:t>
            </w:r>
          </w:p>
        </w:tc>
      </w:tr>
      <w:tr w:rsidR="0073528E" w:rsidRPr="004626BE" w14:paraId="61CC6625" w14:textId="77777777" w:rsidTr="0073528E">
        <w:trPr>
          <w:cantSplit/>
        </w:trPr>
        <w:tc>
          <w:tcPr>
            <w:tcW w:w="3622" w:type="dxa"/>
            <w:tcBorders>
              <w:top w:val="nil"/>
              <w:left w:val="nil"/>
              <w:bottom w:val="nil"/>
              <w:right w:val="nil"/>
            </w:tcBorders>
            <w:hideMark/>
          </w:tcPr>
          <w:p w14:paraId="53E48136" w14:textId="77777777" w:rsidR="0073528E" w:rsidRPr="004626BE" w:rsidRDefault="0073528E">
            <w:pPr>
              <w:pStyle w:val="cTableText"/>
              <w:ind w:left="965" w:hanging="475"/>
            </w:pPr>
            <w:r w:rsidRPr="004626BE">
              <w:t>c.</w:t>
            </w:r>
            <w:r w:rsidRPr="004626BE">
              <w:tab/>
              <w:t>OTHER ACCIDENT?</w:t>
            </w:r>
          </w:p>
        </w:tc>
        <w:tc>
          <w:tcPr>
            <w:tcW w:w="5198" w:type="dxa"/>
            <w:tcBorders>
              <w:top w:val="nil"/>
              <w:left w:val="nil"/>
              <w:bottom w:val="nil"/>
              <w:right w:val="nil"/>
            </w:tcBorders>
            <w:hideMark/>
          </w:tcPr>
          <w:p w14:paraId="003DE6D0" w14:textId="77777777" w:rsidR="0073528E" w:rsidRPr="004626BE" w:rsidRDefault="0073528E">
            <w:pPr>
              <w:pStyle w:val="cTableText"/>
            </w:pPr>
            <w:r w:rsidRPr="004626BE">
              <w:t>Required when an accident other than automobile is related to the services.  Check YES or NO.</w:t>
            </w:r>
          </w:p>
        </w:tc>
      </w:tr>
      <w:tr w:rsidR="0073528E" w:rsidRPr="004626BE" w14:paraId="1E544163" w14:textId="77777777" w:rsidTr="0073528E">
        <w:trPr>
          <w:cantSplit/>
        </w:trPr>
        <w:tc>
          <w:tcPr>
            <w:tcW w:w="3622" w:type="dxa"/>
            <w:tcBorders>
              <w:top w:val="nil"/>
              <w:left w:val="nil"/>
              <w:bottom w:val="single" w:sz="6" w:space="0" w:color="000000"/>
              <w:right w:val="nil"/>
            </w:tcBorders>
            <w:hideMark/>
          </w:tcPr>
          <w:p w14:paraId="79777633" w14:textId="77777777" w:rsidR="0073528E" w:rsidRPr="004626BE" w:rsidRDefault="0073528E">
            <w:pPr>
              <w:pStyle w:val="cTableText"/>
              <w:ind w:left="965" w:hanging="475"/>
            </w:pPr>
            <w:r w:rsidRPr="004626BE">
              <w:t>d.</w:t>
            </w:r>
            <w:r w:rsidRPr="004626BE">
              <w:tab/>
              <w:t>CLAIM CODES</w:t>
            </w:r>
          </w:p>
        </w:tc>
        <w:tc>
          <w:tcPr>
            <w:tcW w:w="5198" w:type="dxa"/>
            <w:tcBorders>
              <w:top w:val="nil"/>
              <w:left w:val="nil"/>
              <w:bottom w:val="single" w:sz="6" w:space="0" w:color="000000"/>
              <w:right w:val="nil"/>
            </w:tcBorders>
            <w:hideMark/>
          </w:tcPr>
          <w:p w14:paraId="76FE8C2B" w14:textId="77777777" w:rsidR="0073528E" w:rsidRPr="004626BE" w:rsidRDefault="0073528E">
            <w:pPr>
              <w:pStyle w:val="cTableText"/>
            </w:pPr>
            <w:r w:rsidRPr="004626BE">
              <w:t xml:space="preserve">The “Claim Codes” identify additional information about the beneficiary’s condition or the claim. When applicable, use the Claim Code to report appropriate claim codes as designated by the NUCC. When required to provide the subset of Condition Codes, enter the condition code in this field. The subset of approved Condition Codes is found at </w:t>
            </w:r>
            <w:hyperlink r:id="rId14" w:history="1">
              <w:r w:rsidRPr="004626BE">
                <w:rPr>
                  <w:rStyle w:val="Hyperlink"/>
                </w:rPr>
                <w:t>www.nucc.org</w:t>
              </w:r>
            </w:hyperlink>
            <w:r w:rsidRPr="004626BE">
              <w:t xml:space="preserve"> under Code Sets.</w:t>
            </w:r>
          </w:p>
        </w:tc>
      </w:tr>
      <w:tr w:rsidR="0073528E" w:rsidRPr="004626BE" w14:paraId="1E5300F4" w14:textId="77777777" w:rsidTr="0073528E">
        <w:trPr>
          <w:cantSplit/>
        </w:trPr>
        <w:tc>
          <w:tcPr>
            <w:tcW w:w="3622" w:type="dxa"/>
            <w:tcBorders>
              <w:top w:val="single" w:sz="6" w:space="0" w:color="000000"/>
              <w:left w:val="nil"/>
              <w:bottom w:val="nil"/>
              <w:right w:val="nil"/>
            </w:tcBorders>
            <w:hideMark/>
          </w:tcPr>
          <w:p w14:paraId="215D3EDF" w14:textId="77777777" w:rsidR="0073528E" w:rsidRPr="004626BE" w:rsidRDefault="0073528E">
            <w:pPr>
              <w:pStyle w:val="cTableText"/>
              <w:ind w:left="475" w:hanging="475"/>
            </w:pPr>
            <w:r w:rsidRPr="004626BE">
              <w:t>11.</w:t>
            </w:r>
            <w:r w:rsidRPr="004626BE">
              <w:tab/>
              <w:t>INSURED’S POLICY GROUP OR FECA NUMBER</w:t>
            </w:r>
          </w:p>
        </w:tc>
        <w:tc>
          <w:tcPr>
            <w:tcW w:w="5198" w:type="dxa"/>
            <w:tcBorders>
              <w:top w:val="single" w:sz="6" w:space="0" w:color="000000"/>
              <w:left w:val="nil"/>
              <w:bottom w:val="nil"/>
              <w:right w:val="nil"/>
            </w:tcBorders>
            <w:hideMark/>
          </w:tcPr>
          <w:p w14:paraId="1141A491" w14:textId="77777777" w:rsidR="0073528E" w:rsidRPr="004626BE" w:rsidRDefault="0073528E">
            <w:pPr>
              <w:pStyle w:val="cTableText"/>
            </w:pPr>
            <w:r w:rsidRPr="004626BE">
              <w:t xml:space="preserve">Not required when Medicaid is the only </w:t>
            </w:r>
            <w:proofErr w:type="spellStart"/>
            <w:r w:rsidRPr="004626BE">
              <w:t>payer</w:t>
            </w:r>
            <w:proofErr w:type="spellEnd"/>
            <w:r w:rsidRPr="004626BE">
              <w:t>.</w:t>
            </w:r>
          </w:p>
        </w:tc>
      </w:tr>
      <w:tr w:rsidR="0073528E" w:rsidRPr="004626BE" w14:paraId="2CDABB32" w14:textId="77777777" w:rsidTr="0073528E">
        <w:trPr>
          <w:cantSplit/>
        </w:trPr>
        <w:tc>
          <w:tcPr>
            <w:tcW w:w="3622" w:type="dxa"/>
            <w:tcBorders>
              <w:top w:val="nil"/>
              <w:left w:val="nil"/>
              <w:bottom w:val="nil"/>
              <w:right w:val="nil"/>
            </w:tcBorders>
            <w:hideMark/>
          </w:tcPr>
          <w:p w14:paraId="715865E8" w14:textId="77777777" w:rsidR="0073528E" w:rsidRPr="004626BE" w:rsidRDefault="0073528E">
            <w:pPr>
              <w:pStyle w:val="cTableText"/>
              <w:ind w:left="965" w:hanging="475"/>
            </w:pPr>
            <w:r w:rsidRPr="004626BE">
              <w:t>a.</w:t>
            </w:r>
            <w:r w:rsidRPr="004626BE">
              <w:tab/>
              <w:t>INSURED’S DATE OF BIRTH</w:t>
            </w:r>
          </w:p>
        </w:tc>
        <w:tc>
          <w:tcPr>
            <w:tcW w:w="5198" w:type="dxa"/>
            <w:tcBorders>
              <w:top w:val="nil"/>
              <w:left w:val="nil"/>
              <w:bottom w:val="nil"/>
              <w:right w:val="nil"/>
            </w:tcBorders>
            <w:hideMark/>
          </w:tcPr>
          <w:p w14:paraId="674A6A3E" w14:textId="77777777" w:rsidR="0073528E" w:rsidRPr="004626BE" w:rsidRDefault="0073528E">
            <w:pPr>
              <w:pStyle w:val="cTableText"/>
            </w:pPr>
            <w:r w:rsidRPr="004626BE">
              <w:t>Not required.</w:t>
            </w:r>
          </w:p>
        </w:tc>
      </w:tr>
      <w:tr w:rsidR="0073528E" w:rsidRPr="004626BE" w14:paraId="17F13BCA" w14:textId="77777777" w:rsidTr="0073528E">
        <w:trPr>
          <w:cantSplit/>
        </w:trPr>
        <w:tc>
          <w:tcPr>
            <w:tcW w:w="3622" w:type="dxa"/>
            <w:tcBorders>
              <w:top w:val="nil"/>
              <w:left w:val="nil"/>
              <w:bottom w:val="nil"/>
              <w:right w:val="nil"/>
            </w:tcBorders>
            <w:hideMark/>
          </w:tcPr>
          <w:p w14:paraId="5E4C2B81" w14:textId="77777777" w:rsidR="0073528E" w:rsidRPr="004626BE" w:rsidRDefault="0073528E">
            <w:pPr>
              <w:pStyle w:val="cTableText"/>
              <w:ind w:left="965" w:hanging="475"/>
            </w:pPr>
            <w:r w:rsidRPr="004626BE">
              <w:tab/>
              <w:t>SEX</w:t>
            </w:r>
          </w:p>
        </w:tc>
        <w:tc>
          <w:tcPr>
            <w:tcW w:w="5198" w:type="dxa"/>
            <w:tcBorders>
              <w:top w:val="nil"/>
              <w:left w:val="nil"/>
              <w:bottom w:val="nil"/>
              <w:right w:val="nil"/>
            </w:tcBorders>
            <w:hideMark/>
          </w:tcPr>
          <w:p w14:paraId="2B2DD280" w14:textId="77777777" w:rsidR="0073528E" w:rsidRPr="004626BE" w:rsidRDefault="0073528E">
            <w:pPr>
              <w:pStyle w:val="cTableText"/>
            </w:pPr>
            <w:r w:rsidRPr="004626BE">
              <w:t>Not required.</w:t>
            </w:r>
          </w:p>
        </w:tc>
      </w:tr>
      <w:tr w:rsidR="0073528E" w:rsidRPr="004626BE" w14:paraId="67328244" w14:textId="77777777" w:rsidTr="0073528E">
        <w:trPr>
          <w:cantSplit/>
        </w:trPr>
        <w:tc>
          <w:tcPr>
            <w:tcW w:w="3622" w:type="dxa"/>
            <w:tcBorders>
              <w:top w:val="nil"/>
              <w:left w:val="nil"/>
              <w:bottom w:val="nil"/>
              <w:right w:val="nil"/>
            </w:tcBorders>
            <w:hideMark/>
          </w:tcPr>
          <w:p w14:paraId="1C8F6C35" w14:textId="77777777" w:rsidR="0073528E" w:rsidRPr="004626BE" w:rsidRDefault="0073528E">
            <w:pPr>
              <w:pStyle w:val="cTableText"/>
              <w:ind w:left="965" w:hanging="475"/>
            </w:pPr>
            <w:r w:rsidRPr="004626BE">
              <w:t>b.</w:t>
            </w:r>
            <w:r w:rsidRPr="004626BE">
              <w:tab/>
              <w:t>OTHER CLAIM ID NUMBER</w:t>
            </w:r>
          </w:p>
        </w:tc>
        <w:tc>
          <w:tcPr>
            <w:tcW w:w="5198" w:type="dxa"/>
            <w:tcBorders>
              <w:top w:val="nil"/>
              <w:left w:val="nil"/>
              <w:bottom w:val="nil"/>
              <w:right w:val="nil"/>
            </w:tcBorders>
            <w:hideMark/>
          </w:tcPr>
          <w:p w14:paraId="4536ED18" w14:textId="77777777" w:rsidR="0073528E" w:rsidRPr="004626BE" w:rsidRDefault="0073528E">
            <w:pPr>
              <w:pStyle w:val="cTableText"/>
            </w:pPr>
            <w:r w:rsidRPr="004626BE">
              <w:t>Not required.</w:t>
            </w:r>
          </w:p>
        </w:tc>
      </w:tr>
      <w:tr w:rsidR="0073528E" w:rsidRPr="004626BE" w14:paraId="7917D43F" w14:textId="77777777" w:rsidTr="0073528E">
        <w:trPr>
          <w:cantSplit/>
        </w:trPr>
        <w:tc>
          <w:tcPr>
            <w:tcW w:w="3622" w:type="dxa"/>
            <w:tcBorders>
              <w:top w:val="nil"/>
              <w:left w:val="nil"/>
              <w:bottom w:val="nil"/>
              <w:right w:val="nil"/>
            </w:tcBorders>
            <w:hideMark/>
          </w:tcPr>
          <w:p w14:paraId="17BC4EA9" w14:textId="77777777" w:rsidR="0073528E" w:rsidRPr="004626BE" w:rsidRDefault="0073528E">
            <w:pPr>
              <w:pStyle w:val="cTableText"/>
              <w:ind w:left="965" w:hanging="475"/>
            </w:pPr>
            <w:r w:rsidRPr="004626BE">
              <w:t>c.</w:t>
            </w:r>
            <w:r w:rsidRPr="004626BE">
              <w:tab/>
              <w:t>INSURANCE PLAN NAME OR PROGRAM NAME</w:t>
            </w:r>
          </w:p>
        </w:tc>
        <w:tc>
          <w:tcPr>
            <w:tcW w:w="5198" w:type="dxa"/>
            <w:tcBorders>
              <w:top w:val="nil"/>
              <w:left w:val="nil"/>
              <w:bottom w:val="nil"/>
              <w:right w:val="nil"/>
            </w:tcBorders>
            <w:hideMark/>
          </w:tcPr>
          <w:p w14:paraId="2E2268B6" w14:textId="77777777" w:rsidR="0073528E" w:rsidRPr="004626BE" w:rsidRDefault="0073528E">
            <w:pPr>
              <w:pStyle w:val="cTableText"/>
            </w:pPr>
            <w:r w:rsidRPr="004626BE">
              <w:t>Not required.</w:t>
            </w:r>
          </w:p>
        </w:tc>
      </w:tr>
      <w:tr w:rsidR="0073528E" w:rsidRPr="004626BE" w14:paraId="2867A5EE" w14:textId="77777777" w:rsidTr="0073528E">
        <w:trPr>
          <w:cantSplit/>
        </w:trPr>
        <w:tc>
          <w:tcPr>
            <w:tcW w:w="3622" w:type="dxa"/>
            <w:tcBorders>
              <w:top w:val="nil"/>
              <w:left w:val="nil"/>
              <w:bottom w:val="single" w:sz="6" w:space="0" w:color="000000"/>
              <w:right w:val="nil"/>
            </w:tcBorders>
            <w:hideMark/>
          </w:tcPr>
          <w:p w14:paraId="223675B1" w14:textId="77777777" w:rsidR="0073528E" w:rsidRPr="004626BE" w:rsidRDefault="0073528E">
            <w:pPr>
              <w:pStyle w:val="cTableText"/>
              <w:ind w:left="965" w:hanging="475"/>
            </w:pPr>
            <w:r w:rsidRPr="004626BE">
              <w:t>d.</w:t>
            </w:r>
            <w:r w:rsidRPr="004626BE">
              <w:tab/>
              <w:t>IS THERE ANOTHER HEALTH BENEFIT PLAN?</w:t>
            </w:r>
          </w:p>
        </w:tc>
        <w:tc>
          <w:tcPr>
            <w:tcW w:w="5198" w:type="dxa"/>
            <w:tcBorders>
              <w:top w:val="nil"/>
              <w:left w:val="nil"/>
              <w:bottom w:val="single" w:sz="6" w:space="0" w:color="000000"/>
              <w:right w:val="nil"/>
            </w:tcBorders>
            <w:hideMark/>
          </w:tcPr>
          <w:p w14:paraId="1E4DC412" w14:textId="77777777" w:rsidR="0073528E" w:rsidRPr="004626BE" w:rsidRDefault="0073528E">
            <w:pPr>
              <w:pStyle w:val="cTableText"/>
            </w:pPr>
            <w:r w:rsidRPr="004626BE">
              <w:t>When private or other insurance may or will cover any of the services, check YES and complete items 9, 9a and 9d. Only one box can be marked.</w:t>
            </w:r>
          </w:p>
        </w:tc>
      </w:tr>
      <w:tr w:rsidR="0073528E" w:rsidRPr="004626BE" w14:paraId="3E382DEB" w14:textId="77777777" w:rsidTr="0073528E">
        <w:trPr>
          <w:cantSplit/>
        </w:trPr>
        <w:tc>
          <w:tcPr>
            <w:tcW w:w="3622" w:type="dxa"/>
            <w:tcBorders>
              <w:top w:val="single" w:sz="6" w:space="0" w:color="000000"/>
              <w:left w:val="nil"/>
              <w:bottom w:val="single" w:sz="6" w:space="0" w:color="000000"/>
              <w:right w:val="nil"/>
            </w:tcBorders>
            <w:hideMark/>
          </w:tcPr>
          <w:p w14:paraId="2B556890" w14:textId="77777777" w:rsidR="0073528E" w:rsidRPr="004626BE" w:rsidRDefault="0073528E">
            <w:pPr>
              <w:pStyle w:val="cTableText"/>
              <w:ind w:left="475" w:hanging="475"/>
            </w:pPr>
            <w:r w:rsidRPr="004626BE">
              <w:t>12.</w:t>
            </w:r>
            <w:r w:rsidRPr="004626BE">
              <w:tab/>
              <w:t>PATIENT’S OR AUTHORIZED PERSON’S SIGNATURE</w:t>
            </w:r>
          </w:p>
        </w:tc>
        <w:tc>
          <w:tcPr>
            <w:tcW w:w="5198" w:type="dxa"/>
            <w:tcBorders>
              <w:top w:val="single" w:sz="6" w:space="0" w:color="000000"/>
              <w:left w:val="nil"/>
              <w:bottom w:val="single" w:sz="6" w:space="0" w:color="000000"/>
              <w:right w:val="nil"/>
            </w:tcBorders>
            <w:hideMark/>
          </w:tcPr>
          <w:p w14:paraId="069932A2" w14:textId="77777777" w:rsidR="0073528E" w:rsidRPr="004626BE" w:rsidRDefault="0073528E">
            <w:pPr>
              <w:pStyle w:val="cTableText"/>
            </w:pPr>
            <w:r w:rsidRPr="004626BE">
              <w:t>Enter “Signature on File,” “SOF” or legal signature.</w:t>
            </w:r>
          </w:p>
        </w:tc>
      </w:tr>
      <w:tr w:rsidR="0073528E" w:rsidRPr="004626BE" w14:paraId="710BAB31" w14:textId="77777777" w:rsidTr="0073528E">
        <w:trPr>
          <w:cantSplit/>
        </w:trPr>
        <w:tc>
          <w:tcPr>
            <w:tcW w:w="3622" w:type="dxa"/>
            <w:tcBorders>
              <w:top w:val="single" w:sz="6" w:space="0" w:color="000000"/>
              <w:left w:val="nil"/>
              <w:bottom w:val="single" w:sz="6" w:space="0" w:color="000000"/>
              <w:right w:val="nil"/>
            </w:tcBorders>
            <w:hideMark/>
          </w:tcPr>
          <w:p w14:paraId="0C466BA3" w14:textId="77777777" w:rsidR="0073528E" w:rsidRPr="004626BE" w:rsidRDefault="0073528E">
            <w:pPr>
              <w:pStyle w:val="cTableText"/>
              <w:ind w:left="475" w:hanging="475"/>
            </w:pPr>
            <w:r w:rsidRPr="004626BE">
              <w:lastRenderedPageBreak/>
              <w:t>13.</w:t>
            </w:r>
            <w:r w:rsidRPr="004626BE">
              <w:tab/>
              <w:t>INSURED’S OR AUTHORIZED PERSON’S SIGNATURE</w:t>
            </w:r>
          </w:p>
        </w:tc>
        <w:tc>
          <w:tcPr>
            <w:tcW w:w="5198" w:type="dxa"/>
            <w:tcBorders>
              <w:top w:val="single" w:sz="6" w:space="0" w:color="000000"/>
              <w:left w:val="nil"/>
              <w:bottom w:val="single" w:sz="6" w:space="0" w:color="000000"/>
              <w:right w:val="nil"/>
            </w:tcBorders>
            <w:hideMark/>
          </w:tcPr>
          <w:p w14:paraId="049C08D6" w14:textId="77777777" w:rsidR="0073528E" w:rsidRPr="004626BE" w:rsidRDefault="0073528E">
            <w:pPr>
              <w:pStyle w:val="cTableText"/>
            </w:pPr>
            <w:r w:rsidRPr="004626BE">
              <w:t>Enter “Signature on File,” “SOF” or legal signature.</w:t>
            </w:r>
          </w:p>
        </w:tc>
      </w:tr>
      <w:tr w:rsidR="0073528E" w:rsidRPr="004626BE" w14:paraId="5C3D05E9" w14:textId="77777777" w:rsidTr="0073528E">
        <w:trPr>
          <w:cantSplit/>
        </w:trPr>
        <w:tc>
          <w:tcPr>
            <w:tcW w:w="3622" w:type="dxa"/>
            <w:tcBorders>
              <w:top w:val="single" w:sz="6" w:space="0" w:color="000000"/>
              <w:left w:val="nil"/>
              <w:bottom w:val="single" w:sz="6" w:space="0" w:color="000000"/>
              <w:right w:val="nil"/>
            </w:tcBorders>
            <w:hideMark/>
          </w:tcPr>
          <w:p w14:paraId="67B37281" w14:textId="77777777" w:rsidR="0073528E" w:rsidRPr="004626BE" w:rsidRDefault="0073528E">
            <w:pPr>
              <w:pStyle w:val="cTableText"/>
              <w:ind w:left="475" w:hanging="475"/>
            </w:pPr>
            <w:r w:rsidRPr="004626BE">
              <w:t>14.</w:t>
            </w:r>
            <w:r w:rsidRPr="004626BE">
              <w:tab/>
              <w:t>DATE OF CURRENT:</w:t>
            </w:r>
          </w:p>
          <w:p w14:paraId="6A3CBADE" w14:textId="77777777" w:rsidR="0073528E" w:rsidRPr="004626BE" w:rsidRDefault="0073528E">
            <w:pPr>
              <w:pStyle w:val="cnumbered"/>
              <w:ind w:left="475" w:firstLine="0"/>
            </w:pPr>
            <w:r w:rsidRPr="004626BE">
              <w:t>ILLNESS (First symptom) OR</w:t>
            </w:r>
            <w:r w:rsidRPr="004626BE">
              <w:br/>
              <w:t>INJURY (Accident) OR</w:t>
            </w:r>
            <w:r w:rsidRPr="004626BE">
              <w:br/>
              <w:t>PREGNANCY (LMP)</w:t>
            </w:r>
          </w:p>
        </w:tc>
        <w:tc>
          <w:tcPr>
            <w:tcW w:w="5198" w:type="dxa"/>
            <w:tcBorders>
              <w:top w:val="single" w:sz="6" w:space="0" w:color="000000"/>
              <w:left w:val="nil"/>
              <w:bottom w:val="single" w:sz="6" w:space="0" w:color="000000"/>
              <w:right w:val="nil"/>
            </w:tcBorders>
          </w:tcPr>
          <w:p w14:paraId="36D9C817" w14:textId="77777777" w:rsidR="0073528E" w:rsidRPr="004626BE" w:rsidRDefault="0073528E">
            <w:pPr>
              <w:pStyle w:val="cTableText"/>
            </w:pPr>
            <w:r w:rsidRPr="004626BE">
              <w:t xml:space="preserve">Required when services furnished are related to an accident, whether the accident is recent or in the past.  Date of the accident. </w:t>
            </w:r>
          </w:p>
          <w:p w14:paraId="5BDDF458" w14:textId="77777777" w:rsidR="0073528E" w:rsidRPr="004626BE" w:rsidRDefault="0073528E">
            <w:pPr>
              <w:pStyle w:val="cTableText"/>
            </w:pPr>
          </w:p>
          <w:p w14:paraId="6CF3B393" w14:textId="77777777" w:rsidR="0073528E" w:rsidRPr="004626BE" w:rsidRDefault="0073528E">
            <w:pPr>
              <w:pStyle w:val="cTableText"/>
            </w:pPr>
            <w:r w:rsidRPr="004626BE">
              <w:t>Enter the qualifier to the right of the vertical dotted line. Use Qualifier 431 Onset of Current Symptoms or Illness; 484 Last Menstrual Period.</w:t>
            </w:r>
          </w:p>
        </w:tc>
      </w:tr>
      <w:tr w:rsidR="0073528E" w:rsidRPr="004626BE" w14:paraId="30BD3F76" w14:textId="77777777" w:rsidTr="0073528E">
        <w:trPr>
          <w:cantSplit/>
        </w:trPr>
        <w:tc>
          <w:tcPr>
            <w:tcW w:w="3622" w:type="dxa"/>
            <w:tcBorders>
              <w:top w:val="single" w:sz="6" w:space="0" w:color="000000"/>
              <w:left w:val="nil"/>
              <w:bottom w:val="single" w:sz="6" w:space="0" w:color="000000"/>
              <w:right w:val="nil"/>
            </w:tcBorders>
            <w:hideMark/>
          </w:tcPr>
          <w:p w14:paraId="2C18B10F" w14:textId="77777777" w:rsidR="0073528E" w:rsidRPr="004626BE" w:rsidRDefault="0073528E">
            <w:pPr>
              <w:pStyle w:val="cTableText"/>
              <w:ind w:left="475" w:hanging="475"/>
            </w:pPr>
            <w:r w:rsidRPr="004626BE">
              <w:t>15.</w:t>
            </w:r>
            <w:r w:rsidRPr="004626BE">
              <w:tab/>
              <w:t>OTHER DATE</w:t>
            </w:r>
          </w:p>
        </w:tc>
        <w:tc>
          <w:tcPr>
            <w:tcW w:w="5198" w:type="dxa"/>
            <w:tcBorders>
              <w:top w:val="single" w:sz="6" w:space="0" w:color="000000"/>
              <w:left w:val="nil"/>
              <w:bottom w:val="single" w:sz="6" w:space="0" w:color="000000"/>
              <w:right w:val="nil"/>
            </w:tcBorders>
            <w:hideMark/>
          </w:tcPr>
          <w:p w14:paraId="4A4D5820" w14:textId="77777777" w:rsidR="0073528E" w:rsidRPr="004626BE" w:rsidRDefault="0073528E">
            <w:pPr>
              <w:pStyle w:val="cTableText"/>
            </w:pPr>
            <w:r w:rsidRPr="004626BE">
              <w:t xml:space="preserve">Enter another date related to the beneficiary’s condition or treatment. Enter the qualifier between the left-hand set of vertical, dotted lines. </w:t>
            </w:r>
          </w:p>
          <w:p w14:paraId="143AAF00" w14:textId="77777777" w:rsidR="0073528E" w:rsidRPr="004626BE" w:rsidRDefault="0073528E">
            <w:pPr>
              <w:pStyle w:val="cTableText"/>
            </w:pPr>
            <w:r w:rsidRPr="004626BE">
              <w:t xml:space="preserve">The “Other Date” identifies additional date information about the beneficiary’s condition or treatment. Use qualifiers: </w:t>
            </w:r>
          </w:p>
          <w:p w14:paraId="2A5851A4" w14:textId="77777777" w:rsidR="0073528E" w:rsidRPr="004626BE" w:rsidRDefault="0073528E">
            <w:pPr>
              <w:pStyle w:val="cTableText"/>
              <w:ind w:left="475" w:hanging="475"/>
            </w:pPr>
            <w:r w:rsidRPr="004626BE">
              <w:t>454 Initial Treatment</w:t>
            </w:r>
          </w:p>
          <w:p w14:paraId="1940D4BA" w14:textId="77777777" w:rsidR="0073528E" w:rsidRPr="004626BE" w:rsidRDefault="0073528E">
            <w:pPr>
              <w:pStyle w:val="cTableText"/>
              <w:ind w:left="475" w:hanging="475"/>
            </w:pPr>
            <w:r w:rsidRPr="004626BE">
              <w:t>304 Latest Visit or Consultation</w:t>
            </w:r>
          </w:p>
          <w:p w14:paraId="672D965F" w14:textId="77777777" w:rsidR="0073528E" w:rsidRPr="004626BE" w:rsidRDefault="0073528E">
            <w:pPr>
              <w:pStyle w:val="cTableText"/>
              <w:ind w:left="475" w:hanging="475"/>
            </w:pPr>
            <w:r w:rsidRPr="004626BE">
              <w:t>453 Acute Manifestation of a Chronic Condition</w:t>
            </w:r>
          </w:p>
          <w:p w14:paraId="5AEE9A32" w14:textId="77777777" w:rsidR="0073528E" w:rsidRPr="004626BE" w:rsidRDefault="0073528E">
            <w:pPr>
              <w:pStyle w:val="cTableText"/>
              <w:ind w:left="475" w:hanging="475"/>
            </w:pPr>
            <w:r w:rsidRPr="004626BE">
              <w:t>439 Accident</w:t>
            </w:r>
          </w:p>
          <w:p w14:paraId="0E9E4848" w14:textId="77777777" w:rsidR="0073528E" w:rsidRPr="004626BE" w:rsidRDefault="0073528E">
            <w:pPr>
              <w:pStyle w:val="cTableText"/>
              <w:ind w:left="475" w:hanging="475"/>
            </w:pPr>
            <w:r w:rsidRPr="004626BE">
              <w:t xml:space="preserve">455 Last X-Ray </w:t>
            </w:r>
          </w:p>
          <w:p w14:paraId="6947BD02" w14:textId="77777777" w:rsidR="0073528E" w:rsidRPr="004626BE" w:rsidRDefault="0073528E">
            <w:pPr>
              <w:pStyle w:val="cTableText"/>
              <w:ind w:left="475" w:hanging="475"/>
            </w:pPr>
            <w:r w:rsidRPr="004626BE">
              <w:t>471 Prescription</w:t>
            </w:r>
          </w:p>
          <w:p w14:paraId="002AE12E" w14:textId="77777777" w:rsidR="0073528E" w:rsidRPr="004626BE" w:rsidRDefault="0073528E">
            <w:pPr>
              <w:pStyle w:val="cTableText"/>
              <w:ind w:left="475" w:hanging="475"/>
            </w:pPr>
            <w:r w:rsidRPr="004626BE">
              <w:t>090 Report Start (Assumed Care Date)</w:t>
            </w:r>
          </w:p>
          <w:p w14:paraId="080D40F6" w14:textId="77777777" w:rsidR="0073528E" w:rsidRPr="004626BE" w:rsidRDefault="0073528E">
            <w:pPr>
              <w:pStyle w:val="cTableText"/>
              <w:ind w:left="475" w:hanging="475"/>
            </w:pPr>
            <w:r w:rsidRPr="004626BE">
              <w:t>091 Report End (Relinquished Care Date)</w:t>
            </w:r>
          </w:p>
          <w:p w14:paraId="7F81C706" w14:textId="77777777" w:rsidR="0073528E" w:rsidRPr="004626BE" w:rsidRDefault="0073528E">
            <w:pPr>
              <w:pStyle w:val="cTableText"/>
            </w:pPr>
            <w:r w:rsidRPr="004626BE">
              <w:t>444 First Visit or Consultation</w:t>
            </w:r>
          </w:p>
        </w:tc>
      </w:tr>
      <w:tr w:rsidR="0073528E" w:rsidRPr="004626BE" w14:paraId="44C720CA" w14:textId="77777777" w:rsidTr="0073528E">
        <w:trPr>
          <w:cantSplit/>
        </w:trPr>
        <w:tc>
          <w:tcPr>
            <w:tcW w:w="3622" w:type="dxa"/>
            <w:tcBorders>
              <w:top w:val="single" w:sz="6" w:space="0" w:color="000000"/>
              <w:left w:val="nil"/>
              <w:bottom w:val="single" w:sz="6" w:space="0" w:color="000000"/>
              <w:right w:val="nil"/>
            </w:tcBorders>
            <w:hideMark/>
          </w:tcPr>
          <w:p w14:paraId="67385A05" w14:textId="77777777" w:rsidR="0073528E" w:rsidRPr="004626BE" w:rsidRDefault="0073528E">
            <w:pPr>
              <w:pStyle w:val="cTableText"/>
              <w:ind w:left="475" w:hanging="475"/>
            </w:pPr>
            <w:r w:rsidRPr="004626BE">
              <w:t>16.</w:t>
            </w:r>
            <w:r w:rsidRPr="004626BE">
              <w:tab/>
              <w:t xml:space="preserve">DATES PATIENT UNABLE TO WORK IN CURRENT OCCUPATION </w:t>
            </w:r>
          </w:p>
        </w:tc>
        <w:tc>
          <w:tcPr>
            <w:tcW w:w="5198" w:type="dxa"/>
            <w:tcBorders>
              <w:top w:val="single" w:sz="6" w:space="0" w:color="000000"/>
              <w:left w:val="nil"/>
              <w:bottom w:val="single" w:sz="6" w:space="0" w:color="000000"/>
              <w:right w:val="nil"/>
            </w:tcBorders>
            <w:hideMark/>
          </w:tcPr>
          <w:p w14:paraId="77E26EF2" w14:textId="77777777" w:rsidR="0073528E" w:rsidRPr="004626BE" w:rsidRDefault="0073528E">
            <w:pPr>
              <w:pStyle w:val="cTableText"/>
            </w:pPr>
            <w:r w:rsidRPr="004626BE">
              <w:t>Not required.</w:t>
            </w:r>
          </w:p>
        </w:tc>
      </w:tr>
      <w:tr w:rsidR="0073528E" w:rsidRPr="004626BE" w14:paraId="35B7538B" w14:textId="77777777" w:rsidTr="0073528E">
        <w:trPr>
          <w:cantSplit/>
        </w:trPr>
        <w:tc>
          <w:tcPr>
            <w:tcW w:w="3622" w:type="dxa"/>
            <w:tcBorders>
              <w:top w:val="single" w:sz="6" w:space="0" w:color="000000"/>
              <w:left w:val="nil"/>
              <w:bottom w:val="nil"/>
              <w:right w:val="nil"/>
            </w:tcBorders>
            <w:hideMark/>
          </w:tcPr>
          <w:p w14:paraId="2641CE5C" w14:textId="77777777" w:rsidR="0073528E" w:rsidRPr="004626BE" w:rsidRDefault="0073528E">
            <w:pPr>
              <w:pStyle w:val="cTableText"/>
              <w:ind w:left="475" w:hanging="475"/>
            </w:pPr>
            <w:r w:rsidRPr="004626BE">
              <w:t>17.</w:t>
            </w:r>
            <w:r w:rsidRPr="004626BE">
              <w:tab/>
              <w:t>NAME OF REFERRING PROVIDER OR OTHER SOURCE</w:t>
            </w:r>
          </w:p>
        </w:tc>
        <w:tc>
          <w:tcPr>
            <w:tcW w:w="5198" w:type="dxa"/>
            <w:tcBorders>
              <w:top w:val="single" w:sz="6" w:space="0" w:color="000000"/>
              <w:left w:val="nil"/>
              <w:bottom w:val="nil"/>
              <w:right w:val="nil"/>
            </w:tcBorders>
            <w:hideMark/>
          </w:tcPr>
          <w:p w14:paraId="45966541" w14:textId="77777777" w:rsidR="0073528E" w:rsidRPr="004626BE" w:rsidRDefault="0073528E">
            <w:pPr>
              <w:pStyle w:val="cTableText"/>
            </w:pPr>
            <w:r w:rsidRPr="004626BE">
              <w:t>Primary care physician (PCP) referral is not required for ventilator equipment services.  If services are the result of a Child Health Services (EPSDT) screening/ referral, enter the referral source, including name and title.</w:t>
            </w:r>
          </w:p>
        </w:tc>
      </w:tr>
      <w:tr w:rsidR="0073528E" w:rsidRPr="004626BE" w14:paraId="2316A3E1" w14:textId="77777777" w:rsidTr="0073528E">
        <w:trPr>
          <w:cantSplit/>
        </w:trPr>
        <w:tc>
          <w:tcPr>
            <w:tcW w:w="3622" w:type="dxa"/>
            <w:tcBorders>
              <w:top w:val="nil"/>
              <w:left w:val="nil"/>
              <w:bottom w:val="nil"/>
              <w:right w:val="nil"/>
            </w:tcBorders>
            <w:hideMark/>
          </w:tcPr>
          <w:p w14:paraId="550CC8AC" w14:textId="77777777" w:rsidR="0073528E" w:rsidRPr="004626BE" w:rsidRDefault="0073528E">
            <w:pPr>
              <w:pStyle w:val="cTableText"/>
              <w:ind w:left="475" w:hanging="475"/>
            </w:pPr>
            <w:r w:rsidRPr="004626BE">
              <w:t>17a.</w:t>
            </w:r>
            <w:r w:rsidRPr="004626BE">
              <w:tab/>
              <w:t>(blank)</w:t>
            </w:r>
          </w:p>
        </w:tc>
        <w:tc>
          <w:tcPr>
            <w:tcW w:w="5198" w:type="dxa"/>
            <w:tcBorders>
              <w:top w:val="nil"/>
              <w:left w:val="nil"/>
              <w:bottom w:val="nil"/>
              <w:right w:val="nil"/>
            </w:tcBorders>
            <w:hideMark/>
          </w:tcPr>
          <w:p w14:paraId="667B4BC5" w14:textId="77777777" w:rsidR="0073528E" w:rsidRPr="004626BE" w:rsidRDefault="0073528E">
            <w:pPr>
              <w:pStyle w:val="cTableText"/>
              <w:rPr>
                <w:rFonts w:cs="Arial"/>
                <w:szCs w:val="21"/>
              </w:rPr>
            </w:pPr>
            <w:r w:rsidRPr="004626BE">
              <w:rPr>
                <w:rFonts w:cs="Arial"/>
                <w:szCs w:val="21"/>
              </w:rPr>
              <w:t xml:space="preserve">Not required. </w:t>
            </w:r>
          </w:p>
        </w:tc>
      </w:tr>
      <w:tr w:rsidR="0073528E" w:rsidRPr="004626BE" w14:paraId="11DA7270" w14:textId="77777777" w:rsidTr="0073528E">
        <w:trPr>
          <w:cantSplit/>
        </w:trPr>
        <w:tc>
          <w:tcPr>
            <w:tcW w:w="3622" w:type="dxa"/>
            <w:tcBorders>
              <w:top w:val="nil"/>
              <w:left w:val="nil"/>
              <w:bottom w:val="single" w:sz="4" w:space="0" w:color="auto"/>
              <w:right w:val="nil"/>
            </w:tcBorders>
            <w:hideMark/>
          </w:tcPr>
          <w:p w14:paraId="3699A403" w14:textId="77777777" w:rsidR="0073528E" w:rsidRPr="004626BE" w:rsidRDefault="0073528E">
            <w:pPr>
              <w:pStyle w:val="cTableText"/>
              <w:ind w:left="475" w:hanging="475"/>
            </w:pPr>
            <w:r w:rsidRPr="004626BE">
              <w:t>17b.</w:t>
            </w:r>
            <w:r w:rsidRPr="004626BE">
              <w:tab/>
              <w:t>NPI</w:t>
            </w:r>
          </w:p>
        </w:tc>
        <w:tc>
          <w:tcPr>
            <w:tcW w:w="5198" w:type="dxa"/>
            <w:tcBorders>
              <w:top w:val="nil"/>
              <w:left w:val="nil"/>
              <w:bottom w:val="single" w:sz="4" w:space="0" w:color="auto"/>
              <w:right w:val="nil"/>
            </w:tcBorders>
            <w:hideMark/>
          </w:tcPr>
          <w:p w14:paraId="3F35E68D" w14:textId="77777777" w:rsidR="0073528E" w:rsidRPr="004626BE" w:rsidRDefault="0073528E">
            <w:pPr>
              <w:pStyle w:val="cTableText"/>
              <w:rPr>
                <w:rFonts w:cs="Arial"/>
                <w:szCs w:val="21"/>
              </w:rPr>
            </w:pPr>
            <w:r w:rsidRPr="004626BE">
              <w:rPr>
                <w:rFonts w:cs="Arial"/>
                <w:szCs w:val="21"/>
              </w:rPr>
              <w:t>Enter NPI of the referring physician.</w:t>
            </w:r>
          </w:p>
        </w:tc>
      </w:tr>
      <w:tr w:rsidR="0073528E" w:rsidRPr="004626BE" w14:paraId="3EAFCBAD" w14:textId="77777777" w:rsidTr="0073528E">
        <w:trPr>
          <w:cantSplit/>
        </w:trPr>
        <w:tc>
          <w:tcPr>
            <w:tcW w:w="3622" w:type="dxa"/>
            <w:tcBorders>
              <w:top w:val="single" w:sz="4" w:space="0" w:color="auto"/>
              <w:left w:val="nil"/>
              <w:bottom w:val="single" w:sz="6" w:space="0" w:color="000000"/>
              <w:right w:val="nil"/>
            </w:tcBorders>
            <w:hideMark/>
          </w:tcPr>
          <w:p w14:paraId="0464E38B" w14:textId="77777777" w:rsidR="0073528E" w:rsidRPr="004626BE" w:rsidRDefault="0073528E">
            <w:pPr>
              <w:pStyle w:val="cTableText"/>
              <w:ind w:left="475" w:hanging="475"/>
            </w:pPr>
            <w:r w:rsidRPr="004626BE">
              <w:t>18.</w:t>
            </w:r>
            <w:r w:rsidRPr="004626BE">
              <w:tab/>
              <w:t>HOSPITALIZATION DATES RELATED TO CURRENT SERVICES</w:t>
            </w:r>
          </w:p>
        </w:tc>
        <w:tc>
          <w:tcPr>
            <w:tcW w:w="5198" w:type="dxa"/>
            <w:tcBorders>
              <w:top w:val="single" w:sz="4" w:space="0" w:color="auto"/>
              <w:left w:val="nil"/>
              <w:bottom w:val="single" w:sz="6" w:space="0" w:color="000000"/>
              <w:right w:val="nil"/>
            </w:tcBorders>
            <w:hideMark/>
          </w:tcPr>
          <w:p w14:paraId="2D7A0F75" w14:textId="77777777" w:rsidR="0073528E" w:rsidRPr="004626BE" w:rsidRDefault="0073528E">
            <w:pPr>
              <w:pStyle w:val="cTableText"/>
            </w:pPr>
            <w:r w:rsidRPr="004626BE">
              <w:t>When the serving/billing provider’s services charged on this claim are related to a beneficiary’s or participant’s inpatient hospitalization, enter the individual’s admission and discharge dates.  Format: MM/DD/YY.</w:t>
            </w:r>
          </w:p>
        </w:tc>
      </w:tr>
      <w:tr w:rsidR="0073528E" w:rsidRPr="004626BE" w14:paraId="3C5CBC2A" w14:textId="77777777" w:rsidTr="0073528E">
        <w:trPr>
          <w:cantSplit/>
        </w:trPr>
        <w:tc>
          <w:tcPr>
            <w:tcW w:w="3622" w:type="dxa"/>
            <w:tcBorders>
              <w:top w:val="single" w:sz="6" w:space="0" w:color="000000"/>
              <w:left w:val="nil"/>
              <w:bottom w:val="nil"/>
              <w:right w:val="nil"/>
            </w:tcBorders>
            <w:hideMark/>
          </w:tcPr>
          <w:p w14:paraId="79259352" w14:textId="77777777" w:rsidR="0073528E" w:rsidRPr="004626BE" w:rsidRDefault="0073528E">
            <w:pPr>
              <w:pStyle w:val="cTableText"/>
              <w:ind w:left="515" w:hanging="515"/>
            </w:pPr>
            <w:r w:rsidRPr="004626BE">
              <w:t>19.</w:t>
            </w:r>
            <w:r w:rsidRPr="004626BE">
              <w:tab/>
              <w:t>ADDITIONAL CLAIM INFORMATION</w:t>
            </w:r>
          </w:p>
        </w:tc>
        <w:tc>
          <w:tcPr>
            <w:tcW w:w="5198" w:type="dxa"/>
            <w:tcBorders>
              <w:top w:val="single" w:sz="6" w:space="0" w:color="000000"/>
              <w:left w:val="nil"/>
              <w:bottom w:val="nil"/>
              <w:right w:val="nil"/>
            </w:tcBorders>
            <w:hideMark/>
          </w:tcPr>
          <w:p w14:paraId="3191AB13" w14:textId="77777777" w:rsidR="0073528E" w:rsidRPr="004626BE" w:rsidRDefault="0073528E">
            <w:pPr>
              <w:pStyle w:val="cTableText"/>
            </w:pPr>
            <w:r w:rsidRPr="004626BE">
              <w:t xml:space="preserve">Identifies additional information about the beneficiary’s condition or the claim. Enter the appropriate qualifiers describing the identifier. See </w:t>
            </w:r>
            <w:hyperlink r:id="rId15" w:history="1">
              <w:r w:rsidRPr="004626BE">
                <w:rPr>
                  <w:rStyle w:val="Hyperlink"/>
                </w:rPr>
                <w:t>www.nucc.org</w:t>
              </w:r>
            </w:hyperlink>
            <w:r w:rsidRPr="004626BE">
              <w:t xml:space="preserve"> for qualifiers</w:t>
            </w:r>
          </w:p>
        </w:tc>
      </w:tr>
      <w:tr w:rsidR="0073528E" w:rsidRPr="004626BE" w14:paraId="199989EB" w14:textId="77777777" w:rsidTr="0073528E">
        <w:trPr>
          <w:cantSplit/>
        </w:trPr>
        <w:tc>
          <w:tcPr>
            <w:tcW w:w="3622" w:type="dxa"/>
            <w:tcBorders>
              <w:top w:val="single" w:sz="6" w:space="0" w:color="000000"/>
              <w:left w:val="nil"/>
              <w:bottom w:val="nil"/>
              <w:right w:val="nil"/>
            </w:tcBorders>
            <w:hideMark/>
          </w:tcPr>
          <w:p w14:paraId="4CAB5CF1" w14:textId="77777777" w:rsidR="0073528E" w:rsidRPr="004626BE" w:rsidRDefault="0073528E">
            <w:pPr>
              <w:pStyle w:val="cTableText"/>
              <w:ind w:left="475" w:hanging="475"/>
            </w:pPr>
            <w:r w:rsidRPr="004626BE">
              <w:t>20.</w:t>
            </w:r>
            <w:r w:rsidRPr="004626BE">
              <w:tab/>
              <w:t>OUTSIDE LAB?</w:t>
            </w:r>
          </w:p>
        </w:tc>
        <w:tc>
          <w:tcPr>
            <w:tcW w:w="5198" w:type="dxa"/>
            <w:tcBorders>
              <w:top w:val="single" w:sz="6" w:space="0" w:color="000000"/>
              <w:left w:val="nil"/>
              <w:bottom w:val="nil"/>
              <w:right w:val="nil"/>
            </w:tcBorders>
            <w:hideMark/>
          </w:tcPr>
          <w:p w14:paraId="6519608A" w14:textId="77777777" w:rsidR="0073528E" w:rsidRPr="004626BE" w:rsidRDefault="0073528E">
            <w:pPr>
              <w:pStyle w:val="cTableText"/>
            </w:pPr>
            <w:r w:rsidRPr="004626BE">
              <w:t>Not required.</w:t>
            </w:r>
          </w:p>
        </w:tc>
      </w:tr>
      <w:tr w:rsidR="0073528E" w:rsidRPr="004626BE" w14:paraId="63ABB751" w14:textId="77777777" w:rsidTr="0073528E">
        <w:trPr>
          <w:cantSplit/>
        </w:trPr>
        <w:tc>
          <w:tcPr>
            <w:tcW w:w="3622" w:type="dxa"/>
            <w:tcBorders>
              <w:top w:val="nil"/>
              <w:left w:val="nil"/>
              <w:bottom w:val="single" w:sz="4" w:space="0" w:color="auto"/>
              <w:right w:val="nil"/>
            </w:tcBorders>
            <w:hideMark/>
          </w:tcPr>
          <w:p w14:paraId="324CB28C" w14:textId="77777777" w:rsidR="0073528E" w:rsidRPr="004626BE" w:rsidRDefault="0073528E">
            <w:pPr>
              <w:pStyle w:val="cnumbered"/>
              <w:ind w:left="475" w:hanging="475"/>
            </w:pPr>
            <w:r w:rsidRPr="004626BE">
              <w:lastRenderedPageBreak/>
              <w:tab/>
              <w:t>$ CHARGES</w:t>
            </w:r>
          </w:p>
        </w:tc>
        <w:tc>
          <w:tcPr>
            <w:tcW w:w="5198" w:type="dxa"/>
            <w:tcBorders>
              <w:top w:val="nil"/>
              <w:left w:val="nil"/>
              <w:bottom w:val="single" w:sz="4" w:space="0" w:color="auto"/>
              <w:right w:val="nil"/>
            </w:tcBorders>
            <w:hideMark/>
          </w:tcPr>
          <w:p w14:paraId="436A64D9" w14:textId="77777777" w:rsidR="0073528E" w:rsidRPr="004626BE" w:rsidRDefault="0073528E">
            <w:pPr>
              <w:pStyle w:val="cTableText"/>
            </w:pPr>
            <w:r w:rsidRPr="004626BE">
              <w:t>Not required.</w:t>
            </w:r>
          </w:p>
        </w:tc>
      </w:tr>
      <w:tr w:rsidR="0073528E" w:rsidRPr="004626BE" w14:paraId="12F4CAC0" w14:textId="77777777" w:rsidTr="0073528E">
        <w:trPr>
          <w:cantSplit/>
        </w:trPr>
        <w:tc>
          <w:tcPr>
            <w:tcW w:w="3622" w:type="dxa"/>
            <w:tcBorders>
              <w:top w:val="single" w:sz="4" w:space="0" w:color="auto"/>
              <w:left w:val="nil"/>
              <w:bottom w:val="single" w:sz="6" w:space="0" w:color="000000"/>
              <w:right w:val="nil"/>
            </w:tcBorders>
            <w:hideMark/>
          </w:tcPr>
          <w:p w14:paraId="4DA47A23" w14:textId="77777777" w:rsidR="0073528E" w:rsidRPr="004626BE" w:rsidRDefault="0073528E">
            <w:pPr>
              <w:pStyle w:val="cnumbered"/>
              <w:ind w:left="475" w:hanging="475"/>
            </w:pPr>
            <w:r w:rsidRPr="004626BE">
              <w:t>21.</w:t>
            </w:r>
            <w:r w:rsidRPr="004626BE">
              <w:tab/>
              <w:t>DIAGNOSIS OR NATURE OF ILLNESS OR INJURY</w:t>
            </w:r>
          </w:p>
        </w:tc>
        <w:tc>
          <w:tcPr>
            <w:tcW w:w="5198" w:type="dxa"/>
            <w:tcBorders>
              <w:top w:val="single" w:sz="4" w:space="0" w:color="auto"/>
              <w:left w:val="nil"/>
              <w:bottom w:val="single" w:sz="6" w:space="0" w:color="000000"/>
              <w:right w:val="nil"/>
            </w:tcBorders>
            <w:hideMark/>
          </w:tcPr>
          <w:p w14:paraId="39EE7724" w14:textId="77777777" w:rsidR="0073528E" w:rsidRPr="004626BE" w:rsidRDefault="0073528E">
            <w:pPr>
              <w:pStyle w:val="cTableText"/>
            </w:pPr>
            <w:r w:rsidRPr="004626BE">
              <w:t xml:space="preserve">Enter the applicable ICD indicator to identify which version of ICD codes is being reported. </w:t>
            </w:r>
          </w:p>
          <w:p w14:paraId="0C5D8589" w14:textId="77777777" w:rsidR="0073528E" w:rsidRPr="004626BE" w:rsidRDefault="0073528E">
            <w:pPr>
              <w:pStyle w:val="cTableText"/>
            </w:pPr>
            <w:r w:rsidRPr="004626BE">
              <w:t>Use “9” for ICD-9-CM.</w:t>
            </w:r>
          </w:p>
          <w:p w14:paraId="7AD889FF" w14:textId="77777777" w:rsidR="0073528E" w:rsidRPr="004626BE" w:rsidRDefault="0073528E">
            <w:pPr>
              <w:pStyle w:val="cTableText"/>
            </w:pPr>
            <w:r w:rsidRPr="004626BE">
              <w:t>Use “0” for ICD-10-CM.</w:t>
            </w:r>
          </w:p>
          <w:p w14:paraId="6032E270" w14:textId="77777777" w:rsidR="0073528E" w:rsidRPr="004626BE" w:rsidRDefault="0073528E">
            <w:pPr>
              <w:pStyle w:val="cTableText"/>
            </w:pPr>
            <w:r w:rsidRPr="004626BE">
              <w:t xml:space="preserve">Enter the indicator between the vertical, dotted lines in the upper right-hand portion of the field. </w:t>
            </w:r>
          </w:p>
          <w:p w14:paraId="1B25C49F" w14:textId="77777777" w:rsidR="0073528E" w:rsidRPr="004626BE" w:rsidRDefault="0073528E">
            <w:pPr>
              <w:pStyle w:val="cTableText"/>
              <w:rPr>
                <w:szCs w:val="21"/>
              </w:rPr>
            </w:pPr>
            <w:r w:rsidRPr="004626BE">
              <w:rPr>
                <w:szCs w:val="21"/>
              </w:rPr>
              <w:t>Diagnosis code for the primary medical condition for which services are being billed. Use the appropriate International Classification of Diseases (ICD)</w:t>
            </w:r>
            <w:r w:rsidRPr="004626BE">
              <w:t>. List no more than 12 diagnosis codes. Relate lines A-L to the lines of service in 24E by the letter of the line. Use the highest level of specificity.</w:t>
            </w:r>
          </w:p>
        </w:tc>
      </w:tr>
      <w:tr w:rsidR="0073528E" w:rsidRPr="004626BE" w14:paraId="413865C4" w14:textId="77777777" w:rsidTr="0073528E">
        <w:trPr>
          <w:cantSplit/>
        </w:trPr>
        <w:tc>
          <w:tcPr>
            <w:tcW w:w="3622" w:type="dxa"/>
            <w:tcBorders>
              <w:top w:val="single" w:sz="6" w:space="0" w:color="000000"/>
              <w:left w:val="nil"/>
              <w:bottom w:val="nil"/>
              <w:right w:val="nil"/>
            </w:tcBorders>
            <w:hideMark/>
          </w:tcPr>
          <w:p w14:paraId="5412EA10" w14:textId="77777777" w:rsidR="0073528E" w:rsidRPr="004626BE" w:rsidRDefault="0073528E">
            <w:pPr>
              <w:pStyle w:val="cTableText"/>
              <w:ind w:left="475" w:hanging="475"/>
            </w:pPr>
            <w:r w:rsidRPr="004626BE">
              <w:t>22.</w:t>
            </w:r>
            <w:r w:rsidRPr="004626BE">
              <w:tab/>
              <w:t>RESUBMISSION CODE</w:t>
            </w:r>
          </w:p>
        </w:tc>
        <w:tc>
          <w:tcPr>
            <w:tcW w:w="5198" w:type="dxa"/>
            <w:tcBorders>
              <w:top w:val="single" w:sz="6" w:space="0" w:color="000000"/>
              <w:left w:val="nil"/>
              <w:bottom w:val="nil"/>
              <w:right w:val="nil"/>
            </w:tcBorders>
            <w:hideMark/>
          </w:tcPr>
          <w:p w14:paraId="74AA3822" w14:textId="77777777" w:rsidR="0073528E" w:rsidRPr="004626BE" w:rsidRDefault="0073528E">
            <w:pPr>
              <w:pStyle w:val="cTableText"/>
            </w:pPr>
            <w:r w:rsidRPr="004626BE">
              <w:t>Reserved for future use.</w:t>
            </w:r>
          </w:p>
        </w:tc>
      </w:tr>
      <w:tr w:rsidR="0073528E" w:rsidRPr="004626BE" w14:paraId="3499AB11" w14:textId="77777777" w:rsidTr="0073528E">
        <w:trPr>
          <w:cantSplit/>
        </w:trPr>
        <w:tc>
          <w:tcPr>
            <w:tcW w:w="3622" w:type="dxa"/>
            <w:tcBorders>
              <w:top w:val="nil"/>
              <w:left w:val="nil"/>
              <w:bottom w:val="single" w:sz="6" w:space="0" w:color="000000"/>
              <w:right w:val="nil"/>
            </w:tcBorders>
            <w:hideMark/>
          </w:tcPr>
          <w:p w14:paraId="2BA4DBF5" w14:textId="77777777" w:rsidR="0073528E" w:rsidRPr="004626BE" w:rsidRDefault="0073528E">
            <w:pPr>
              <w:pStyle w:val="cTableText"/>
              <w:ind w:left="475" w:hanging="475"/>
            </w:pPr>
            <w:r w:rsidRPr="004626BE">
              <w:tab/>
              <w:t>ORIGINAL REF. NO.</w:t>
            </w:r>
          </w:p>
        </w:tc>
        <w:tc>
          <w:tcPr>
            <w:tcW w:w="5198" w:type="dxa"/>
            <w:tcBorders>
              <w:top w:val="nil"/>
              <w:left w:val="nil"/>
              <w:bottom w:val="single" w:sz="6" w:space="0" w:color="000000"/>
              <w:right w:val="nil"/>
            </w:tcBorders>
            <w:hideMark/>
          </w:tcPr>
          <w:p w14:paraId="6E9711FB" w14:textId="77777777" w:rsidR="0073528E" w:rsidRPr="004626BE" w:rsidRDefault="0073528E">
            <w:pPr>
              <w:pStyle w:val="cTableText"/>
            </w:pPr>
            <w:r w:rsidRPr="004626BE">
              <w:t xml:space="preserve">Any data or other information listed in this field does not/will not adjust, </w:t>
            </w:r>
            <w:proofErr w:type="gramStart"/>
            <w:r w:rsidRPr="004626BE">
              <w:t>void</w:t>
            </w:r>
            <w:proofErr w:type="gramEnd"/>
            <w:r w:rsidRPr="004626BE">
              <w:t xml:space="preserve"> or otherwise modify any previous payment or denial of a claim. Claim payment adjustments, voids, and refunds must follow previously established processes in policy.</w:t>
            </w:r>
          </w:p>
        </w:tc>
      </w:tr>
      <w:tr w:rsidR="0073528E" w:rsidRPr="004626BE" w14:paraId="028FFCAC" w14:textId="77777777" w:rsidTr="0073528E">
        <w:trPr>
          <w:cantSplit/>
        </w:trPr>
        <w:tc>
          <w:tcPr>
            <w:tcW w:w="3622" w:type="dxa"/>
            <w:tcBorders>
              <w:top w:val="single" w:sz="6" w:space="0" w:color="000000"/>
              <w:left w:val="nil"/>
              <w:bottom w:val="single" w:sz="6" w:space="0" w:color="000000"/>
              <w:right w:val="nil"/>
            </w:tcBorders>
            <w:hideMark/>
          </w:tcPr>
          <w:p w14:paraId="06447FC6" w14:textId="77777777" w:rsidR="0073528E" w:rsidRPr="004626BE" w:rsidRDefault="0073528E">
            <w:pPr>
              <w:pStyle w:val="cTableText"/>
              <w:ind w:left="475" w:hanging="475"/>
            </w:pPr>
            <w:r w:rsidRPr="004626BE">
              <w:t>23.</w:t>
            </w:r>
            <w:r w:rsidRPr="004626BE">
              <w:tab/>
              <w:t>PRIOR AUTHORIZATION NUMBER</w:t>
            </w:r>
          </w:p>
        </w:tc>
        <w:tc>
          <w:tcPr>
            <w:tcW w:w="5198" w:type="dxa"/>
            <w:tcBorders>
              <w:top w:val="single" w:sz="6" w:space="0" w:color="000000"/>
              <w:left w:val="nil"/>
              <w:bottom w:val="single" w:sz="6" w:space="0" w:color="000000"/>
              <w:right w:val="nil"/>
            </w:tcBorders>
            <w:hideMark/>
          </w:tcPr>
          <w:p w14:paraId="0CE6852E" w14:textId="77777777" w:rsidR="0073528E" w:rsidRPr="004626BE" w:rsidRDefault="0073528E">
            <w:pPr>
              <w:pStyle w:val="cTableText"/>
            </w:pPr>
            <w:r w:rsidRPr="004626BE">
              <w:t>The prior authorization or benefit extension control number if applicable.</w:t>
            </w:r>
          </w:p>
        </w:tc>
      </w:tr>
      <w:tr w:rsidR="0073528E" w:rsidRPr="004626BE" w14:paraId="60C31D8D" w14:textId="77777777" w:rsidTr="0073528E">
        <w:trPr>
          <w:cantSplit/>
        </w:trPr>
        <w:tc>
          <w:tcPr>
            <w:tcW w:w="3622" w:type="dxa"/>
            <w:tcBorders>
              <w:top w:val="single" w:sz="6" w:space="0" w:color="000000"/>
              <w:left w:val="nil"/>
              <w:bottom w:val="nil"/>
              <w:right w:val="nil"/>
            </w:tcBorders>
            <w:hideMark/>
          </w:tcPr>
          <w:p w14:paraId="68DD067C" w14:textId="77777777" w:rsidR="0073528E" w:rsidRPr="004626BE" w:rsidRDefault="0073528E">
            <w:pPr>
              <w:pStyle w:val="cTableText"/>
              <w:ind w:left="965" w:hanging="990"/>
            </w:pPr>
            <w:r w:rsidRPr="004626BE">
              <w:t>24A.</w:t>
            </w:r>
            <w:r w:rsidRPr="004626BE">
              <w:tab/>
              <w:t>DATE(S) OF SERVICE</w:t>
            </w:r>
          </w:p>
        </w:tc>
        <w:tc>
          <w:tcPr>
            <w:tcW w:w="5198" w:type="dxa"/>
            <w:tcBorders>
              <w:top w:val="single" w:sz="6" w:space="0" w:color="000000"/>
              <w:left w:val="nil"/>
              <w:bottom w:val="nil"/>
              <w:right w:val="nil"/>
            </w:tcBorders>
            <w:hideMark/>
          </w:tcPr>
          <w:p w14:paraId="024E9F24" w14:textId="77777777" w:rsidR="0073528E" w:rsidRPr="004626BE" w:rsidRDefault="0073528E">
            <w:pPr>
              <w:pStyle w:val="cTableText"/>
            </w:pPr>
            <w:r w:rsidRPr="004626BE">
              <w:t>The “from” and “to” dates of service for each billed service.  Format: MM/DD/YY.</w:t>
            </w:r>
          </w:p>
          <w:p w14:paraId="1D3BD543" w14:textId="77777777" w:rsidR="0073528E" w:rsidRPr="004626BE" w:rsidRDefault="0073528E">
            <w:pPr>
              <w:pStyle w:val="cTableText"/>
              <w:ind w:left="342" w:hanging="342"/>
            </w:pPr>
            <w:r w:rsidRPr="004626BE">
              <w:t>1.</w:t>
            </w:r>
            <w:r w:rsidRPr="004626BE">
              <w:tab/>
              <w:t>On a single claim detail (one charge on one line), bill only for services provided within a single calendar month.</w:t>
            </w:r>
          </w:p>
          <w:p w14:paraId="1B713320" w14:textId="77777777" w:rsidR="0073528E" w:rsidRPr="004626BE" w:rsidRDefault="0073528E">
            <w:pPr>
              <w:pStyle w:val="cTableText"/>
              <w:ind w:left="342" w:hanging="342"/>
            </w:pPr>
            <w:r w:rsidRPr="004626BE">
              <w:t>2.</w:t>
            </w:r>
            <w:r w:rsidRPr="004626BE">
              <w:tab/>
              <w:t xml:space="preserve">Providers may bill on the same claim detail for two or more sequential dates of service within the same calendar month when the provider furnished equal amounts of the service on each day of the date sequence.  </w:t>
            </w:r>
          </w:p>
        </w:tc>
      </w:tr>
      <w:tr w:rsidR="0073528E" w:rsidRPr="004626BE" w14:paraId="5E7CB993" w14:textId="77777777" w:rsidTr="0073528E">
        <w:trPr>
          <w:cantSplit/>
        </w:trPr>
        <w:tc>
          <w:tcPr>
            <w:tcW w:w="3622" w:type="dxa"/>
            <w:tcBorders>
              <w:top w:val="nil"/>
              <w:left w:val="nil"/>
              <w:bottom w:val="nil"/>
              <w:right w:val="nil"/>
            </w:tcBorders>
            <w:hideMark/>
          </w:tcPr>
          <w:p w14:paraId="38519CA4" w14:textId="77777777" w:rsidR="0073528E" w:rsidRPr="004626BE" w:rsidRDefault="0073528E">
            <w:pPr>
              <w:pStyle w:val="cTableText"/>
              <w:ind w:left="965" w:hanging="475"/>
            </w:pPr>
            <w:smartTag w:uri="urn:schemas-microsoft-com:office:smarttags" w:element="address">
              <w:smartTag w:uri="urn:schemas-microsoft-com:office:smarttags" w:element="Street">
                <w:r w:rsidRPr="004626BE">
                  <w:t>B.</w:t>
                </w:r>
                <w:r w:rsidRPr="004626BE">
                  <w:tab/>
                  <w:t>PLACE</w:t>
                </w:r>
              </w:smartTag>
            </w:smartTag>
            <w:r w:rsidRPr="004626BE">
              <w:t xml:space="preserve"> OF SERVICE</w:t>
            </w:r>
          </w:p>
        </w:tc>
        <w:tc>
          <w:tcPr>
            <w:tcW w:w="5198" w:type="dxa"/>
            <w:tcBorders>
              <w:top w:val="nil"/>
              <w:left w:val="nil"/>
              <w:bottom w:val="nil"/>
              <w:right w:val="nil"/>
            </w:tcBorders>
            <w:hideMark/>
          </w:tcPr>
          <w:p w14:paraId="2DF30111" w14:textId="77777777" w:rsidR="0073528E" w:rsidRPr="004626BE" w:rsidRDefault="0073528E">
            <w:pPr>
              <w:pStyle w:val="cTableText"/>
            </w:pPr>
            <w:r w:rsidRPr="004626BE">
              <w:t>Two-digit national standard place of service code.  See Section 242.200 for codes.</w:t>
            </w:r>
          </w:p>
        </w:tc>
      </w:tr>
      <w:tr w:rsidR="0073528E" w:rsidRPr="004626BE" w14:paraId="73B4B134" w14:textId="77777777" w:rsidTr="0073528E">
        <w:trPr>
          <w:cantSplit/>
        </w:trPr>
        <w:tc>
          <w:tcPr>
            <w:tcW w:w="3622" w:type="dxa"/>
            <w:tcBorders>
              <w:top w:val="nil"/>
              <w:left w:val="nil"/>
              <w:bottom w:val="nil"/>
              <w:right w:val="nil"/>
            </w:tcBorders>
            <w:hideMark/>
          </w:tcPr>
          <w:p w14:paraId="71E8126B" w14:textId="77777777" w:rsidR="0073528E" w:rsidRPr="004626BE" w:rsidRDefault="0073528E">
            <w:pPr>
              <w:pStyle w:val="cTableText"/>
              <w:ind w:left="965" w:hanging="475"/>
            </w:pPr>
            <w:r w:rsidRPr="004626BE">
              <w:t>C.</w:t>
            </w:r>
            <w:r w:rsidRPr="004626BE">
              <w:tab/>
              <w:t xml:space="preserve">EMG </w:t>
            </w:r>
          </w:p>
        </w:tc>
        <w:tc>
          <w:tcPr>
            <w:tcW w:w="5198" w:type="dxa"/>
            <w:tcBorders>
              <w:top w:val="nil"/>
              <w:left w:val="nil"/>
              <w:bottom w:val="nil"/>
              <w:right w:val="nil"/>
            </w:tcBorders>
            <w:hideMark/>
          </w:tcPr>
          <w:p w14:paraId="6F1780CA" w14:textId="77777777" w:rsidR="0073528E" w:rsidRPr="004626BE" w:rsidRDefault="0073528E">
            <w:pPr>
              <w:pStyle w:val="cTableText"/>
            </w:pPr>
            <w:r w:rsidRPr="004626BE">
              <w:t>Enter “Y” for “Yes” or leave blank if “No.” EMG identifies if the service was an emergency.</w:t>
            </w:r>
          </w:p>
        </w:tc>
      </w:tr>
      <w:tr w:rsidR="0073528E" w:rsidRPr="004626BE" w14:paraId="22E85A37" w14:textId="77777777" w:rsidTr="0073528E">
        <w:trPr>
          <w:cantSplit/>
        </w:trPr>
        <w:tc>
          <w:tcPr>
            <w:tcW w:w="3622" w:type="dxa"/>
            <w:tcBorders>
              <w:top w:val="nil"/>
              <w:left w:val="nil"/>
              <w:bottom w:val="nil"/>
              <w:right w:val="nil"/>
            </w:tcBorders>
            <w:hideMark/>
          </w:tcPr>
          <w:p w14:paraId="75FF006A" w14:textId="77777777" w:rsidR="0073528E" w:rsidRPr="004626BE" w:rsidRDefault="0073528E">
            <w:pPr>
              <w:pStyle w:val="cTableText"/>
              <w:ind w:left="965" w:hanging="475"/>
            </w:pPr>
            <w:r w:rsidRPr="004626BE">
              <w:t>D.</w:t>
            </w:r>
            <w:r w:rsidRPr="004626BE">
              <w:tab/>
              <w:t>PROCEDURES, SERVICES, OR SUPPLIES</w:t>
            </w:r>
          </w:p>
        </w:tc>
        <w:tc>
          <w:tcPr>
            <w:tcW w:w="5198" w:type="dxa"/>
            <w:tcBorders>
              <w:top w:val="nil"/>
              <w:left w:val="nil"/>
              <w:bottom w:val="nil"/>
              <w:right w:val="nil"/>
            </w:tcBorders>
          </w:tcPr>
          <w:p w14:paraId="52BFCB55" w14:textId="77777777" w:rsidR="0073528E" w:rsidRPr="004626BE" w:rsidRDefault="0073528E">
            <w:pPr>
              <w:pStyle w:val="cTableText"/>
            </w:pPr>
          </w:p>
        </w:tc>
      </w:tr>
      <w:tr w:rsidR="0073528E" w:rsidRPr="004626BE" w14:paraId="1439745D" w14:textId="77777777" w:rsidTr="0073528E">
        <w:trPr>
          <w:cantSplit/>
        </w:trPr>
        <w:tc>
          <w:tcPr>
            <w:tcW w:w="3622" w:type="dxa"/>
            <w:tcBorders>
              <w:top w:val="nil"/>
              <w:left w:val="nil"/>
              <w:bottom w:val="nil"/>
              <w:right w:val="nil"/>
            </w:tcBorders>
            <w:hideMark/>
          </w:tcPr>
          <w:p w14:paraId="46D9BDC2" w14:textId="77777777" w:rsidR="0073528E" w:rsidRPr="004626BE" w:rsidRDefault="0073528E">
            <w:pPr>
              <w:pStyle w:val="cTableText"/>
              <w:ind w:left="965" w:hanging="475"/>
              <w:rPr>
                <w:noProof/>
              </w:rPr>
            </w:pPr>
            <w:r w:rsidRPr="004626BE">
              <w:rPr>
                <w:noProof/>
              </w:rPr>
              <w:tab/>
              <w:t>CPT/HCPCS</w:t>
            </w:r>
          </w:p>
        </w:tc>
        <w:tc>
          <w:tcPr>
            <w:tcW w:w="5198" w:type="dxa"/>
            <w:tcBorders>
              <w:top w:val="nil"/>
              <w:left w:val="nil"/>
              <w:bottom w:val="nil"/>
              <w:right w:val="nil"/>
            </w:tcBorders>
            <w:hideMark/>
          </w:tcPr>
          <w:p w14:paraId="2A5183C9" w14:textId="77777777" w:rsidR="0073528E" w:rsidRPr="004626BE" w:rsidRDefault="0073528E">
            <w:pPr>
              <w:pStyle w:val="cTableText"/>
            </w:pPr>
            <w:r w:rsidRPr="004626BE">
              <w:t xml:space="preserve">Enter the correct CPT or HCPCS procedure code from </w:t>
            </w:r>
            <w:hyperlink w:anchor="Section242_100" w:history="1">
              <w:r w:rsidRPr="004626BE">
                <w:rPr>
                  <w:rStyle w:val="Hyperlink"/>
                </w:rPr>
                <w:t>Secti</w:t>
              </w:r>
              <w:r w:rsidRPr="004626BE">
                <w:rPr>
                  <w:rStyle w:val="Hyperlink"/>
                </w:rPr>
                <w:t>o</w:t>
              </w:r>
              <w:r w:rsidRPr="004626BE">
                <w:rPr>
                  <w:rStyle w:val="Hyperlink"/>
                </w:rPr>
                <w:t>n</w:t>
              </w:r>
              <w:r w:rsidRPr="004626BE">
                <w:rPr>
                  <w:rStyle w:val="Hyperlink"/>
                </w:rPr>
                <w:t xml:space="preserve"> 2</w:t>
              </w:r>
              <w:r w:rsidRPr="004626BE">
                <w:rPr>
                  <w:rStyle w:val="Hyperlink"/>
                </w:rPr>
                <w:t>4</w:t>
              </w:r>
              <w:r w:rsidRPr="004626BE">
                <w:rPr>
                  <w:rStyle w:val="Hyperlink"/>
                </w:rPr>
                <w:t>2.100</w:t>
              </w:r>
            </w:hyperlink>
            <w:r w:rsidRPr="004626BE">
              <w:t>.</w:t>
            </w:r>
          </w:p>
        </w:tc>
      </w:tr>
      <w:tr w:rsidR="0073528E" w:rsidRPr="004626BE" w14:paraId="5B9DF0A1" w14:textId="77777777" w:rsidTr="0073528E">
        <w:trPr>
          <w:cantSplit/>
        </w:trPr>
        <w:tc>
          <w:tcPr>
            <w:tcW w:w="3622" w:type="dxa"/>
            <w:tcBorders>
              <w:top w:val="nil"/>
              <w:left w:val="nil"/>
              <w:bottom w:val="nil"/>
              <w:right w:val="nil"/>
            </w:tcBorders>
            <w:hideMark/>
          </w:tcPr>
          <w:p w14:paraId="7B31CC0E" w14:textId="77777777" w:rsidR="0073528E" w:rsidRPr="004626BE" w:rsidRDefault="0073528E">
            <w:pPr>
              <w:pStyle w:val="cTableText"/>
              <w:ind w:left="965" w:hanging="475"/>
              <w:rPr>
                <w:noProof/>
              </w:rPr>
            </w:pPr>
            <w:r w:rsidRPr="004626BE">
              <w:rPr>
                <w:noProof/>
              </w:rPr>
              <w:tab/>
              <w:t>MODIFIER</w:t>
            </w:r>
          </w:p>
        </w:tc>
        <w:tc>
          <w:tcPr>
            <w:tcW w:w="5198" w:type="dxa"/>
            <w:tcBorders>
              <w:top w:val="nil"/>
              <w:left w:val="nil"/>
              <w:bottom w:val="nil"/>
              <w:right w:val="nil"/>
            </w:tcBorders>
            <w:hideMark/>
          </w:tcPr>
          <w:p w14:paraId="406E1EBC" w14:textId="77777777" w:rsidR="0073528E" w:rsidRPr="004626BE" w:rsidRDefault="0073528E">
            <w:pPr>
              <w:pStyle w:val="cTableText"/>
            </w:pPr>
            <w:r w:rsidRPr="004626BE">
              <w:t>Modifier(s) if applicable.</w:t>
            </w:r>
          </w:p>
        </w:tc>
      </w:tr>
      <w:tr w:rsidR="0073528E" w:rsidRPr="004626BE" w14:paraId="0B79FC74" w14:textId="77777777" w:rsidTr="0073528E">
        <w:trPr>
          <w:cantSplit/>
        </w:trPr>
        <w:tc>
          <w:tcPr>
            <w:tcW w:w="3622" w:type="dxa"/>
            <w:tcBorders>
              <w:top w:val="nil"/>
              <w:left w:val="nil"/>
              <w:bottom w:val="nil"/>
              <w:right w:val="nil"/>
            </w:tcBorders>
            <w:hideMark/>
          </w:tcPr>
          <w:p w14:paraId="552544A0" w14:textId="77777777" w:rsidR="0073528E" w:rsidRPr="004626BE" w:rsidRDefault="0073528E">
            <w:pPr>
              <w:pStyle w:val="cTableText"/>
              <w:ind w:left="965" w:hanging="475"/>
            </w:pPr>
            <w:r w:rsidRPr="004626BE">
              <w:lastRenderedPageBreak/>
              <w:t>E.</w:t>
            </w:r>
            <w:r w:rsidRPr="004626BE">
              <w:tab/>
              <w:t>DIAGNOSIS POINTER</w:t>
            </w:r>
          </w:p>
        </w:tc>
        <w:tc>
          <w:tcPr>
            <w:tcW w:w="5198" w:type="dxa"/>
            <w:tcBorders>
              <w:top w:val="nil"/>
              <w:left w:val="nil"/>
              <w:bottom w:val="nil"/>
              <w:right w:val="nil"/>
            </w:tcBorders>
            <w:hideMark/>
          </w:tcPr>
          <w:p w14:paraId="11C69CCC" w14:textId="77777777" w:rsidR="0073528E" w:rsidRPr="004626BE" w:rsidRDefault="0073528E">
            <w:pPr>
              <w:pStyle w:val="cTableText"/>
            </w:pPr>
            <w:r w:rsidRPr="004626BE">
              <w:t>Enter the diagnosis code reference letter (pointer) as shown in Item Number 21 to relate to the date of service and the procedures performed to the primary diagnosis. When multiple services are performed, the primary reference letter for each service should be listed first; other applicable services should follow. The reference letter(s) should be A-L or multiple letters as applicable. The “Diagnosis Pointer” is the line letter from Item Number 21 that relates to the reason the service(s) was performed.</w:t>
            </w:r>
          </w:p>
        </w:tc>
      </w:tr>
      <w:tr w:rsidR="0073528E" w:rsidRPr="004626BE" w14:paraId="592790EE" w14:textId="77777777" w:rsidTr="0073528E">
        <w:trPr>
          <w:cantSplit/>
        </w:trPr>
        <w:tc>
          <w:tcPr>
            <w:tcW w:w="3622" w:type="dxa"/>
            <w:tcBorders>
              <w:top w:val="nil"/>
              <w:left w:val="nil"/>
              <w:bottom w:val="nil"/>
              <w:right w:val="nil"/>
            </w:tcBorders>
            <w:hideMark/>
          </w:tcPr>
          <w:p w14:paraId="61D6A669" w14:textId="77777777" w:rsidR="0073528E" w:rsidRPr="004626BE" w:rsidRDefault="0073528E">
            <w:pPr>
              <w:pStyle w:val="cTableText"/>
              <w:ind w:left="965" w:hanging="475"/>
            </w:pPr>
            <w:r w:rsidRPr="004626BE">
              <w:t>F.</w:t>
            </w:r>
            <w:r w:rsidRPr="004626BE">
              <w:tab/>
              <w:t>$ CHARGES</w:t>
            </w:r>
          </w:p>
        </w:tc>
        <w:tc>
          <w:tcPr>
            <w:tcW w:w="5198" w:type="dxa"/>
            <w:tcBorders>
              <w:top w:val="nil"/>
              <w:left w:val="nil"/>
              <w:bottom w:val="nil"/>
              <w:right w:val="nil"/>
            </w:tcBorders>
            <w:hideMark/>
          </w:tcPr>
          <w:p w14:paraId="02BAF3CC" w14:textId="77777777" w:rsidR="0073528E" w:rsidRPr="004626BE" w:rsidRDefault="0073528E">
            <w:pPr>
              <w:pStyle w:val="cTableText"/>
            </w:pPr>
            <w:r w:rsidRPr="004626BE">
              <w:t>The full charge for the service(s) totaled in the detail.  This charge must be the usual charge to any client, patient, or other recipient of the provider’s services.</w:t>
            </w:r>
          </w:p>
        </w:tc>
      </w:tr>
      <w:tr w:rsidR="0073528E" w:rsidRPr="004626BE" w14:paraId="2426CE97" w14:textId="77777777" w:rsidTr="0073528E">
        <w:trPr>
          <w:cantSplit/>
        </w:trPr>
        <w:tc>
          <w:tcPr>
            <w:tcW w:w="3622" w:type="dxa"/>
            <w:tcBorders>
              <w:top w:val="nil"/>
              <w:left w:val="nil"/>
              <w:bottom w:val="nil"/>
              <w:right w:val="nil"/>
            </w:tcBorders>
            <w:hideMark/>
          </w:tcPr>
          <w:p w14:paraId="5DEFE0AA" w14:textId="77777777" w:rsidR="0073528E" w:rsidRPr="004626BE" w:rsidRDefault="0073528E">
            <w:pPr>
              <w:pStyle w:val="cTableText"/>
              <w:ind w:left="965" w:hanging="475"/>
            </w:pPr>
            <w:r w:rsidRPr="004626BE">
              <w:t>G.</w:t>
            </w:r>
            <w:r w:rsidRPr="004626BE">
              <w:tab/>
              <w:t>DAYS OR UNITS</w:t>
            </w:r>
          </w:p>
        </w:tc>
        <w:tc>
          <w:tcPr>
            <w:tcW w:w="5198" w:type="dxa"/>
            <w:tcBorders>
              <w:top w:val="nil"/>
              <w:left w:val="nil"/>
              <w:bottom w:val="nil"/>
              <w:right w:val="nil"/>
            </w:tcBorders>
            <w:hideMark/>
          </w:tcPr>
          <w:p w14:paraId="568AC14F" w14:textId="77777777" w:rsidR="0073528E" w:rsidRPr="004626BE" w:rsidRDefault="0073528E">
            <w:pPr>
              <w:pStyle w:val="cTableText"/>
            </w:pPr>
            <w:r w:rsidRPr="004626BE">
              <w:t xml:space="preserve">The units (in whole numbers) of service(s) provided during the period indicated in Field 24A of the detail.  </w:t>
            </w:r>
          </w:p>
        </w:tc>
      </w:tr>
      <w:tr w:rsidR="0073528E" w:rsidRPr="004626BE" w14:paraId="6A6D7235" w14:textId="77777777" w:rsidTr="0073528E">
        <w:trPr>
          <w:cantSplit/>
        </w:trPr>
        <w:tc>
          <w:tcPr>
            <w:tcW w:w="3622" w:type="dxa"/>
            <w:tcBorders>
              <w:top w:val="nil"/>
              <w:left w:val="nil"/>
              <w:bottom w:val="nil"/>
              <w:right w:val="nil"/>
            </w:tcBorders>
            <w:hideMark/>
          </w:tcPr>
          <w:p w14:paraId="7FD036FE" w14:textId="77777777" w:rsidR="0073528E" w:rsidRPr="004626BE" w:rsidRDefault="0073528E">
            <w:pPr>
              <w:pStyle w:val="cTableText"/>
              <w:ind w:left="965" w:hanging="475"/>
            </w:pPr>
            <w:r w:rsidRPr="004626BE">
              <w:t>H.</w:t>
            </w:r>
            <w:r w:rsidRPr="004626BE">
              <w:tab/>
              <w:t>EPSDT/Family Plan</w:t>
            </w:r>
          </w:p>
        </w:tc>
        <w:tc>
          <w:tcPr>
            <w:tcW w:w="5198" w:type="dxa"/>
            <w:tcBorders>
              <w:top w:val="nil"/>
              <w:left w:val="nil"/>
              <w:bottom w:val="nil"/>
              <w:right w:val="nil"/>
            </w:tcBorders>
            <w:hideMark/>
          </w:tcPr>
          <w:p w14:paraId="71DA9AB1" w14:textId="77777777" w:rsidR="0073528E" w:rsidRPr="004626BE" w:rsidRDefault="0073528E">
            <w:pPr>
              <w:pStyle w:val="cTableText"/>
            </w:pPr>
            <w:r w:rsidRPr="004626BE">
              <w:t>Enter E if the services resulted from a Child Health Services (EPSDT) screening/referral.</w:t>
            </w:r>
          </w:p>
        </w:tc>
      </w:tr>
      <w:tr w:rsidR="0073528E" w:rsidRPr="004626BE" w14:paraId="280476FB" w14:textId="77777777" w:rsidTr="0073528E">
        <w:trPr>
          <w:cantSplit/>
        </w:trPr>
        <w:tc>
          <w:tcPr>
            <w:tcW w:w="3622" w:type="dxa"/>
            <w:tcBorders>
              <w:top w:val="nil"/>
              <w:left w:val="nil"/>
              <w:bottom w:val="nil"/>
              <w:right w:val="nil"/>
            </w:tcBorders>
            <w:hideMark/>
          </w:tcPr>
          <w:p w14:paraId="03C3497A" w14:textId="77777777" w:rsidR="0073528E" w:rsidRPr="004626BE" w:rsidRDefault="0073528E">
            <w:pPr>
              <w:pStyle w:val="cTableText"/>
              <w:ind w:left="965" w:hanging="475"/>
            </w:pPr>
            <w:r w:rsidRPr="004626BE">
              <w:t>I.</w:t>
            </w:r>
            <w:r w:rsidRPr="004626BE">
              <w:tab/>
              <w:t>ID QUAL</w:t>
            </w:r>
          </w:p>
        </w:tc>
        <w:tc>
          <w:tcPr>
            <w:tcW w:w="5198" w:type="dxa"/>
            <w:tcBorders>
              <w:top w:val="nil"/>
              <w:left w:val="nil"/>
              <w:bottom w:val="nil"/>
              <w:right w:val="nil"/>
            </w:tcBorders>
            <w:hideMark/>
          </w:tcPr>
          <w:p w14:paraId="75E68836" w14:textId="77777777" w:rsidR="0073528E" w:rsidRPr="004626BE" w:rsidRDefault="0073528E">
            <w:pPr>
              <w:pStyle w:val="cTableText"/>
            </w:pPr>
            <w:r w:rsidRPr="004626BE">
              <w:t>Not required.</w:t>
            </w:r>
          </w:p>
        </w:tc>
      </w:tr>
      <w:tr w:rsidR="0073528E" w:rsidRPr="004626BE" w14:paraId="3D4F3CAB" w14:textId="77777777" w:rsidTr="0073528E">
        <w:trPr>
          <w:cantSplit/>
        </w:trPr>
        <w:tc>
          <w:tcPr>
            <w:tcW w:w="3622" w:type="dxa"/>
            <w:tcBorders>
              <w:top w:val="nil"/>
              <w:left w:val="nil"/>
              <w:bottom w:val="nil"/>
              <w:right w:val="nil"/>
            </w:tcBorders>
            <w:hideMark/>
          </w:tcPr>
          <w:p w14:paraId="4E553C4C" w14:textId="77777777" w:rsidR="0073528E" w:rsidRPr="004626BE" w:rsidRDefault="0073528E">
            <w:pPr>
              <w:pStyle w:val="cTableText"/>
              <w:ind w:left="965" w:hanging="475"/>
            </w:pPr>
            <w:r w:rsidRPr="004626BE">
              <w:t>J.</w:t>
            </w:r>
            <w:r w:rsidRPr="004626BE">
              <w:tab/>
              <w:t>RENDERING PROVIDER ID #</w:t>
            </w:r>
          </w:p>
        </w:tc>
        <w:tc>
          <w:tcPr>
            <w:tcW w:w="5198" w:type="dxa"/>
            <w:tcBorders>
              <w:top w:val="nil"/>
              <w:left w:val="nil"/>
              <w:bottom w:val="nil"/>
              <w:right w:val="nil"/>
            </w:tcBorders>
            <w:hideMark/>
          </w:tcPr>
          <w:p w14:paraId="36F70388" w14:textId="77777777" w:rsidR="0073528E" w:rsidRPr="004626BE" w:rsidRDefault="0073528E">
            <w:pPr>
              <w:pStyle w:val="cTableText"/>
              <w:rPr>
                <w:rFonts w:cs="Arial"/>
                <w:szCs w:val="21"/>
              </w:rPr>
            </w:pPr>
            <w:r w:rsidRPr="004626BE">
              <w:rPr>
                <w:rFonts w:cs="Arial"/>
                <w:szCs w:val="21"/>
              </w:rPr>
              <w:t>Enter the 9-digit Arkansas Medicaid provider ID number of the individual who furnished the services billed for in the detail or</w:t>
            </w:r>
          </w:p>
        </w:tc>
      </w:tr>
      <w:tr w:rsidR="0073528E" w:rsidRPr="004626BE" w14:paraId="090DD470" w14:textId="77777777" w:rsidTr="0073528E">
        <w:trPr>
          <w:cantSplit/>
        </w:trPr>
        <w:tc>
          <w:tcPr>
            <w:tcW w:w="3622" w:type="dxa"/>
            <w:tcBorders>
              <w:top w:val="nil"/>
              <w:left w:val="nil"/>
              <w:bottom w:val="nil"/>
              <w:right w:val="nil"/>
            </w:tcBorders>
            <w:hideMark/>
          </w:tcPr>
          <w:p w14:paraId="23D731CE" w14:textId="77777777" w:rsidR="0073528E" w:rsidRPr="004626BE" w:rsidRDefault="0073528E">
            <w:pPr>
              <w:pStyle w:val="cTableText"/>
              <w:ind w:left="965" w:hanging="475"/>
            </w:pPr>
            <w:r w:rsidRPr="004626BE">
              <w:tab/>
              <w:t>NPI</w:t>
            </w:r>
          </w:p>
        </w:tc>
        <w:tc>
          <w:tcPr>
            <w:tcW w:w="5198" w:type="dxa"/>
            <w:tcBorders>
              <w:top w:val="nil"/>
              <w:left w:val="nil"/>
              <w:bottom w:val="nil"/>
              <w:right w:val="nil"/>
            </w:tcBorders>
            <w:hideMark/>
          </w:tcPr>
          <w:p w14:paraId="119E82D5" w14:textId="77777777" w:rsidR="0073528E" w:rsidRPr="004626BE" w:rsidRDefault="0073528E">
            <w:pPr>
              <w:pStyle w:val="cTableText"/>
              <w:rPr>
                <w:rFonts w:cs="Arial"/>
                <w:szCs w:val="21"/>
              </w:rPr>
            </w:pPr>
            <w:r w:rsidRPr="004626BE">
              <w:rPr>
                <w:rFonts w:cs="Arial"/>
                <w:szCs w:val="21"/>
              </w:rPr>
              <w:t>Enter NPI of the individual who furnished the services billed for in the detail.</w:t>
            </w:r>
          </w:p>
        </w:tc>
      </w:tr>
      <w:tr w:rsidR="0073528E" w:rsidRPr="004626BE" w14:paraId="12C81411" w14:textId="77777777" w:rsidTr="0073528E">
        <w:trPr>
          <w:cantSplit/>
        </w:trPr>
        <w:tc>
          <w:tcPr>
            <w:tcW w:w="3622" w:type="dxa"/>
            <w:tcBorders>
              <w:top w:val="single" w:sz="6" w:space="0" w:color="000000"/>
              <w:left w:val="nil"/>
              <w:bottom w:val="single" w:sz="6" w:space="0" w:color="000000"/>
              <w:right w:val="nil"/>
            </w:tcBorders>
            <w:hideMark/>
          </w:tcPr>
          <w:p w14:paraId="729B82DC" w14:textId="77777777" w:rsidR="0073528E" w:rsidRPr="004626BE" w:rsidRDefault="0073528E">
            <w:pPr>
              <w:pStyle w:val="cTableText"/>
              <w:ind w:left="475" w:hanging="475"/>
            </w:pPr>
            <w:r w:rsidRPr="004626BE">
              <w:t>25.</w:t>
            </w:r>
            <w:r w:rsidRPr="004626BE">
              <w:tab/>
              <w:t>FEDERAL TAX I.D. NUMBER</w:t>
            </w:r>
          </w:p>
        </w:tc>
        <w:tc>
          <w:tcPr>
            <w:tcW w:w="5198" w:type="dxa"/>
            <w:tcBorders>
              <w:top w:val="single" w:sz="6" w:space="0" w:color="000000"/>
              <w:left w:val="nil"/>
              <w:bottom w:val="single" w:sz="6" w:space="0" w:color="000000"/>
              <w:right w:val="nil"/>
            </w:tcBorders>
            <w:hideMark/>
          </w:tcPr>
          <w:p w14:paraId="52F81846" w14:textId="77777777" w:rsidR="0073528E" w:rsidRPr="004626BE" w:rsidRDefault="0073528E">
            <w:pPr>
              <w:pStyle w:val="cTableText"/>
            </w:pPr>
            <w:r w:rsidRPr="004626BE">
              <w:t>Not required.  This information is carried in the provider’s Medicaid file.  If it changes, please contact Provider Enrollment.</w:t>
            </w:r>
          </w:p>
        </w:tc>
      </w:tr>
      <w:tr w:rsidR="0073528E" w:rsidRPr="004626BE" w14:paraId="24F67CED" w14:textId="77777777" w:rsidTr="0073528E">
        <w:trPr>
          <w:cantSplit/>
        </w:trPr>
        <w:tc>
          <w:tcPr>
            <w:tcW w:w="3622" w:type="dxa"/>
            <w:tcBorders>
              <w:top w:val="single" w:sz="6" w:space="0" w:color="000000"/>
              <w:left w:val="nil"/>
              <w:bottom w:val="single" w:sz="6" w:space="0" w:color="000000"/>
              <w:right w:val="nil"/>
            </w:tcBorders>
            <w:hideMark/>
          </w:tcPr>
          <w:p w14:paraId="20B69377" w14:textId="77777777" w:rsidR="0073528E" w:rsidRPr="004626BE" w:rsidRDefault="0073528E">
            <w:pPr>
              <w:pStyle w:val="cTableText"/>
              <w:ind w:left="475" w:hanging="475"/>
            </w:pPr>
            <w:r w:rsidRPr="004626BE">
              <w:t>26.</w:t>
            </w:r>
            <w:r w:rsidRPr="004626BE">
              <w:tab/>
              <w:t>PATIENT’S ACCOUNT N O.</w:t>
            </w:r>
          </w:p>
        </w:tc>
        <w:tc>
          <w:tcPr>
            <w:tcW w:w="5198" w:type="dxa"/>
            <w:tcBorders>
              <w:top w:val="single" w:sz="6" w:space="0" w:color="000000"/>
              <w:left w:val="nil"/>
              <w:bottom w:val="single" w:sz="6" w:space="0" w:color="000000"/>
              <w:right w:val="nil"/>
            </w:tcBorders>
            <w:hideMark/>
          </w:tcPr>
          <w:p w14:paraId="1743F40E" w14:textId="77777777" w:rsidR="0073528E" w:rsidRPr="004626BE" w:rsidRDefault="0073528E">
            <w:pPr>
              <w:pStyle w:val="cTableText"/>
            </w:pPr>
            <w:r w:rsidRPr="004626BE">
              <w:t>Optional entry that may be used for accounting purposes; use up to 16 numeric or alphabetic characters.  This number appears on the Remittance Advice as “MRN.”</w:t>
            </w:r>
          </w:p>
        </w:tc>
      </w:tr>
      <w:tr w:rsidR="0073528E" w:rsidRPr="004626BE" w14:paraId="3DCD9FDF" w14:textId="77777777" w:rsidTr="0073528E">
        <w:trPr>
          <w:cantSplit/>
        </w:trPr>
        <w:tc>
          <w:tcPr>
            <w:tcW w:w="3622" w:type="dxa"/>
            <w:tcBorders>
              <w:top w:val="single" w:sz="6" w:space="0" w:color="000000"/>
              <w:left w:val="nil"/>
              <w:bottom w:val="single" w:sz="6" w:space="0" w:color="000000"/>
              <w:right w:val="nil"/>
            </w:tcBorders>
            <w:hideMark/>
          </w:tcPr>
          <w:p w14:paraId="1F2360A6" w14:textId="77777777" w:rsidR="0073528E" w:rsidRPr="004626BE" w:rsidRDefault="0073528E">
            <w:pPr>
              <w:pStyle w:val="cTableText"/>
              <w:ind w:left="475" w:hanging="475"/>
            </w:pPr>
            <w:r w:rsidRPr="004626BE">
              <w:t>27.</w:t>
            </w:r>
            <w:r w:rsidRPr="004626BE">
              <w:tab/>
              <w:t>ACCEPT ASSIGNMENT?</w:t>
            </w:r>
          </w:p>
        </w:tc>
        <w:tc>
          <w:tcPr>
            <w:tcW w:w="5198" w:type="dxa"/>
            <w:tcBorders>
              <w:top w:val="single" w:sz="6" w:space="0" w:color="000000"/>
              <w:left w:val="nil"/>
              <w:bottom w:val="single" w:sz="6" w:space="0" w:color="000000"/>
              <w:right w:val="nil"/>
            </w:tcBorders>
            <w:hideMark/>
          </w:tcPr>
          <w:p w14:paraId="2B3F7DE6" w14:textId="77777777" w:rsidR="0073528E" w:rsidRPr="004626BE" w:rsidRDefault="0073528E">
            <w:pPr>
              <w:pStyle w:val="cTableText"/>
            </w:pPr>
            <w:r w:rsidRPr="004626BE">
              <w:t xml:space="preserve">Not required. </w:t>
            </w:r>
            <w:proofErr w:type="gramStart"/>
            <w:r w:rsidRPr="004626BE">
              <w:t>Assignment is automatically accepted by the provider</w:t>
            </w:r>
            <w:proofErr w:type="gramEnd"/>
            <w:r w:rsidRPr="004626BE">
              <w:t xml:space="preserve"> when billing Medicaid.</w:t>
            </w:r>
          </w:p>
        </w:tc>
      </w:tr>
      <w:tr w:rsidR="0073528E" w:rsidRPr="004626BE" w14:paraId="1288DFCC" w14:textId="77777777" w:rsidTr="0073528E">
        <w:trPr>
          <w:cantSplit/>
        </w:trPr>
        <w:tc>
          <w:tcPr>
            <w:tcW w:w="3622" w:type="dxa"/>
            <w:tcBorders>
              <w:top w:val="single" w:sz="6" w:space="0" w:color="000000"/>
              <w:left w:val="nil"/>
              <w:bottom w:val="single" w:sz="6" w:space="0" w:color="000000"/>
              <w:right w:val="nil"/>
            </w:tcBorders>
            <w:hideMark/>
          </w:tcPr>
          <w:p w14:paraId="147AF426" w14:textId="77777777" w:rsidR="0073528E" w:rsidRPr="004626BE" w:rsidRDefault="0073528E">
            <w:pPr>
              <w:pStyle w:val="cTableText"/>
              <w:ind w:left="475" w:hanging="475"/>
            </w:pPr>
            <w:r w:rsidRPr="004626BE">
              <w:t>28.</w:t>
            </w:r>
            <w:r w:rsidRPr="004626BE">
              <w:tab/>
              <w:t>TOTAL CHARGE</w:t>
            </w:r>
          </w:p>
        </w:tc>
        <w:tc>
          <w:tcPr>
            <w:tcW w:w="5198" w:type="dxa"/>
            <w:tcBorders>
              <w:top w:val="single" w:sz="6" w:space="0" w:color="000000"/>
              <w:left w:val="nil"/>
              <w:bottom w:val="single" w:sz="6" w:space="0" w:color="000000"/>
              <w:right w:val="nil"/>
            </w:tcBorders>
            <w:hideMark/>
          </w:tcPr>
          <w:p w14:paraId="4BF509E1" w14:textId="77777777" w:rsidR="0073528E" w:rsidRPr="004626BE" w:rsidRDefault="0073528E">
            <w:pPr>
              <w:pStyle w:val="cTableText"/>
            </w:pPr>
            <w:r w:rsidRPr="004626BE">
              <w:t>Total of Column 24F—the sum all charges on the claim.</w:t>
            </w:r>
          </w:p>
        </w:tc>
      </w:tr>
      <w:tr w:rsidR="0073528E" w:rsidRPr="004626BE" w14:paraId="7C23956D" w14:textId="77777777" w:rsidTr="0073528E">
        <w:trPr>
          <w:cantSplit/>
        </w:trPr>
        <w:tc>
          <w:tcPr>
            <w:tcW w:w="3622" w:type="dxa"/>
            <w:tcBorders>
              <w:top w:val="single" w:sz="6" w:space="0" w:color="000000"/>
              <w:left w:val="nil"/>
              <w:bottom w:val="single" w:sz="6" w:space="0" w:color="000000"/>
              <w:right w:val="nil"/>
            </w:tcBorders>
            <w:hideMark/>
          </w:tcPr>
          <w:p w14:paraId="27FE4D88" w14:textId="77777777" w:rsidR="0073528E" w:rsidRPr="004626BE" w:rsidRDefault="0073528E">
            <w:pPr>
              <w:pStyle w:val="cTableText"/>
              <w:ind w:left="475" w:hanging="475"/>
            </w:pPr>
            <w:r w:rsidRPr="004626BE">
              <w:t>29.</w:t>
            </w:r>
            <w:r w:rsidRPr="004626BE">
              <w:tab/>
              <w:t>AMOUNT PAID</w:t>
            </w:r>
          </w:p>
        </w:tc>
        <w:tc>
          <w:tcPr>
            <w:tcW w:w="5198" w:type="dxa"/>
            <w:tcBorders>
              <w:top w:val="single" w:sz="6" w:space="0" w:color="000000"/>
              <w:left w:val="nil"/>
              <w:bottom w:val="single" w:sz="6" w:space="0" w:color="000000"/>
              <w:right w:val="nil"/>
            </w:tcBorders>
            <w:hideMark/>
          </w:tcPr>
          <w:p w14:paraId="61F12BA0" w14:textId="77777777" w:rsidR="0073528E" w:rsidRPr="004626BE" w:rsidRDefault="0073528E">
            <w:pPr>
              <w:pStyle w:val="cTableText"/>
            </w:pPr>
            <w:r w:rsidRPr="004626BE">
              <w:t xml:space="preserve">Enter the total of payments previously received on this claim.  Do not include amounts previously paid by Medicaid.  *Do </w:t>
            </w:r>
            <w:r w:rsidRPr="004626BE">
              <w:rPr>
                <w:b/>
              </w:rPr>
              <w:t>not</w:t>
            </w:r>
            <w:r w:rsidRPr="004626BE">
              <w:t xml:space="preserve"> include in this total the automatically deducted Medicaid co-payments.</w:t>
            </w:r>
          </w:p>
        </w:tc>
      </w:tr>
      <w:tr w:rsidR="0073528E" w:rsidRPr="004626BE" w14:paraId="376A4F84" w14:textId="77777777" w:rsidTr="0073528E">
        <w:trPr>
          <w:cantSplit/>
        </w:trPr>
        <w:tc>
          <w:tcPr>
            <w:tcW w:w="3622" w:type="dxa"/>
            <w:tcBorders>
              <w:top w:val="single" w:sz="6" w:space="0" w:color="000000"/>
              <w:left w:val="nil"/>
              <w:bottom w:val="single" w:sz="6" w:space="0" w:color="000000"/>
              <w:right w:val="nil"/>
            </w:tcBorders>
            <w:hideMark/>
          </w:tcPr>
          <w:p w14:paraId="7C2883E9" w14:textId="77777777" w:rsidR="0073528E" w:rsidRPr="004626BE" w:rsidRDefault="0073528E">
            <w:pPr>
              <w:pStyle w:val="cTableText"/>
              <w:ind w:left="475" w:hanging="475"/>
            </w:pPr>
            <w:r w:rsidRPr="004626BE">
              <w:t>30.</w:t>
            </w:r>
            <w:r w:rsidRPr="004626BE">
              <w:tab/>
              <w:t>RESERVED</w:t>
            </w:r>
          </w:p>
        </w:tc>
        <w:tc>
          <w:tcPr>
            <w:tcW w:w="5198" w:type="dxa"/>
            <w:tcBorders>
              <w:top w:val="single" w:sz="6" w:space="0" w:color="000000"/>
              <w:left w:val="nil"/>
              <w:bottom w:val="single" w:sz="6" w:space="0" w:color="000000"/>
              <w:right w:val="nil"/>
            </w:tcBorders>
            <w:hideMark/>
          </w:tcPr>
          <w:p w14:paraId="395971AA" w14:textId="77777777" w:rsidR="0073528E" w:rsidRPr="004626BE" w:rsidRDefault="0073528E">
            <w:pPr>
              <w:pStyle w:val="cTableText"/>
            </w:pPr>
            <w:r w:rsidRPr="004626BE">
              <w:t>Reserved for NUCC use.</w:t>
            </w:r>
          </w:p>
        </w:tc>
      </w:tr>
      <w:tr w:rsidR="0073528E" w:rsidRPr="004626BE" w14:paraId="60DC385B" w14:textId="77777777" w:rsidTr="0073528E">
        <w:trPr>
          <w:cantSplit/>
        </w:trPr>
        <w:tc>
          <w:tcPr>
            <w:tcW w:w="3622" w:type="dxa"/>
            <w:tcBorders>
              <w:top w:val="single" w:sz="6" w:space="0" w:color="000000"/>
              <w:left w:val="nil"/>
              <w:bottom w:val="single" w:sz="6" w:space="0" w:color="000000"/>
              <w:right w:val="nil"/>
            </w:tcBorders>
            <w:hideMark/>
          </w:tcPr>
          <w:p w14:paraId="04793CBE" w14:textId="77777777" w:rsidR="0073528E" w:rsidRPr="004626BE" w:rsidRDefault="0073528E">
            <w:pPr>
              <w:pStyle w:val="cTableText"/>
              <w:ind w:left="475" w:hanging="475"/>
            </w:pPr>
            <w:r w:rsidRPr="004626BE">
              <w:t>31.</w:t>
            </w:r>
            <w:r w:rsidRPr="004626BE">
              <w:tab/>
              <w:t>SIGNATURE OF PHYSICIAN OR SUPPLIER INCLUDING DEGREES OR CREDENTIALS</w:t>
            </w:r>
          </w:p>
        </w:tc>
        <w:tc>
          <w:tcPr>
            <w:tcW w:w="5198" w:type="dxa"/>
            <w:tcBorders>
              <w:top w:val="single" w:sz="6" w:space="0" w:color="000000"/>
              <w:left w:val="nil"/>
              <w:bottom w:val="single" w:sz="6" w:space="0" w:color="000000"/>
              <w:right w:val="nil"/>
            </w:tcBorders>
            <w:hideMark/>
          </w:tcPr>
          <w:p w14:paraId="3A1C0AEF" w14:textId="77777777" w:rsidR="0073528E" w:rsidRPr="004626BE" w:rsidRDefault="0073528E">
            <w:pPr>
              <w:pStyle w:val="cTableText"/>
            </w:pPr>
            <w:r w:rsidRPr="004626BE">
              <w:t xml:space="preserve">The provider or designated authorized individual must sign and date the claim certifying that the services were personally rendered by the provider or under the provider’s direction.  “Provider’s signature” is defined as the provider’s actual signature, a rubber stamp of the provider’s signature, an automated signature, a typewritten signature, or the signature of an individual authorized by the provider rendering the service.  The name of a clinic or group is not acceptable.  </w:t>
            </w:r>
          </w:p>
        </w:tc>
      </w:tr>
      <w:tr w:rsidR="0073528E" w:rsidRPr="004626BE" w14:paraId="00B4A420" w14:textId="77777777" w:rsidTr="0073528E">
        <w:trPr>
          <w:cantSplit/>
        </w:trPr>
        <w:tc>
          <w:tcPr>
            <w:tcW w:w="3622" w:type="dxa"/>
            <w:tcBorders>
              <w:top w:val="single" w:sz="6" w:space="0" w:color="000000"/>
              <w:left w:val="nil"/>
              <w:bottom w:val="nil"/>
              <w:right w:val="nil"/>
            </w:tcBorders>
            <w:hideMark/>
          </w:tcPr>
          <w:p w14:paraId="7B6AEA79" w14:textId="77777777" w:rsidR="0073528E" w:rsidRPr="004626BE" w:rsidRDefault="0073528E">
            <w:pPr>
              <w:pStyle w:val="cTableText"/>
              <w:ind w:left="475" w:hanging="475"/>
            </w:pPr>
            <w:r w:rsidRPr="004626BE">
              <w:lastRenderedPageBreak/>
              <w:t>32.</w:t>
            </w:r>
            <w:r w:rsidRPr="004626BE">
              <w:tab/>
              <w:t>SERVICE FACILITY LOCATION INFORMATION</w:t>
            </w:r>
          </w:p>
        </w:tc>
        <w:tc>
          <w:tcPr>
            <w:tcW w:w="5198" w:type="dxa"/>
            <w:tcBorders>
              <w:top w:val="single" w:sz="6" w:space="0" w:color="000000"/>
              <w:left w:val="nil"/>
              <w:bottom w:val="nil"/>
              <w:right w:val="nil"/>
            </w:tcBorders>
            <w:hideMark/>
          </w:tcPr>
          <w:p w14:paraId="4FB227FB" w14:textId="77777777" w:rsidR="0073528E" w:rsidRPr="004626BE" w:rsidRDefault="0073528E">
            <w:pPr>
              <w:pStyle w:val="cTableText"/>
            </w:pPr>
            <w:r w:rsidRPr="004626BE">
              <w:t>If other than home or office, enter the name and street, city, state, and zip code of the facility where services were performed.</w:t>
            </w:r>
          </w:p>
        </w:tc>
      </w:tr>
      <w:tr w:rsidR="0073528E" w:rsidRPr="004626BE" w14:paraId="2793E6E6" w14:textId="77777777" w:rsidTr="0073528E">
        <w:trPr>
          <w:cantSplit/>
        </w:trPr>
        <w:tc>
          <w:tcPr>
            <w:tcW w:w="3622" w:type="dxa"/>
            <w:tcBorders>
              <w:top w:val="nil"/>
              <w:left w:val="nil"/>
              <w:bottom w:val="nil"/>
              <w:right w:val="nil"/>
            </w:tcBorders>
            <w:hideMark/>
          </w:tcPr>
          <w:p w14:paraId="2D090E3B" w14:textId="77777777" w:rsidR="0073528E" w:rsidRPr="004626BE" w:rsidRDefault="0073528E">
            <w:pPr>
              <w:pStyle w:val="cTableText"/>
              <w:ind w:left="475" w:hanging="475"/>
            </w:pPr>
            <w:r w:rsidRPr="004626BE">
              <w:tab/>
              <w:t>a.</w:t>
            </w:r>
            <w:r w:rsidRPr="004626BE">
              <w:tab/>
              <w:t>(blank)</w:t>
            </w:r>
          </w:p>
        </w:tc>
        <w:tc>
          <w:tcPr>
            <w:tcW w:w="5198" w:type="dxa"/>
            <w:tcBorders>
              <w:top w:val="nil"/>
              <w:left w:val="nil"/>
              <w:bottom w:val="nil"/>
              <w:right w:val="nil"/>
            </w:tcBorders>
            <w:hideMark/>
          </w:tcPr>
          <w:p w14:paraId="4F73C686" w14:textId="77777777" w:rsidR="0073528E" w:rsidRPr="004626BE" w:rsidRDefault="0073528E">
            <w:pPr>
              <w:pStyle w:val="cTableText"/>
            </w:pPr>
            <w:r w:rsidRPr="004626BE">
              <w:t>Not required.</w:t>
            </w:r>
          </w:p>
        </w:tc>
      </w:tr>
      <w:tr w:rsidR="0073528E" w:rsidRPr="004626BE" w14:paraId="6F9DA168" w14:textId="77777777" w:rsidTr="0073528E">
        <w:trPr>
          <w:cantSplit/>
        </w:trPr>
        <w:tc>
          <w:tcPr>
            <w:tcW w:w="3622" w:type="dxa"/>
            <w:tcBorders>
              <w:top w:val="nil"/>
              <w:left w:val="nil"/>
              <w:bottom w:val="nil"/>
              <w:right w:val="nil"/>
            </w:tcBorders>
            <w:hideMark/>
          </w:tcPr>
          <w:p w14:paraId="700DCA09" w14:textId="77777777" w:rsidR="0073528E" w:rsidRPr="004626BE" w:rsidRDefault="0073528E">
            <w:pPr>
              <w:pStyle w:val="cTableText"/>
              <w:ind w:left="475" w:hanging="475"/>
            </w:pPr>
            <w:r w:rsidRPr="004626BE">
              <w:tab/>
              <w:t>b.</w:t>
            </w:r>
            <w:r w:rsidRPr="004626BE">
              <w:tab/>
              <w:t>(blank)</w:t>
            </w:r>
          </w:p>
        </w:tc>
        <w:tc>
          <w:tcPr>
            <w:tcW w:w="5198" w:type="dxa"/>
            <w:tcBorders>
              <w:top w:val="nil"/>
              <w:left w:val="nil"/>
              <w:bottom w:val="nil"/>
              <w:right w:val="nil"/>
            </w:tcBorders>
            <w:hideMark/>
          </w:tcPr>
          <w:p w14:paraId="5C0CBC38" w14:textId="77777777" w:rsidR="0073528E" w:rsidRPr="004626BE" w:rsidRDefault="0073528E">
            <w:pPr>
              <w:pStyle w:val="cTableText"/>
            </w:pPr>
            <w:r w:rsidRPr="004626BE">
              <w:t>Not required.</w:t>
            </w:r>
          </w:p>
        </w:tc>
      </w:tr>
      <w:tr w:rsidR="0073528E" w:rsidRPr="004626BE" w14:paraId="2F5BC561" w14:textId="77777777" w:rsidTr="0073528E">
        <w:trPr>
          <w:cantSplit/>
        </w:trPr>
        <w:tc>
          <w:tcPr>
            <w:tcW w:w="3622" w:type="dxa"/>
            <w:tcBorders>
              <w:top w:val="single" w:sz="6" w:space="0" w:color="000000"/>
              <w:left w:val="nil"/>
              <w:bottom w:val="nil"/>
              <w:right w:val="nil"/>
            </w:tcBorders>
            <w:hideMark/>
          </w:tcPr>
          <w:p w14:paraId="0D4616A9" w14:textId="77777777" w:rsidR="0073528E" w:rsidRPr="004626BE" w:rsidRDefault="0073528E">
            <w:pPr>
              <w:pStyle w:val="cTableText"/>
              <w:ind w:left="475" w:hanging="475"/>
            </w:pPr>
            <w:r w:rsidRPr="004626BE">
              <w:t>33.</w:t>
            </w:r>
            <w:r w:rsidRPr="004626BE">
              <w:tab/>
              <w:t>BILLING PROVIDER INFO &amp; PH #</w:t>
            </w:r>
          </w:p>
        </w:tc>
        <w:tc>
          <w:tcPr>
            <w:tcW w:w="5198" w:type="dxa"/>
            <w:tcBorders>
              <w:top w:val="single" w:sz="6" w:space="0" w:color="000000"/>
              <w:left w:val="nil"/>
              <w:bottom w:val="nil"/>
              <w:right w:val="nil"/>
            </w:tcBorders>
            <w:hideMark/>
          </w:tcPr>
          <w:p w14:paraId="54DFF8E1" w14:textId="77777777" w:rsidR="0073528E" w:rsidRPr="004626BE" w:rsidRDefault="0073528E">
            <w:pPr>
              <w:pStyle w:val="cTableText"/>
            </w:pPr>
            <w:r w:rsidRPr="004626BE">
              <w:t>Billing provider’s name and complete address.  Telephone number is requested but not required.</w:t>
            </w:r>
          </w:p>
        </w:tc>
      </w:tr>
      <w:tr w:rsidR="0073528E" w:rsidRPr="004626BE" w14:paraId="5C0766B7" w14:textId="77777777" w:rsidTr="0073528E">
        <w:trPr>
          <w:cantSplit/>
        </w:trPr>
        <w:tc>
          <w:tcPr>
            <w:tcW w:w="3622" w:type="dxa"/>
            <w:tcBorders>
              <w:top w:val="nil"/>
              <w:left w:val="nil"/>
              <w:bottom w:val="nil"/>
              <w:right w:val="nil"/>
            </w:tcBorders>
            <w:hideMark/>
          </w:tcPr>
          <w:p w14:paraId="6EAFD474" w14:textId="77777777" w:rsidR="0073528E" w:rsidRPr="004626BE" w:rsidRDefault="0073528E">
            <w:pPr>
              <w:pStyle w:val="cTableText"/>
              <w:ind w:left="475" w:firstLine="40"/>
            </w:pPr>
            <w:r w:rsidRPr="004626BE">
              <w:t>a.</w:t>
            </w:r>
            <w:r w:rsidRPr="004626BE">
              <w:tab/>
              <w:t>(blank)</w:t>
            </w:r>
          </w:p>
        </w:tc>
        <w:tc>
          <w:tcPr>
            <w:tcW w:w="5198" w:type="dxa"/>
            <w:tcBorders>
              <w:top w:val="nil"/>
              <w:left w:val="nil"/>
              <w:bottom w:val="nil"/>
              <w:right w:val="nil"/>
            </w:tcBorders>
            <w:hideMark/>
          </w:tcPr>
          <w:p w14:paraId="6A766B83" w14:textId="77777777" w:rsidR="0073528E" w:rsidRPr="004626BE" w:rsidRDefault="0073528E">
            <w:pPr>
              <w:pStyle w:val="cTableText"/>
              <w:rPr>
                <w:rFonts w:cs="Arial"/>
                <w:szCs w:val="21"/>
              </w:rPr>
            </w:pPr>
            <w:r w:rsidRPr="004626BE">
              <w:rPr>
                <w:rFonts w:cs="Arial"/>
                <w:szCs w:val="21"/>
              </w:rPr>
              <w:t>Enter NPI of the billing provider or</w:t>
            </w:r>
          </w:p>
        </w:tc>
      </w:tr>
      <w:tr w:rsidR="0073528E" w:rsidRPr="004626BE" w14:paraId="2E855101" w14:textId="77777777" w:rsidTr="0073528E">
        <w:trPr>
          <w:cantSplit/>
        </w:trPr>
        <w:tc>
          <w:tcPr>
            <w:tcW w:w="3622" w:type="dxa"/>
            <w:tcBorders>
              <w:top w:val="nil"/>
              <w:left w:val="nil"/>
              <w:bottom w:val="single" w:sz="4" w:space="0" w:color="auto"/>
              <w:right w:val="nil"/>
            </w:tcBorders>
            <w:hideMark/>
          </w:tcPr>
          <w:p w14:paraId="22FC6A6D" w14:textId="77777777" w:rsidR="0073528E" w:rsidRPr="004626BE" w:rsidRDefault="0073528E">
            <w:pPr>
              <w:pStyle w:val="cTableText"/>
              <w:ind w:left="475" w:firstLine="40"/>
            </w:pPr>
            <w:r w:rsidRPr="004626BE">
              <w:t>b.</w:t>
            </w:r>
            <w:r w:rsidRPr="004626BE">
              <w:tab/>
              <w:t>(blank)</w:t>
            </w:r>
          </w:p>
        </w:tc>
        <w:tc>
          <w:tcPr>
            <w:tcW w:w="5198" w:type="dxa"/>
            <w:tcBorders>
              <w:top w:val="nil"/>
              <w:left w:val="nil"/>
              <w:bottom w:val="single" w:sz="4" w:space="0" w:color="auto"/>
              <w:right w:val="nil"/>
            </w:tcBorders>
            <w:hideMark/>
          </w:tcPr>
          <w:p w14:paraId="488B994F" w14:textId="77777777" w:rsidR="0073528E" w:rsidRPr="004626BE" w:rsidRDefault="0073528E">
            <w:pPr>
              <w:pStyle w:val="cTableText"/>
              <w:rPr>
                <w:rFonts w:cs="Arial"/>
                <w:szCs w:val="21"/>
              </w:rPr>
            </w:pPr>
            <w:r w:rsidRPr="004626BE">
              <w:rPr>
                <w:rFonts w:cs="Arial"/>
                <w:szCs w:val="21"/>
              </w:rPr>
              <w:t>Enter the 9-digit Arkansas Medicaid provider ID number of the billing provider.</w:t>
            </w:r>
          </w:p>
        </w:tc>
      </w:tr>
    </w:tbl>
    <w:p w14:paraId="4B815D04" w14:textId="77777777" w:rsidR="00D76259" w:rsidRPr="004626BE" w:rsidRDefault="00D76259" w:rsidP="0073528E">
      <w:pPr>
        <w:pStyle w:val="ctablespace"/>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18"/>
        <w:gridCol w:w="1242"/>
      </w:tblGrid>
      <w:tr w:rsidR="00751195" w:rsidRPr="004626BE" w14:paraId="167D51D2" w14:textId="77777777">
        <w:tblPrEx>
          <w:tblCellMar>
            <w:top w:w="0" w:type="dxa"/>
            <w:bottom w:w="0" w:type="dxa"/>
          </w:tblCellMar>
        </w:tblPrEx>
        <w:trPr>
          <w:cantSplit/>
        </w:trPr>
        <w:tc>
          <w:tcPr>
            <w:tcW w:w="8118" w:type="dxa"/>
            <w:tcBorders>
              <w:top w:val="single" w:sz="2" w:space="0" w:color="FFFFFF"/>
              <w:left w:val="single" w:sz="2" w:space="0" w:color="FFFFFF"/>
              <w:bottom w:val="single" w:sz="2" w:space="0" w:color="FFFFFF"/>
              <w:right w:val="single" w:sz="6" w:space="0" w:color="FFFFFF"/>
            </w:tcBorders>
          </w:tcPr>
          <w:p w14:paraId="3CDA517F" w14:textId="77777777" w:rsidR="00751195" w:rsidRPr="004626BE" w:rsidRDefault="00751195" w:rsidP="00650F40">
            <w:pPr>
              <w:pStyle w:val="chead2"/>
            </w:pPr>
            <w:bookmarkStart w:id="60" w:name="_Toc199329094"/>
            <w:r w:rsidRPr="004626BE">
              <w:t>242.400</w:t>
            </w:r>
            <w:r w:rsidRPr="004626BE">
              <w:tab/>
              <w:t>Special Billing Procedures</w:t>
            </w:r>
            <w:bookmarkEnd w:id="60"/>
          </w:p>
        </w:tc>
        <w:tc>
          <w:tcPr>
            <w:tcW w:w="1242" w:type="dxa"/>
            <w:tcBorders>
              <w:top w:val="single" w:sz="2" w:space="0" w:color="FFFFFF"/>
              <w:left w:val="single" w:sz="6" w:space="0" w:color="FFFFFF"/>
              <w:bottom w:val="single" w:sz="2" w:space="0" w:color="FFFFFF"/>
              <w:right w:val="single" w:sz="2" w:space="0" w:color="FFFFFF"/>
            </w:tcBorders>
          </w:tcPr>
          <w:p w14:paraId="1E755652" w14:textId="77777777" w:rsidR="00751195" w:rsidRPr="004626BE" w:rsidRDefault="00751195" w:rsidP="00650F40">
            <w:pPr>
              <w:pStyle w:val="cDate2"/>
            </w:pPr>
            <w:smartTag w:uri="urn:schemas-microsoft-com:office:smarttags" w:element="date">
              <w:smartTagPr>
                <w:attr w:name="Year" w:val="2003"/>
                <w:attr w:name="Day" w:val="13"/>
                <w:attr w:name="Month" w:val="10"/>
              </w:smartTagPr>
              <w:r w:rsidRPr="004626BE">
                <w:t>10-13-03</w:t>
              </w:r>
            </w:smartTag>
          </w:p>
        </w:tc>
      </w:tr>
    </w:tbl>
    <w:p w14:paraId="60B8AA72" w14:textId="77777777" w:rsidR="00751195" w:rsidRPr="004626BE" w:rsidRDefault="00751195" w:rsidP="00650F40">
      <w:pPr>
        <w:pStyle w:val="ctext"/>
      </w:pPr>
      <w:r w:rsidRPr="004626BE">
        <w:t>Each claim should reflect a “from” and “through” date of service.  The claim should not be filed until the “through” date of service has elapsed.  Claims may be submitted on either a weekly or monthly basis.</w:t>
      </w:r>
    </w:p>
    <w:p w14:paraId="276FCA5B" w14:textId="77777777" w:rsidR="00751195" w:rsidRPr="00650F40" w:rsidRDefault="00751195" w:rsidP="00650F40">
      <w:pPr>
        <w:pStyle w:val="ctext"/>
      </w:pPr>
      <w:r w:rsidRPr="004626BE">
        <w:t>Two separate claims should be filed when one prior authorization expires and another prior authorization begins.</w:t>
      </w:r>
    </w:p>
    <w:sectPr w:rsidR="00751195" w:rsidRPr="00650F40">
      <w:headerReference w:type="default" r:id="rId16"/>
      <w:footerReference w:type="default" r:id="rId17"/>
      <w:pgSz w:w="12240" w:h="15840" w:code="1"/>
      <w:pgMar w:top="1080" w:right="1440" w:bottom="720" w:left="1440" w:header="72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01CC93" w14:textId="77777777" w:rsidR="00F909D0" w:rsidRDefault="00F909D0" w:rsidP="00751195">
      <w:r>
        <w:separator/>
      </w:r>
    </w:p>
  </w:endnote>
  <w:endnote w:type="continuationSeparator" w:id="0">
    <w:p w14:paraId="107D2A8F" w14:textId="77777777" w:rsidR="00F909D0" w:rsidRDefault="00F909D0" w:rsidP="00751195">
      <w:r>
        <w:continuationSeparator/>
      </w:r>
    </w:p>
  </w:endnote>
  <w:endnote w:type="continuationNotice" w:id="1">
    <w:p w14:paraId="36E22795" w14:textId="77777777" w:rsidR="00F909D0" w:rsidRDefault="00F909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2D3BA7" w14:textId="77777777" w:rsidR="00751195" w:rsidRDefault="00751195">
    <w:pPr>
      <w:pStyle w:val="Footer"/>
    </w:pPr>
    <w:r>
      <w:tab/>
      <w:t>Section II-</w:t>
    </w:r>
    <w:r>
      <w:fldChar w:fldCharType="begin"/>
    </w:r>
    <w:r>
      <w:instrText xml:space="preserve"> PAGE </w:instrText>
    </w:r>
    <w:r>
      <w:fldChar w:fldCharType="separate"/>
    </w:r>
    <w:r w:rsidR="002B44E2">
      <w:t>18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074749" w14:textId="77777777" w:rsidR="00F909D0" w:rsidRDefault="00F909D0" w:rsidP="00751195">
      <w:r>
        <w:separator/>
      </w:r>
    </w:p>
  </w:footnote>
  <w:footnote w:type="continuationSeparator" w:id="0">
    <w:p w14:paraId="4FEF0061" w14:textId="77777777" w:rsidR="00F909D0" w:rsidRDefault="00F909D0" w:rsidP="00751195">
      <w:r>
        <w:continuationSeparator/>
      </w:r>
    </w:p>
  </w:footnote>
  <w:footnote w:type="continuationNotice" w:id="1">
    <w:p w14:paraId="38AC9B56" w14:textId="77777777" w:rsidR="00F909D0" w:rsidRDefault="00F909D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AC621" w14:textId="77777777" w:rsidR="00751195" w:rsidRDefault="00751195" w:rsidP="0091018D">
    <w:pPr>
      <w:pStyle w:val="Header"/>
      <w:spacing w:after="120"/>
    </w:pPr>
    <w:r>
      <w:t>Ventilator Equipment</w:t>
    </w:r>
    <w:r>
      <w:tab/>
      <w:t>Section II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34394"/>
    <w:multiLevelType w:val="hybridMultilevel"/>
    <w:tmpl w:val="776A9DF6"/>
    <w:lvl w:ilvl="0" w:tplc="5C64C676">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275C2F6F"/>
    <w:multiLevelType w:val="hybridMultilevel"/>
    <w:tmpl w:val="3A682D4C"/>
    <w:lvl w:ilvl="0" w:tplc="83A85A4E">
      <w:start w:val="1"/>
      <w:numFmt w:val="upperLetter"/>
      <w:lvlText w:val="%1."/>
      <w:lvlJc w:val="left"/>
      <w:pPr>
        <w:tabs>
          <w:tab w:val="num" w:pos="1440"/>
        </w:tabs>
        <w:ind w:left="1440" w:hanging="720"/>
      </w:pPr>
      <w:rPr>
        <w:rFonts w:hint="default"/>
      </w:rPr>
    </w:lvl>
    <w:lvl w:ilvl="1" w:tplc="9B164BAA">
      <w:start w:val="1"/>
      <w:numFmt w:val="decimal"/>
      <w:lvlText w:val="%2."/>
      <w:lvlJc w:val="left"/>
      <w:pPr>
        <w:tabs>
          <w:tab w:val="num" w:pos="2160"/>
        </w:tabs>
        <w:ind w:left="2160" w:hanging="720"/>
      </w:pPr>
      <w:rPr>
        <w:rFonts w:hint="default"/>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137A793E">
      <w:start w:val="1"/>
      <w:numFmt w:val="lowerLetter"/>
      <w:lvlText w:val="%5."/>
      <w:lvlJc w:val="left"/>
      <w:pPr>
        <w:tabs>
          <w:tab w:val="num" w:pos="4140"/>
        </w:tabs>
        <w:ind w:left="4140" w:hanging="540"/>
      </w:pPr>
      <w:rPr>
        <w:rFonts w:hint="default"/>
      </w:r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32C85898"/>
    <w:multiLevelType w:val="hybridMultilevel"/>
    <w:tmpl w:val="F058EBBC"/>
    <w:lvl w:ilvl="0" w:tplc="1FEC2608">
      <w:start w:val="1"/>
      <w:numFmt w:val="upperLetter"/>
      <w:lvlText w:val="%1."/>
      <w:lvlJc w:val="left"/>
      <w:pPr>
        <w:tabs>
          <w:tab w:val="num" w:pos="907"/>
        </w:tabs>
        <w:ind w:left="907" w:hanging="547"/>
      </w:pPr>
      <w:rPr>
        <w:rFonts w:ascii="Arial" w:hAnsi="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ABB5E2D"/>
    <w:multiLevelType w:val="hybridMultilevel"/>
    <w:tmpl w:val="18A8455E"/>
    <w:lvl w:ilvl="0" w:tplc="78480396">
      <w:start w:val="1"/>
      <w:numFmt w:val="decimal"/>
      <w:pStyle w:val="Header"/>
      <w:lvlText w:val="%1."/>
      <w:lvlJc w:val="left"/>
      <w:pPr>
        <w:tabs>
          <w:tab w:val="num" w:pos="2390"/>
        </w:tabs>
        <w:ind w:left="2390" w:hanging="475"/>
      </w:pPr>
      <w:rPr>
        <w:rFonts w:ascii="Arial" w:hAnsi="Arial" w:hint="default"/>
        <w:color w:val="auto"/>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0EC5C3F"/>
    <w:multiLevelType w:val="hybridMultilevel"/>
    <w:tmpl w:val="390831B2"/>
    <w:lvl w:ilvl="0" w:tplc="5C64C676">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8410BD8"/>
    <w:multiLevelType w:val="hybridMultilevel"/>
    <w:tmpl w:val="3982BED2"/>
    <w:lvl w:ilvl="0" w:tplc="1FEC2608">
      <w:start w:val="1"/>
      <w:numFmt w:val="upperLetter"/>
      <w:lvlText w:val="%1."/>
      <w:lvlJc w:val="left"/>
      <w:pPr>
        <w:tabs>
          <w:tab w:val="num" w:pos="907"/>
        </w:tabs>
        <w:ind w:left="907" w:hanging="547"/>
      </w:pPr>
      <w:rPr>
        <w:rFonts w:ascii="Arial" w:hAnsi="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87A0EFF"/>
    <w:multiLevelType w:val="hybridMultilevel"/>
    <w:tmpl w:val="7346C4C2"/>
    <w:lvl w:ilvl="0" w:tplc="04090019">
      <w:start w:val="1"/>
      <w:numFmt w:val="lowerLetter"/>
      <w:lvlText w:val="%1."/>
      <w:lvlJc w:val="left"/>
      <w:pPr>
        <w:tabs>
          <w:tab w:val="num" w:pos="1267"/>
        </w:tabs>
        <w:ind w:left="1267"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01E0433"/>
    <w:multiLevelType w:val="hybridMultilevel"/>
    <w:tmpl w:val="8EFE3680"/>
    <w:lvl w:ilvl="0" w:tplc="1FEC2608">
      <w:start w:val="1"/>
      <w:numFmt w:val="upperLetter"/>
      <w:lvlText w:val="%1."/>
      <w:lvlJc w:val="left"/>
      <w:pPr>
        <w:tabs>
          <w:tab w:val="num" w:pos="907"/>
        </w:tabs>
        <w:ind w:left="907" w:hanging="547"/>
      </w:pPr>
      <w:rPr>
        <w:rFonts w:ascii="Arial" w:hAnsi="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EA14552"/>
    <w:multiLevelType w:val="hybridMultilevel"/>
    <w:tmpl w:val="FE9E7FA8"/>
    <w:lvl w:ilvl="0" w:tplc="D8D6080C">
      <w:start w:val="1"/>
      <w:numFmt w:val="lowerLetter"/>
      <w:lvlRestart w:val="0"/>
      <w:pStyle w:val="CLETTEREDCharChar"/>
      <w:lvlText w:val="%1."/>
      <w:lvlJc w:val="left"/>
      <w:pPr>
        <w:tabs>
          <w:tab w:val="num" w:pos="1915"/>
        </w:tabs>
        <w:ind w:left="1915" w:hanging="475"/>
      </w:pPr>
      <w:rPr>
        <w:rFonts w:ascii="Arial" w:hAnsi="Arial" w:hint="default"/>
      </w:rPr>
    </w:lvl>
    <w:lvl w:ilvl="1" w:tplc="DCFC6E3C">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FB814D5"/>
    <w:multiLevelType w:val="singleLevel"/>
    <w:tmpl w:val="1FEC2608"/>
    <w:lvl w:ilvl="0">
      <w:start w:val="1"/>
      <w:numFmt w:val="upperLetter"/>
      <w:pStyle w:val="cnumbered"/>
      <w:lvlText w:val="%1."/>
      <w:lvlJc w:val="left"/>
      <w:pPr>
        <w:tabs>
          <w:tab w:val="num" w:pos="907"/>
        </w:tabs>
        <w:ind w:left="907" w:hanging="547"/>
      </w:pPr>
      <w:rPr>
        <w:rFonts w:ascii="Arial" w:hAnsi="Arial" w:hint="default"/>
      </w:rPr>
    </w:lvl>
  </w:abstractNum>
  <w:num w:numId="1" w16cid:durableId="178473503">
    <w:abstractNumId w:val="9"/>
  </w:num>
  <w:num w:numId="2" w16cid:durableId="998534726">
    <w:abstractNumId w:val="6"/>
  </w:num>
  <w:num w:numId="3" w16cid:durableId="1268778838">
    <w:abstractNumId w:val="8"/>
  </w:num>
  <w:num w:numId="4" w16cid:durableId="433938884">
    <w:abstractNumId w:val="3"/>
  </w:num>
  <w:num w:numId="5" w16cid:durableId="2015526635">
    <w:abstractNumId w:val="5"/>
  </w:num>
  <w:num w:numId="6" w16cid:durableId="1448307659">
    <w:abstractNumId w:val="2"/>
  </w:num>
  <w:num w:numId="7" w16cid:durableId="338504282">
    <w:abstractNumId w:val="7"/>
  </w:num>
  <w:num w:numId="8" w16cid:durableId="1771585735">
    <w:abstractNumId w:val="1"/>
  </w:num>
  <w:num w:numId="9" w16cid:durableId="1589266543">
    <w:abstractNumId w:val="0"/>
  </w:num>
  <w:num w:numId="10" w16cid:durableId="3022754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activeWritingStyle w:appName="MSWord" w:lang="en-US" w:vendorID="64" w:dllVersion="131077" w:nlCheck="1" w:checkStyle="1"/>
  <w:activeWritingStyle w:appName="MSWord" w:lang="en-US" w:vendorID="64" w:dllVersion="131078"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 w:id="1"/>
  </w:footnotePr>
  <w:endnotePr>
    <w:endnote w:id="-1"/>
    <w:endnote w:id="0"/>
    <w:endnote w:id="1"/>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E538E"/>
    <w:rsid w:val="00001336"/>
    <w:rsid w:val="0001342B"/>
    <w:rsid w:val="000278FD"/>
    <w:rsid w:val="00034138"/>
    <w:rsid w:val="0009026A"/>
    <w:rsid w:val="000912E3"/>
    <w:rsid w:val="000A1C60"/>
    <w:rsid w:val="000B1E27"/>
    <w:rsid w:val="000B4B10"/>
    <w:rsid w:val="00107065"/>
    <w:rsid w:val="001325F6"/>
    <w:rsid w:val="001374D1"/>
    <w:rsid w:val="00155B39"/>
    <w:rsid w:val="00157174"/>
    <w:rsid w:val="00170DEE"/>
    <w:rsid w:val="001A2A53"/>
    <w:rsid w:val="001A4A65"/>
    <w:rsid w:val="001D128A"/>
    <w:rsid w:val="001E0FA4"/>
    <w:rsid w:val="001E538E"/>
    <w:rsid w:val="001F2A8A"/>
    <w:rsid w:val="001F3C58"/>
    <w:rsid w:val="00202250"/>
    <w:rsid w:val="002311C5"/>
    <w:rsid w:val="002677AE"/>
    <w:rsid w:val="002B44E2"/>
    <w:rsid w:val="0035474E"/>
    <w:rsid w:val="00382B36"/>
    <w:rsid w:val="00395E76"/>
    <w:rsid w:val="003A14A5"/>
    <w:rsid w:val="003B1BED"/>
    <w:rsid w:val="003F3E13"/>
    <w:rsid w:val="00411AA1"/>
    <w:rsid w:val="004225C2"/>
    <w:rsid w:val="00426BFB"/>
    <w:rsid w:val="00437975"/>
    <w:rsid w:val="00456F41"/>
    <w:rsid w:val="004626BE"/>
    <w:rsid w:val="004659EE"/>
    <w:rsid w:val="00483F9E"/>
    <w:rsid w:val="00492EA7"/>
    <w:rsid w:val="004B58A3"/>
    <w:rsid w:val="004E081A"/>
    <w:rsid w:val="004F53AD"/>
    <w:rsid w:val="005072BF"/>
    <w:rsid w:val="00553999"/>
    <w:rsid w:val="005575DF"/>
    <w:rsid w:val="005913CF"/>
    <w:rsid w:val="005C1B9F"/>
    <w:rsid w:val="006419A8"/>
    <w:rsid w:val="00650F40"/>
    <w:rsid w:val="006B0415"/>
    <w:rsid w:val="006F057D"/>
    <w:rsid w:val="007236E9"/>
    <w:rsid w:val="00730B7D"/>
    <w:rsid w:val="0073528E"/>
    <w:rsid w:val="00751195"/>
    <w:rsid w:val="007753AD"/>
    <w:rsid w:val="00786923"/>
    <w:rsid w:val="00796C5C"/>
    <w:rsid w:val="007B7C97"/>
    <w:rsid w:val="00800DBB"/>
    <w:rsid w:val="008016AE"/>
    <w:rsid w:val="00832454"/>
    <w:rsid w:val="00846B9B"/>
    <w:rsid w:val="00852FD7"/>
    <w:rsid w:val="008834C5"/>
    <w:rsid w:val="008A2488"/>
    <w:rsid w:val="008A4468"/>
    <w:rsid w:val="008A76F0"/>
    <w:rsid w:val="008C0233"/>
    <w:rsid w:val="008C366A"/>
    <w:rsid w:val="008C66BB"/>
    <w:rsid w:val="008E329C"/>
    <w:rsid w:val="00903843"/>
    <w:rsid w:val="0091018D"/>
    <w:rsid w:val="0091046D"/>
    <w:rsid w:val="00924E69"/>
    <w:rsid w:val="00960C81"/>
    <w:rsid w:val="00967E63"/>
    <w:rsid w:val="00973A68"/>
    <w:rsid w:val="00990546"/>
    <w:rsid w:val="00A05763"/>
    <w:rsid w:val="00A12D7E"/>
    <w:rsid w:val="00A45D40"/>
    <w:rsid w:val="00A56469"/>
    <w:rsid w:val="00A70CF2"/>
    <w:rsid w:val="00A715F5"/>
    <w:rsid w:val="00A77AB3"/>
    <w:rsid w:val="00A85D43"/>
    <w:rsid w:val="00AA50DB"/>
    <w:rsid w:val="00AC22CE"/>
    <w:rsid w:val="00AE72DE"/>
    <w:rsid w:val="00AF486D"/>
    <w:rsid w:val="00AF540E"/>
    <w:rsid w:val="00B25BBF"/>
    <w:rsid w:val="00B46037"/>
    <w:rsid w:val="00B54957"/>
    <w:rsid w:val="00B83FAE"/>
    <w:rsid w:val="00B90B87"/>
    <w:rsid w:val="00BA59FC"/>
    <w:rsid w:val="00BD677B"/>
    <w:rsid w:val="00BF7072"/>
    <w:rsid w:val="00C03347"/>
    <w:rsid w:val="00C840B4"/>
    <w:rsid w:val="00C933C6"/>
    <w:rsid w:val="00CB04EA"/>
    <w:rsid w:val="00CC7A56"/>
    <w:rsid w:val="00D0628B"/>
    <w:rsid w:val="00D43531"/>
    <w:rsid w:val="00D5611C"/>
    <w:rsid w:val="00D57D9F"/>
    <w:rsid w:val="00D62FA6"/>
    <w:rsid w:val="00D64435"/>
    <w:rsid w:val="00D666DE"/>
    <w:rsid w:val="00D67743"/>
    <w:rsid w:val="00D70135"/>
    <w:rsid w:val="00D70751"/>
    <w:rsid w:val="00D76259"/>
    <w:rsid w:val="00DC5F6B"/>
    <w:rsid w:val="00DE2E0B"/>
    <w:rsid w:val="00DE3BAD"/>
    <w:rsid w:val="00E15641"/>
    <w:rsid w:val="00E36E9B"/>
    <w:rsid w:val="00E73036"/>
    <w:rsid w:val="00E84DE9"/>
    <w:rsid w:val="00E92AC7"/>
    <w:rsid w:val="00EA788A"/>
    <w:rsid w:val="00EB4683"/>
    <w:rsid w:val="00EE3050"/>
    <w:rsid w:val="00F05C31"/>
    <w:rsid w:val="00F11696"/>
    <w:rsid w:val="00F2156B"/>
    <w:rsid w:val="00F26378"/>
    <w:rsid w:val="00F647D9"/>
    <w:rsid w:val="00F723FE"/>
    <w:rsid w:val="00F909D0"/>
    <w:rsid w:val="00FB0AD7"/>
    <w:rsid w:val="00FD01F9"/>
    <w:rsid w:val="00FD04C8"/>
    <w:rsid w:val="00FD7246"/>
    <w:rsid w:val="00FF4D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date"/>
  <w:smartTagType w:namespaceuri="urn:schemas-microsoft-com:office:smarttags" w:name="address"/>
  <w:smartTagType w:namespaceuri="urn:schemas-microsoft-com:office:smarttags" w:name="Street"/>
  <w:smartTagType w:namespaceuri="urn:schemas-microsoft-com:office:smarttags" w:name="place"/>
  <w:shapeDefaults>
    <o:shapedefaults v:ext="edit" spidmax="3074"/>
    <o:shapelayout v:ext="edit">
      <o:idmap v:ext="edit" data="2"/>
    </o:shapelayout>
  </w:shapeDefaults>
  <w:decimalSymbol w:val="."/>
  <w:listSeparator w:val=","/>
  <w14:docId w14:val="6B0BB71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3036"/>
    <w:rPr>
      <w:rFonts w:ascii="Arial" w:hAnsi="Arial"/>
    </w:rPr>
  </w:style>
  <w:style w:type="paragraph" w:styleId="Heading1">
    <w:name w:val="heading 1"/>
    <w:basedOn w:val="Normal"/>
    <w:next w:val="Normal"/>
    <w:qFormat/>
    <w:rsid w:val="00E73036"/>
    <w:pPr>
      <w:keepNext/>
      <w:tabs>
        <w:tab w:val="left" w:pos="6732"/>
      </w:tabs>
      <w:spacing w:before="80"/>
      <w:ind w:left="1962" w:hanging="1962"/>
      <w:outlineLvl w:val="0"/>
    </w:pPr>
    <w:rPr>
      <w:rFonts w:ascii="Times New Roman" w:hAnsi="Times New Roman"/>
      <w:b/>
    </w:rPr>
  </w:style>
  <w:style w:type="paragraph" w:styleId="Heading2">
    <w:name w:val="heading 2"/>
    <w:basedOn w:val="Normal"/>
    <w:next w:val="Normal"/>
    <w:qFormat/>
    <w:rsid w:val="00E73036"/>
    <w:pPr>
      <w:keepNext/>
      <w:tabs>
        <w:tab w:val="left" w:pos="3226"/>
      </w:tabs>
      <w:spacing w:before="160"/>
      <w:outlineLvl w:val="1"/>
    </w:pPr>
    <w:rPr>
      <w:rFonts w:ascii="Times New Roman" w:hAnsi="Times New Roman"/>
      <w:b/>
    </w:rPr>
  </w:style>
  <w:style w:type="paragraph" w:styleId="Heading3">
    <w:name w:val="heading 3"/>
    <w:basedOn w:val="Heading2"/>
    <w:next w:val="Normal"/>
    <w:qFormat/>
    <w:rsid w:val="00E73036"/>
    <w:pPr>
      <w:tabs>
        <w:tab w:val="clear" w:pos="3226"/>
        <w:tab w:val="left" w:pos="3222"/>
      </w:tabs>
      <w:ind w:left="3222" w:right="-18"/>
      <w:outlineLvl w:val="2"/>
    </w:pPr>
    <w:rPr>
      <w:b w:val="0"/>
    </w:rPr>
  </w:style>
  <w:style w:type="paragraph" w:styleId="Heading4">
    <w:name w:val="heading 4"/>
    <w:basedOn w:val="Normal"/>
    <w:next w:val="Normal"/>
    <w:qFormat/>
    <w:rsid w:val="00E73036"/>
    <w:pPr>
      <w:keepNext/>
      <w:spacing w:before="800"/>
      <w:jc w:val="center"/>
      <w:outlineLvl w:val="3"/>
    </w:pPr>
    <w:rPr>
      <w:b/>
      <w:sz w:val="12"/>
    </w:rPr>
  </w:style>
  <w:style w:type="paragraph" w:styleId="Heading5">
    <w:name w:val="heading 5"/>
    <w:basedOn w:val="Normal"/>
    <w:next w:val="Normal"/>
    <w:qFormat/>
    <w:rsid w:val="00E73036"/>
    <w:pPr>
      <w:keepNext/>
      <w:widowControl w:val="0"/>
      <w:jc w:val="center"/>
      <w:outlineLvl w:val="4"/>
    </w:pPr>
    <w:rPr>
      <w:b/>
      <w:sz w:val="24"/>
    </w:rPr>
  </w:style>
  <w:style w:type="paragraph" w:styleId="Heading6">
    <w:name w:val="heading 6"/>
    <w:basedOn w:val="Normal"/>
    <w:next w:val="Normal"/>
    <w:qFormat/>
    <w:rsid w:val="00E73036"/>
    <w:pPr>
      <w:keepNext/>
      <w:keepLines/>
      <w:pBdr>
        <w:top w:val="single" w:sz="6" w:space="1" w:color="000000"/>
        <w:left w:val="single" w:sz="6" w:space="4" w:color="000000"/>
        <w:bottom w:val="single" w:sz="6" w:space="1" w:color="000000"/>
        <w:right w:val="single" w:sz="6" w:space="4" w:color="000000"/>
      </w:pBdr>
      <w:tabs>
        <w:tab w:val="left" w:pos="3960"/>
      </w:tabs>
      <w:spacing w:line="240" w:lineRule="exact"/>
      <w:outlineLvl w:val="5"/>
    </w:pPr>
    <w:rPr>
      <w:b/>
      <w:sz w:val="22"/>
    </w:rPr>
  </w:style>
  <w:style w:type="paragraph" w:styleId="Heading7">
    <w:name w:val="heading 7"/>
    <w:basedOn w:val="Normal"/>
    <w:next w:val="Normal"/>
    <w:qFormat/>
    <w:rsid w:val="00E73036"/>
    <w:pPr>
      <w:keepNext/>
      <w:outlineLvl w:val="6"/>
    </w:pPr>
    <w:rPr>
      <w:rFonts w:ascii="Times New Roman" w:hAnsi="Times New Roman"/>
      <w:b/>
      <w:sz w:val="22"/>
    </w:rPr>
  </w:style>
  <w:style w:type="character" w:default="1" w:styleId="DefaultParagraphFont">
    <w:name w:val="Default Paragraph Font"/>
    <w:semiHidden/>
    <w:rsid w:val="00E73036"/>
  </w:style>
  <w:style w:type="table" w:default="1" w:styleId="TableNormal">
    <w:name w:val="Normal Table"/>
    <w:semiHidden/>
    <w:rsid w:val="00E73036"/>
    <w:tblPr>
      <w:tblInd w:w="0" w:type="dxa"/>
      <w:tblCellMar>
        <w:top w:w="0" w:type="dxa"/>
        <w:left w:w="108" w:type="dxa"/>
        <w:bottom w:w="0" w:type="dxa"/>
        <w:right w:w="108" w:type="dxa"/>
      </w:tblCellMar>
    </w:tblPr>
  </w:style>
  <w:style w:type="numbering" w:default="1" w:styleId="NoList">
    <w:name w:val="No List"/>
    <w:semiHidden/>
    <w:rsid w:val="00E73036"/>
  </w:style>
  <w:style w:type="paragraph" w:customStyle="1" w:styleId="chead1">
    <w:name w:val="chead1"/>
    <w:basedOn w:val="ctext"/>
    <w:rsid w:val="00E73036"/>
    <w:pPr>
      <w:tabs>
        <w:tab w:val="left" w:pos="1440"/>
      </w:tabs>
      <w:spacing w:before="60"/>
      <w:ind w:left="1440" w:hanging="1440"/>
    </w:pPr>
    <w:rPr>
      <w:b/>
      <w:bCs/>
      <w:caps/>
      <w:color w:val="FFFFFF"/>
      <w:sz w:val="24"/>
    </w:rPr>
  </w:style>
  <w:style w:type="paragraph" w:customStyle="1" w:styleId="ctext">
    <w:name w:val="ctext"/>
    <w:basedOn w:val="Normal"/>
    <w:link w:val="ctextChar"/>
    <w:qFormat/>
    <w:rsid w:val="00E73036"/>
    <w:pPr>
      <w:spacing w:before="120" w:after="60"/>
      <w:ind w:left="360"/>
    </w:pPr>
    <w:rPr>
      <w:sz w:val="21"/>
      <w:lang w:val="x-none" w:eastAsia="x-none"/>
    </w:rPr>
  </w:style>
  <w:style w:type="paragraph" w:customStyle="1" w:styleId="chead2">
    <w:name w:val="chead2"/>
    <w:rsid w:val="00F2156B"/>
    <w:pPr>
      <w:tabs>
        <w:tab w:val="left" w:pos="1440"/>
      </w:tabs>
      <w:spacing w:before="240" w:after="60"/>
      <w:ind w:left="1440" w:hanging="1440"/>
      <w:outlineLvl w:val="0"/>
    </w:pPr>
    <w:rPr>
      <w:rFonts w:ascii="Arial" w:hAnsi="Arial"/>
      <w:b/>
      <w:color w:val="1D73D6"/>
    </w:rPr>
  </w:style>
  <w:style w:type="character" w:customStyle="1" w:styleId="cnumberedChar">
    <w:name w:val="cnumbered Char"/>
    <w:link w:val="cnumbered"/>
    <w:rsid w:val="00AF486D"/>
    <w:rPr>
      <w:rFonts w:ascii="Arial" w:eastAsia="MS Mincho" w:hAnsi="Arial"/>
      <w:sz w:val="21"/>
      <w:lang w:val="en-US" w:eastAsia="en-US" w:bidi="ar-SA"/>
    </w:rPr>
  </w:style>
  <w:style w:type="paragraph" w:customStyle="1" w:styleId="CLETTERED">
    <w:name w:val="CLETTERED"/>
    <w:basedOn w:val="Normal"/>
    <w:link w:val="CLETTEREDCharChar"/>
    <w:rsid w:val="00E73036"/>
    <w:pPr>
      <w:spacing w:before="100" w:after="100"/>
      <w:ind w:left="900" w:hanging="540"/>
    </w:pPr>
    <w:rPr>
      <w:rFonts w:eastAsia="MS Mincho"/>
      <w:sz w:val="21"/>
    </w:rPr>
  </w:style>
  <w:style w:type="paragraph" w:customStyle="1" w:styleId="cletteredindent">
    <w:name w:val="cletteredindent"/>
    <w:basedOn w:val="Normal"/>
    <w:rsid w:val="00E73036"/>
    <w:pPr>
      <w:widowControl w:val="0"/>
      <w:spacing w:before="40" w:after="40" w:line="240" w:lineRule="atLeast"/>
      <w:ind w:left="1980" w:hanging="540"/>
    </w:pPr>
    <w:rPr>
      <w:sz w:val="21"/>
    </w:rPr>
  </w:style>
  <w:style w:type="paragraph" w:customStyle="1" w:styleId="cnumbered">
    <w:name w:val="cnumbered"/>
    <w:basedOn w:val="Normal"/>
    <w:link w:val="cnumberedChar"/>
    <w:rsid w:val="00E73036"/>
    <w:pPr>
      <w:spacing w:before="60" w:after="60"/>
      <w:ind w:left="1440" w:hanging="533"/>
    </w:pPr>
    <w:rPr>
      <w:rFonts w:eastAsia="MS Mincho"/>
      <w:sz w:val="21"/>
    </w:rPr>
  </w:style>
  <w:style w:type="character" w:customStyle="1" w:styleId="CLETTEREDCharChar">
    <w:name w:val="CLETTERED Char Char"/>
    <w:link w:val="CLETTERED"/>
    <w:rsid w:val="00034138"/>
    <w:rPr>
      <w:rFonts w:ascii="Arial" w:eastAsia="MS Mincho" w:hAnsi="Arial"/>
      <w:sz w:val="21"/>
      <w:lang w:val="en-US" w:eastAsia="en-US" w:bidi="ar-SA"/>
    </w:rPr>
  </w:style>
  <w:style w:type="paragraph" w:customStyle="1" w:styleId="CLETTEREDChar">
    <w:name w:val="CLETTERED Char"/>
    <w:basedOn w:val="Normal"/>
    <w:rsid w:val="00EA788A"/>
    <w:pPr>
      <w:spacing w:before="100" w:after="100"/>
      <w:ind w:left="900" w:hanging="540"/>
    </w:pPr>
    <w:rPr>
      <w:rFonts w:eastAsia="MS Mincho"/>
      <w:sz w:val="21"/>
    </w:rPr>
  </w:style>
  <w:style w:type="paragraph" w:styleId="Header">
    <w:name w:val="header"/>
    <w:aliases w:val="PM HEADER"/>
    <w:basedOn w:val="Normal"/>
    <w:rsid w:val="00E73036"/>
    <w:pPr>
      <w:pBdr>
        <w:bottom w:val="single" w:sz="4" w:space="1" w:color="000000"/>
      </w:pBdr>
      <w:tabs>
        <w:tab w:val="right" w:pos="9720"/>
      </w:tabs>
      <w:ind w:left="-360" w:right="-360"/>
    </w:pPr>
    <w:rPr>
      <w:b/>
      <w:snapToGrid w:val="0"/>
      <w:sz w:val="18"/>
    </w:rPr>
  </w:style>
  <w:style w:type="paragraph" w:styleId="Footer">
    <w:name w:val="footer"/>
    <w:basedOn w:val="Normal"/>
    <w:rsid w:val="00E73036"/>
    <w:pPr>
      <w:pBdr>
        <w:top w:val="single" w:sz="4" w:space="1" w:color="000000"/>
      </w:pBdr>
      <w:tabs>
        <w:tab w:val="right" w:pos="9720"/>
      </w:tabs>
      <w:ind w:left="-360" w:right="-360"/>
    </w:pPr>
    <w:rPr>
      <w:b/>
      <w:bCs/>
      <w:noProof/>
      <w:snapToGrid w:val="0"/>
      <w:sz w:val="18"/>
    </w:rPr>
  </w:style>
  <w:style w:type="character" w:customStyle="1" w:styleId="ctextChar">
    <w:name w:val="ctext Char"/>
    <w:link w:val="ctext"/>
    <w:locked/>
    <w:rsid w:val="006B0415"/>
    <w:rPr>
      <w:rFonts w:ascii="Arial" w:hAnsi="Arial"/>
      <w:sz w:val="21"/>
    </w:rPr>
  </w:style>
  <w:style w:type="paragraph" w:customStyle="1" w:styleId="cTOCHead">
    <w:name w:val="cTOCHead"/>
    <w:basedOn w:val="chead1"/>
    <w:rsid w:val="00E73036"/>
  </w:style>
  <w:style w:type="paragraph" w:customStyle="1" w:styleId="cAddress">
    <w:name w:val="cAddress"/>
    <w:basedOn w:val="ctext"/>
    <w:rsid w:val="00E73036"/>
    <w:pPr>
      <w:ind w:left="2160"/>
    </w:pPr>
  </w:style>
  <w:style w:type="paragraph" w:customStyle="1" w:styleId="cDate1">
    <w:name w:val="cDate1"/>
    <w:basedOn w:val="Normal"/>
    <w:rsid w:val="00E73036"/>
    <w:pPr>
      <w:spacing w:before="60" w:after="60"/>
      <w:jc w:val="right"/>
    </w:pPr>
    <w:rPr>
      <w:b/>
      <w:color w:val="FFFFFF"/>
    </w:rPr>
  </w:style>
  <w:style w:type="paragraph" w:customStyle="1" w:styleId="cDate2">
    <w:name w:val="cDate2"/>
    <w:rsid w:val="00F2156B"/>
    <w:pPr>
      <w:spacing w:before="240" w:after="60"/>
      <w:jc w:val="right"/>
    </w:pPr>
    <w:rPr>
      <w:rFonts w:ascii="Arial" w:hAnsi="Arial"/>
      <w:b/>
      <w:color w:val="1D73D6"/>
      <w:sz w:val="18"/>
    </w:rPr>
  </w:style>
  <w:style w:type="paragraph" w:styleId="TOC1">
    <w:name w:val="toc 1"/>
    <w:basedOn w:val="Normal"/>
    <w:next w:val="Normal"/>
    <w:autoRedefine/>
    <w:uiPriority w:val="39"/>
    <w:rsid w:val="00F2156B"/>
    <w:pPr>
      <w:tabs>
        <w:tab w:val="left" w:pos="1440"/>
      </w:tabs>
      <w:spacing w:before="160" w:after="40"/>
      <w:ind w:left="1440" w:hanging="1440"/>
    </w:pPr>
    <w:rPr>
      <w:b/>
      <w:caps/>
      <w:noProof/>
      <w:color w:val="1D73D6"/>
    </w:rPr>
  </w:style>
  <w:style w:type="paragraph" w:styleId="TOC2">
    <w:name w:val="toc 2"/>
    <w:basedOn w:val="Normal"/>
    <w:next w:val="Normal"/>
    <w:autoRedefine/>
    <w:uiPriority w:val="39"/>
    <w:rsid w:val="00E73036"/>
    <w:pPr>
      <w:shd w:val="clear" w:color="auto" w:fill="FFFFFF"/>
      <w:tabs>
        <w:tab w:val="left" w:pos="1440"/>
      </w:tabs>
      <w:ind w:left="1440" w:hanging="1080"/>
    </w:pPr>
    <w:rPr>
      <w:rFonts w:eastAsia="MS Mincho"/>
      <w:noProof/>
      <w:sz w:val="21"/>
    </w:rPr>
  </w:style>
  <w:style w:type="character" w:styleId="Hyperlink">
    <w:name w:val="Hyperlink"/>
    <w:uiPriority w:val="99"/>
    <w:rsid w:val="00E73036"/>
    <w:rPr>
      <w:rFonts w:ascii="Arial" w:hAnsi="Arial"/>
      <w:b/>
      <w:dstrike w:val="0"/>
      <w:color w:val="0000FF"/>
      <w:sz w:val="21"/>
      <w:u w:val="single"/>
      <w:vertAlign w:val="baseline"/>
    </w:rPr>
  </w:style>
  <w:style w:type="paragraph" w:customStyle="1" w:styleId="cTableText">
    <w:name w:val="cTableText"/>
    <w:link w:val="cTableTextChar"/>
    <w:rsid w:val="00E73036"/>
    <w:pPr>
      <w:spacing w:before="60" w:after="60"/>
    </w:pPr>
    <w:rPr>
      <w:rFonts w:ascii="Arial" w:hAnsi="Arial"/>
      <w:sz w:val="21"/>
    </w:rPr>
  </w:style>
  <w:style w:type="character" w:styleId="FollowedHyperlink">
    <w:name w:val="FollowedHyperlink"/>
    <w:rsid w:val="00E73036"/>
    <w:rPr>
      <w:rFonts w:ascii="Arial" w:hAnsi="Arial"/>
      <w:b/>
      <w:dstrike w:val="0"/>
      <w:color w:val="800080"/>
      <w:sz w:val="21"/>
      <w:u w:val="single"/>
      <w:vertAlign w:val="baseline"/>
    </w:rPr>
  </w:style>
  <w:style w:type="paragraph" w:styleId="TOC3">
    <w:name w:val="toc 3"/>
    <w:basedOn w:val="Normal"/>
    <w:next w:val="Normal"/>
    <w:autoRedefine/>
    <w:semiHidden/>
    <w:rsid w:val="00E73036"/>
    <w:pPr>
      <w:ind w:left="400"/>
    </w:pPr>
  </w:style>
  <w:style w:type="paragraph" w:customStyle="1" w:styleId="ctableheading">
    <w:name w:val="ctableheading"/>
    <w:basedOn w:val="cTableText"/>
    <w:rsid w:val="00E73036"/>
    <w:rPr>
      <w:b/>
      <w:bCs/>
      <w:color w:val="000000"/>
    </w:rPr>
  </w:style>
  <w:style w:type="paragraph" w:customStyle="1" w:styleId="ctablespace">
    <w:name w:val="ctablespace"/>
    <w:basedOn w:val="ctext"/>
    <w:rsid w:val="00E73036"/>
    <w:pPr>
      <w:spacing w:before="0" w:after="0"/>
    </w:pPr>
  </w:style>
  <w:style w:type="paragraph" w:styleId="TOC4">
    <w:name w:val="toc 4"/>
    <w:basedOn w:val="Normal"/>
    <w:next w:val="Normal"/>
    <w:autoRedefine/>
    <w:semiHidden/>
    <w:rsid w:val="00E73036"/>
    <w:pPr>
      <w:ind w:left="600"/>
    </w:pPr>
  </w:style>
  <w:style w:type="paragraph" w:styleId="TOC5">
    <w:name w:val="toc 5"/>
    <w:basedOn w:val="Normal"/>
    <w:next w:val="Normal"/>
    <w:autoRedefine/>
    <w:semiHidden/>
    <w:rsid w:val="00E73036"/>
    <w:pPr>
      <w:ind w:left="800"/>
    </w:pPr>
  </w:style>
  <w:style w:type="paragraph" w:styleId="TOC6">
    <w:name w:val="toc 6"/>
    <w:basedOn w:val="Normal"/>
    <w:next w:val="Normal"/>
    <w:autoRedefine/>
    <w:semiHidden/>
    <w:rsid w:val="00E73036"/>
    <w:pPr>
      <w:ind w:left="1000"/>
    </w:pPr>
  </w:style>
  <w:style w:type="paragraph" w:styleId="TOC7">
    <w:name w:val="toc 7"/>
    <w:basedOn w:val="Normal"/>
    <w:next w:val="Normal"/>
    <w:autoRedefine/>
    <w:semiHidden/>
    <w:rsid w:val="00E73036"/>
    <w:pPr>
      <w:ind w:left="1200"/>
    </w:pPr>
  </w:style>
  <w:style w:type="paragraph" w:styleId="TOC8">
    <w:name w:val="toc 8"/>
    <w:basedOn w:val="Normal"/>
    <w:next w:val="Normal"/>
    <w:autoRedefine/>
    <w:semiHidden/>
    <w:rsid w:val="00E73036"/>
    <w:pPr>
      <w:ind w:left="1400"/>
    </w:pPr>
  </w:style>
  <w:style w:type="paragraph" w:styleId="TOC9">
    <w:name w:val="toc 9"/>
    <w:basedOn w:val="Normal"/>
    <w:next w:val="Normal"/>
    <w:autoRedefine/>
    <w:semiHidden/>
    <w:rsid w:val="00E73036"/>
    <w:pPr>
      <w:ind w:left="1600"/>
    </w:pPr>
  </w:style>
  <w:style w:type="paragraph" w:styleId="BalloonText">
    <w:name w:val="Balloon Text"/>
    <w:basedOn w:val="Normal"/>
    <w:semiHidden/>
    <w:rsid w:val="001E538E"/>
    <w:rPr>
      <w:rFonts w:ascii="Tahoma" w:hAnsi="Tahoma" w:cs="Tahoma"/>
      <w:sz w:val="16"/>
      <w:szCs w:val="16"/>
    </w:rPr>
  </w:style>
  <w:style w:type="paragraph" w:customStyle="1" w:styleId="cTableNote">
    <w:name w:val="cTableNote"/>
    <w:basedOn w:val="cTableText"/>
    <w:rsid w:val="00D5611C"/>
    <w:pPr>
      <w:ind w:left="450" w:right="360"/>
    </w:pPr>
    <w:rPr>
      <w:b/>
      <w:bCs/>
      <w:sz w:val="18"/>
    </w:rPr>
  </w:style>
  <w:style w:type="paragraph" w:customStyle="1" w:styleId="Note">
    <w:name w:val="Note"/>
    <w:basedOn w:val="ctext"/>
    <w:rsid w:val="00E73036"/>
    <w:pPr>
      <w:tabs>
        <w:tab w:val="left" w:pos="1710"/>
      </w:tabs>
      <w:ind w:left="1710" w:hanging="810"/>
    </w:pPr>
    <w:rPr>
      <w:rFonts w:eastAsia="MS Mincho"/>
      <w:b/>
      <w:bCs/>
    </w:rPr>
  </w:style>
  <w:style w:type="character" w:customStyle="1" w:styleId="cTableTextChar">
    <w:name w:val="cTableText Char"/>
    <w:link w:val="cTableText"/>
    <w:rsid w:val="0009026A"/>
    <w:rPr>
      <w:rFonts w:ascii="Arial" w:hAnsi="Arial"/>
      <w:sz w:val="21"/>
    </w:rPr>
  </w:style>
  <w:style w:type="character" w:styleId="UnresolvedMention">
    <w:name w:val="Unresolved Mention"/>
    <w:basedOn w:val="DefaultParagraphFont"/>
    <w:uiPriority w:val="99"/>
    <w:semiHidden/>
    <w:unhideWhenUsed/>
    <w:rsid w:val="004626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2360502">
      <w:bodyDiv w:val="1"/>
      <w:marLeft w:val="0"/>
      <w:marRight w:val="0"/>
      <w:marTop w:val="0"/>
      <w:marBottom w:val="0"/>
      <w:divBdr>
        <w:top w:val="none" w:sz="0" w:space="0" w:color="auto"/>
        <w:left w:val="none" w:sz="0" w:space="0" w:color="auto"/>
        <w:bottom w:val="none" w:sz="0" w:space="0" w:color="auto"/>
        <w:right w:val="none" w:sz="0" w:space="0" w:color="auto"/>
      </w:divBdr>
    </w:div>
    <w:div w:id="1470132052">
      <w:bodyDiv w:val="1"/>
      <w:marLeft w:val="0"/>
      <w:marRight w:val="0"/>
      <w:marTop w:val="0"/>
      <w:marBottom w:val="0"/>
      <w:divBdr>
        <w:top w:val="none" w:sz="0" w:space="0" w:color="auto"/>
        <w:left w:val="none" w:sz="0" w:space="0" w:color="auto"/>
        <w:bottom w:val="none" w:sz="0" w:space="0" w:color="auto"/>
        <w:right w:val="none" w:sz="0" w:space="0" w:color="auto"/>
      </w:divBdr>
    </w:div>
    <w:div w:id="1970165746">
      <w:bodyDiv w:val="1"/>
      <w:marLeft w:val="0"/>
      <w:marRight w:val="0"/>
      <w:marTop w:val="0"/>
      <w:marBottom w:val="0"/>
      <w:divBdr>
        <w:top w:val="none" w:sz="0" w:space="0" w:color="auto"/>
        <w:left w:val="none" w:sz="0" w:space="0" w:color="auto"/>
        <w:bottom w:val="none" w:sz="0" w:space="0" w:color="auto"/>
        <w:right w:val="none" w:sz="0" w:space="0" w:color="auto"/>
      </w:divBdr>
    </w:div>
    <w:div w:id="1981154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humanservices.arkansas.gov/divisions-shared-services/medical-services/helpful-information-for-providers/fee-schedule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humanservices.arkansas.gov/wp-content/uploads/AFMC.doc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umanservices.arkansas.gov/wp-content/uploads/ProviderEnrol.docx" TargetMode="External"/><Relationship Id="rId5" Type="http://schemas.openxmlformats.org/officeDocument/2006/relationships/styles" Target="styles.xml"/><Relationship Id="rId15" Type="http://schemas.openxmlformats.org/officeDocument/2006/relationships/hyperlink" Target="http://www.nucc.org/" TargetMode="External"/><Relationship Id="rId10" Type="http://schemas.openxmlformats.org/officeDocument/2006/relationships/hyperlink" Target="https://humanservices.arkansas.gov/wp-content/uploads/ApplicationPacket.pdf"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nuc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82257B5365C244BAAC629BD9C2E8D96" ma:contentTypeVersion="23" ma:contentTypeDescription="Create a new document." ma:contentTypeScope="" ma:versionID="27c7a6a1e022ea8bc4ed596a88b7c320">
  <xsd:schema xmlns:xsd="http://www.w3.org/2001/XMLSchema" xmlns:xs="http://www.w3.org/2001/XMLSchema" xmlns:p="http://schemas.microsoft.com/office/2006/metadata/properties" xmlns:ns2="459a5397-efc8-4db4-9665-6751e9557ed9" xmlns:ns3="8e69ce0d-1efe-43da-bb4e-b658dcfa5055" targetNamespace="http://schemas.microsoft.com/office/2006/metadata/properties" ma:root="true" ma:fieldsID="d4e00a1efb965f81091d30465d8f25ea" ns2:_="" ns3:_="">
    <xsd:import namespace="459a5397-efc8-4db4-9665-6751e9557ed9"/>
    <xsd:import namespace="8e69ce0d-1efe-43da-bb4e-b658dcfa505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a5397-efc8-4db4-9665-6751e9557e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7859d47-9134-4dfb-8a16-cdcf3fa34fd7"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69ce0d-1efe-43da-bb4e-b658dcfa5055"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36f84a36-1f12-46a0-b5d4-6889c3ffd6de}" ma:internalName="TaxCatchAll" ma:showField="CatchAllData" ma:web="8e69ce0d-1efe-43da-bb4e-b658dcfa5055">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e69ce0d-1efe-43da-bb4e-b658dcfa5055" xsi:nil="true"/>
    <lcf76f155ced4ddcb4097134ff3c332f xmlns="459a5397-efc8-4db4-9665-6751e9557ed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CF35EA0-58A9-44DC-A8DC-38991A1B8104}">
  <ds:schemaRefs>
    <ds:schemaRef ds:uri="http://schemas.microsoft.com/sharepoint/v3/contenttype/forms"/>
  </ds:schemaRefs>
</ds:datastoreItem>
</file>

<file path=customXml/itemProps2.xml><?xml version="1.0" encoding="utf-8"?>
<ds:datastoreItem xmlns:ds="http://schemas.openxmlformats.org/officeDocument/2006/customXml" ds:itemID="{F0F175BE-76B6-481D-B6E4-84B9BF7FBB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9a5397-efc8-4db4-9665-6751e9557ed9"/>
    <ds:schemaRef ds:uri="8e69ce0d-1efe-43da-bb4e-b658dcfa50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82CF4B-AEB8-4886-9203-15632DCB021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5400</Words>
  <Characters>30783</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Ventilator Equipment Section II</vt:lpstr>
    </vt:vector>
  </TitlesOfParts>
  <LinksUpToDate>false</LinksUpToDate>
  <CharactersWithSpaces>36111</CharactersWithSpaces>
  <SharedDoc>false</SharedDoc>
  <HyperlinkBase/>
  <HLinks>
    <vt:vector size="312" baseType="variant">
      <vt:variant>
        <vt:i4>8323148</vt:i4>
      </vt:variant>
      <vt:variant>
        <vt:i4>156</vt:i4>
      </vt:variant>
      <vt:variant>
        <vt:i4>0</vt:i4>
      </vt:variant>
      <vt:variant>
        <vt:i4>5</vt:i4>
      </vt:variant>
      <vt:variant>
        <vt:lpwstr/>
      </vt:variant>
      <vt:variant>
        <vt:lpwstr>Section242_100</vt:lpwstr>
      </vt:variant>
      <vt:variant>
        <vt:i4>5570638</vt:i4>
      </vt:variant>
      <vt:variant>
        <vt:i4>153</vt:i4>
      </vt:variant>
      <vt:variant>
        <vt:i4>0</vt:i4>
      </vt:variant>
      <vt:variant>
        <vt:i4>5</vt:i4>
      </vt:variant>
      <vt:variant>
        <vt:lpwstr>http://www.nucc.org/</vt:lpwstr>
      </vt:variant>
      <vt:variant>
        <vt:lpwstr/>
      </vt:variant>
      <vt:variant>
        <vt:i4>5570638</vt:i4>
      </vt:variant>
      <vt:variant>
        <vt:i4>150</vt:i4>
      </vt:variant>
      <vt:variant>
        <vt:i4>0</vt:i4>
      </vt:variant>
      <vt:variant>
        <vt:i4>5</vt:i4>
      </vt:variant>
      <vt:variant>
        <vt:lpwstr>http://www.nucc.org/</vt:lpwstr>
      </vt:variant>
      <vt:variant>
        <vt:lpwstr/>
      </vt:variant>
      <vt:variant>
        <vt:i4>65546</vt:i4>
      </vt:variant>
      <vt:variant>
        <vt:i4>147</vt:i4>
      </vt:variant>
      <vt:variant>
        <vt:i4>0</vt:i4>
      </vt:variant>
      <vt:variant>
        <vt:i4>5</vt:i4>
      </vt:variant>
      <vt:variant>
        <vt:lpwstr>https://humanservices.arkansas.gov/wp-content/uploads/Claims.doc</vt:lpwstr>
      </vt:variant>
      <vt:variant>
        <vt:lpwstr/>
      </vt:variant>
      <vt:variant>
        <vt:i4>5701645</vt:i4>
      </vt:variant>
      <vt:variant>
        <vt:i4>144</vt:i4>
      </vt:variant>
      <vt:variant>
        <vt:i4>0</vt:i4>
      </vt:variant>
      <vt:variant>
        <vt:i4>5</vt:i4>
      </vt:variant>
      <vt:variant>
        <vt:lpwstr>https://humanservices.arkansas.gov/wp-content/uploads/SampleCMS-1500.pdf</vt:lpwstr>
      </vt:variant>
      <vt:variant>
        <vt:lpwstr/>
      </vt:variant>
      <vt:variant>
        <vt:i4>65594</vt:i4>
      </vt:variant>
      <vt:variant>
        <vt:i4>141</vt:i4>
      </vt:variant>
      <vt:variant>
        <vt:i4>0</vt:i4>
      </vt:variant>
      <vt:variant>
        <vt:i4>5</vt:i4>
      </vt:variant>
      <vt:variant>
        <vt:lpwstr>https://humanservices.arkansas.gov/wp-content/uploads/VENT_ProcCodes.xlsx</vt:lpwstr>
      </vt:variant>
      <vt:variant>
        <vt:lpwstr/>
      </vt:variant>
      <vt:variant>
        <vt:i4>3997812</vt:i4>
      </vt:variant>
      <vt:variant>
        <vt:i4>138</vt:i4>
      </vt:variant>
      <vt:variant>
        <vt:i4>0</vt:i4>
      </vt:variant>
      <vt:variant>
        <vt:i4>5</vt:i4>
      </vt:variant>
      <vt:variant>
        <vt:lpwstr>https://humanservices.arkansas.gov/divisions-shared-services/medical-services/helpful-information-for-providers/fee-schedules/</vt:lpwstr>
      </vt:variant>
      <vt:variant>
        <vt:lpwstr/>
      </vt:variant>
      <vt:variant>
        <vt:i4>1441804</vt:i4>
      </vt:variant>
      <vt:variant>
        <vt:i4>135</vt:i4>
      </vt:variant>
      <vt:variant>
        <vt:i4>0</vt:i4>
      </vt:variant>
      <vt:variant>
        <vt:i4>5</vt:i4>
      </vt:variant>
      <vt:variant>
        <vt:lpwstr>https://humanservices.arkansas.gov/wp-content/uploads/DHSAppealsHearings.doc</vt:lpwstr>
      </vt:variant>
      <vt:variant>
        <vt:lpwstr/>
      </vt:variant>
      <vt:variant>
        <vt:i4>4587608</vt:i4>
      </vt:variant>
      <vt:variant>
        <vt:i4>132</vt:i4>
      </vt:variant>
      <vt:variant>
        <vt:i4>0</vt:i4>
      </vt:variant>
      <vt:variant>
        <vt:i4>5</vt:i4>
      </vt:variant>
      <vt:variant>
        <vt:lpwstr>https://humanservices.arkansas.gov/wp-content/uploads/DMS-679.doc</vt:lpwstr>
      </vt:variant>
      <vt:variant>
        <vt:lpwstr/>
      </vt:variant>
      <vt:variant>
        <vt:i4>7471209</vt:i4>
      </vt:variant>
      <vt:variant>
        <vt:i4>129</vt:i4>
      </vt:variant>
      <vt:variant>
        <vt:i4>0</vt:i4>
      </vt:variant>
      <vt:variant>
        <vt:i4>5</vt:i4>
      </vt:variant>
      <vt:variant>
        <vt:lpwstr>https://humanservices.arkansas.gov/wp-content/uploads/AFMC.doc</vt:lpwstr>
      </vt:variant>
      <vt:variant>
        <vt:lpwstr/>
      </vt:variant>
      <vt:variant>
        <vt:i4>4587608</vt:i4>
      </vt:variant>
      <vt:variant>
        <vt:i4>126</vt:i4>
      </vt:variant>
      <vt:variant>
        <vt:i4>0</vt:i4>
      </vt:variant>
      <vt:variant>
        <vt:i4>5</vt:i4>
      </vt:variant>
      <vt:variant>
        <vt:lpwstr>https://humanservices.arkansas.gov/wp-content/uploads/DMS-679.doc</vt:lpwstr>
      </vt:variant>
      <vt:variant>
        <vt:lpwstr/>
      </vt:variant>
      <vt:variant>
        <vt:i4>2228264</vt:i4>
      </vt:variant>
      <vt:variant>
        <vt:i4>123</vt:i4>
      </vt:variant>
      <vt:variant>
        <vt:i4>0</vt:i4>
      </vt:variant>
      <vt:variant>
        <vt:i4>5</vt:i4>
      </vt:variant>
      <vt:variant>
        <vt:lpwstr>https://humanservices.arkansas.gov/wp-content/uploads/ProviderEnrol.doc</vt:lpwstr>
      </vt:variant>
      <vt:variant>
        <vt:lpwstr/>
      </vt:variant>
      <vt:variant>
        <vt:i4>2621492</vt:i4>
      </vt:variant>
      <vt:variant>
        <vt:i4>120</vt:i4>
      </vt:variant>
      <vt:variant>
        <vt:i4>0</vt:i4>
      </vt:variant>
      <vt:variant>
        <vt:i4>5</vt:i4>
      </vt:variant>
      <vt:variant>
        <vt:lpwstr>https://humanservices.arkansas.gov/wp-content/uploads/ApplicationPacket.pdf</vt:lpwstr>
      </vt:variant>
      <vt:variant>
        <vt:lpwstr/>
      </vt:variant>
      <vt:variant>
        <vt:i4>1048637</vt:i4>
      </vt:variant>
      <vt:variant>
        <vt:i4>116</vt:i4>
      </vt:variant>
      <vt:variant>
        <vt:i4>0</vt:i4>
      </vt:variant>
      <vt:variant>
        <vt:i4>5</vt:i4>
      </vt:variant>
      <vt:variant>
        <vt:lpwstr/>
      </vt:variant>
      <vt:variant>
        <vt:lpwstr>_Toc93569587</vt:lpwstr>
      </vt:variant>
      <vt:variant>
        <vt:i4>1114173</vt:i4>
      </vt:variant>
      <vt:variant>
        <vt:i4>113</vt:i4>
      </vt:variant>
      <vt:variant>
        <vt:i4>0</vt:i4>
      </vt:variant>
      <vt:variant>
        <vt:i4>5</vt:i4>
      </vt:variant>
      <vt:variant>
        <vt:lpwstr/>
      </vt:variant>
      <vt:variant>
        <vt:lpwstr>_Toc93569586</vt:lpwstr>
      </vt:variant>
      <vt:variant>
        <vt:i4>1179709</vt:i4>
      </vt:variant>
      <vt:variant>
        <vt:i4>110</vt:i4>
      </vt:variant>
      <vt:variant>
        <vt:i4>0</vt:i4>
      </vt:variant>
      <vt:variant>
        <vt:i4>5</vt:i4>
      </vt:variant>
      <vt:variant>
        <vt:lpwstr/>
      </vt:variant>
      <vt:variant>
        <vt:lpwstr>_Toc93569585</vt:lpwstr>
      </vt:variant>
      <vt:variant>
        <vt:i4>1245245</vt:i4>
      </vt:variant>
      <vt:variant>
        <vt:i4>107</vt:i4>
      </vt:variant>
      <vt:variant>
        <vt:i4>0</vt:i4>
      </vt:variant>
      <vt:variant>
        <vt:i4>5</vt:i4>
      </vt:variant>
      <vt:variant>
        <vt:lpwstr/>
      </vt:variant>
      <vt:variant>
        <vt:lpwstr>_Toc93569584</vt:lpwstr>
      </vt:variant>
      <vt:variant>
        <vt:i4>1310781</vt:i4>
      </vt:variant>
      <vt:variant>
        <vt:i4>104</vt:i4>
      </vt:variant>
      <vt:variant>
        <vt:i4>0</vt:i4>
      </vt:variant>
      <vt:variant>
        <vt:i4>5</vt:i4>
      </vt:variant>
      <vt:variant>
        <vt:lpwstr/>
      </vt:variant>
      <vt:variant>
        <vt:lpwstr>_Toc93569583</vt:lpwstr>
      </vt:variant>
      <vt:variant>
        <vt:i4>1376317</vt:i4>
      </vt:variant>
      <vt:variant>
        <vt:i4>101</vt:i4>
      </vt:variant>
      <vt:variant>
        <vt:i4>0</vt:i4>
      </vt:variant>
      <vt:variant>
        <vt:i4>5</vt:i4>
      </vt:variant>
      <vt:variant>
        <vt:lpwstr/>
      </vt:variant>
      <vt:variant>
        <vt:lpwstr>_Toc93569582</vt:lpwstr>
      </vt:variant>
      <vt:variant>
        <vt:i4>1441853</vt:i4>
      </vt:variant>
      <vt:variant>
        <vt:i4>98</vt:i4>
      </vt:variant>
      <vt:variant>
        <vt:i4>0</vt:i4>
      </vt:variant>
      <vt:variant>
        <vt:i4>5</vt:i4>
      </vt:variant>
      <vt:variant>
        <vt:lpwstr/>
      </vt:variant>
      <vt:variant>
        <vt:lpwstr>_Toc93569581</vt:lpwstr>
      </vt:variant>
      <vt:variant>
        <vt:i4>1507389</vt:i4>
      </vt:variant>
      <vt:variant>
        <vt:i4>95</vt:i4>
      </vt:variant>
      <vt:variant>
        <vt:i4>0</vt:i4>
      </vt:variant>
      <vt:variant>
        <vt:i4>5</vt:i4>
      </vt:variant>
      <vt:variant>
        <vt:lpwstr/>
      </vt:variant>
      <vt:variant>
        <vt:lpwstr>_Toc93569580</vt:lpwstr>
      </vt:variant>
      <vt:variant>
        <vt:i4>1966130</vt:i4>
      </vt:variant>
      <vt:variant>
        <vt:i4>92</vt:i4>
      </vt:variant>
      <vt:variant>
        <vt:i4>0</vt:i4>
      </vt:variant>
      <vt:variant>
        <vt:i4>5</vt:i4>
      </vt:variant>
      <vt:variant>
        <vt:lpwstr/>
      </vt:variant>
      <vt:variant>
        <vt:lpwstr>_Toc93569579</vt:lpwstr>
      </vt:variant>
      <vt:variant>
        <vt:i4>2031666</vt:i4>
      </vt:variant>
      <vt:variant>
        <vt:i4>89</vt:i4>
      </vt:variant>
      <vt:variant>
        <vt:i4>0</vt:i4>
      </vt:variant>
      <vt:variant>
        <vt:i4>5</vt:i4>
      </vt:variant>
      <vt:variant>
        <vt:lpwstr/>
      </vt:variant>
      <vt:variant>
        <vt:lpwstr>_Toc93569578</vt:lpwstr>
      </vt:variant>
      <vt:variant>
        <vt:i4>1048626</vt:i4>
      </vt:variant>
      <vt:variant>
        <vt:i4>86</vt:i4>
      </vt:variant>
      <vt:variant>
        <vt:i4>0</vt:i4>
      </vt:variant>
      <vt:variant>
        <vt:i4>5</vt:i4>
      </vt:variant>
      <vt:variant>
        <vt:lpwstr/>
      </vt:variant>
      <vt:variant>
        <vt:lpwstr>_Toc93569577</vt:lpwstr>
      </vt:variant>
      <vt:variant>
        <vt:i4>1114162</vt:i4>
      </vt:variant>
      <vt:variant>
        <vt:i4>83</vt:i4>
      </vt:variant>
      <vt:variant>
        <vt:i4>0</vt:i4>
      </vt:variant>
      <vt:variant>
        <vt:i4>5</vt:i4>
      </vt:variant>
      <vt:variant>
        <vt:lpwstr/>
      </vt:variant>
      <vt:variant>
        <vt:lpwstr>_Toc93569576</vt:lpwstr>
      </vt:variant>
      <vt:variant>
        <vt:i4>1179698</vt:i4>
      </vt:variant>
      <vt:variant>
        <vt:i4>80</vt:i4>
      </vt:variant>
      <vt:variant>
        <vt:i4>0</vt:i4>
      </vt:variant>
      <vt:variant>
        <vt:i4>5</vt:i4>
      </vt:variant>
      <vt:variant>
        <vt:lpwstr/>
      </vt:variant>
      <vt:variant>
        <vt:lpwstr>_Toc93569575</vt:lpwstr>
      </vt:variant>
      <vt:variant>
        <vt:i4>1245234</vt:i4>
      </vt:variant>
      <vt:variant>
        <vt:i4>77</vt:i4>
      </vt:variant>
      <vt:variant>
        <vt:i4>0</vt:i4>
      </vt:variant>
      <vt:variant>
        <vt:i4>5</vt:i4>
      </vt:variant>
      <vt:variant>
        <vt:lpwstr/>
      </vt:variant>
      <vt:variant>
        <vt:lpwstr>_Toc93569574</vt:lpwstr>
      </vt:variant>
      <vt:variant>
        <vt:i4>1310770</vt:i4>
      </vt:variant>
      <vt:variant>
        <vt:i4>74</vt:i4>
      </vt:variant>
      <vt:variant>
        <vt:i4>0</vt:i4>
      </vt:variant>
      <vt:variant>
        <vt:i4>5</vt:i4>
      </vt:variant>
      <vt:variant>
        <vt:lpwstr/>
      </vt:variant>
      <vt:variant>
        <vt:lpwstr>_Toc93569573</vt:lpwstr>
      </vt:variant>
      <vt:variant>
        <vt:i4>1376306</vt:i4>
      </vt:variant>
      <vt:variant>
        <vt:i4>71</vt:i4>
      </vt:variant>
      <vt:variant>
        <vt:i4>0</vt:i4>
      </vt:variant>
      <vt:variant>
        <vt:i4>5</vt:i4>
      </vt:variant>
      <vt:variant>
        <vt:lpwstr/>
      </vt:variant>
      <vt:variant>
        <vt:lpwstr>_Toc93569572</vt:lpwstr>
      </vt:variant>
      <vt:variant>
        <vt:i4>1441842</vt:i4>
      </vt:variant>
      <vt:variant>
        <vt:i4>68</vt:i4>
      </vt:variant>
      <vt:variant>
        <vt:i4>0</vt:i4>
      </vt:variant>
      <vt:variant>
        <vt:i4>5</vt:i4>
      </vt:variant>
      <vt:variant>
        <vt:lpwstr/>
      </vt:variant>
      <vt:variant>
        <vt:lpwstr>_Toc93569571</vt:lpwstr>
      </vt:variant>
      <vt:variant>
        <vt:i4>1507378</vt:i4>
      </vt:variant>
      <vt:variant>
        <vt:i4>65</vt:i4>
      </vt:variant>
      <vt:variant>
        <vt:i4>0</vt:i4>
      </vt:variant>
      <vt:variant>
        <vt:i4>5</vt:i4>
      </vt:variant>
      <vt:variant>
        <vt:lpwstr/>
      </vt:variant>
      <vt:variant>
        <vt:lpwstr>_Toc93569570</vt:lpwstr>
      </vt:variant>
      <vt:variant>
        <vt:i4>1966131</vt:i4>
      </vt:variant>
      <vt:variant>
        <vt:i4>62</vt:i4>
      </vt:variant>
      <vt:variant>
        <vt:i4>0</vt:i4>
      </vt:variant>
      <vt:variant>
        <vt:i4>5</vt:i4>
      </vt:variant>
      <vt:variant>
        <vt:lpwstr/>
      </vt:variant>
      <vt:variant>
        <vt:lpwstr>_Toc93569569</vt:lpwstr>
      </vt:variant>
      <vt:variant>
        <vt:i4>2031667</vt:i4>
      </vt:variant>
      <vt:variant>
        <vt:i4>59</vt:i4>
      </vt:variant>
      <vt:variant>
        <vt:i4>0</vt:i4>
      </vt:variant>
      <vt:variant>
        <vt:i4>5</vt:i4>
      </vt:variant>
      <vt:variant>
        <vt:lpwstr/>
      </vt:variant>
      <vt:variant>
        <vt:lpwstr>_Toc93569568</vt:lpwstr>
      </vt:variant>
      <vt:variant>
        <vt:i4>1048627</vt:i4>
      </vt:variant>
      <vt:variant>
        <vt:i4>56</vt:i4>
      </vt:variant>
      <vt:variant>
        <vt:i4>0</vt:i4>
      </vt:variant>
      <vt:variant>
        <vt:i4>5</vt:i4>
      </vt:variant>
      <vt:variant>
        <vt:lpwstr/>
      </vt:variant>
      <vt:variant>
        <vt:lpwstr>_Toc93569567</vt:lpwstr>
      </vt:variant>
      <vt:variant>
        <vt:i4>1114163</vt:i4>
      </vt:variant>
      <vt:variant>
        <vt:i4>53</vt:i4>
      </vt:variant>
      <vt:variant>
        <vt:i4>0</vt:i4>
      </vt:variant>
      <vt:variant>
        <vt:i4>5</vt:i4>
      </vt:variant>
      <vt:variant>
        <vt:lpwstr/>
      </vt:variant>
      <vt:variant>
        <vt:lpwstr>_Toc93569566</vt:lpwstr>
      </vt:variant>
      <vt:variant>
        <vt:i4>1179699</vt:i4>
      </vt:variant>
      <vt:variant>
        <vt:i4>50</vt:i4>
      </vt:variant>
      <vt:variant>
        <vt:i4>0</vt:i4>
      </vt:variant>
      <vt:variant>
        <vt:i4>5</vt:i4>
      </vt:variant>
      <vt:variant>
        <vt:lpwstr/>
      </vt:variant>
      <vt:variant>
        <vt:lpwstr>_Toc93569565</vt:lpwstr>
      </vt:variant>
      <vt:variant>
        <vt:i4>1245235</vt:i4>
      </vt:variant>
      <vt:variant>
        <vt:i4>47</vt:i4>
      </vt:variant>
      <vt:variant>
        <vt:i4>0</vt:i4>
      </vt:variant>
      <vt:variant>
        <vt:i4>5</vt:i4>
      </vt:variant>
      <vt:variant>
        <vt:lpwstr/>
      </vt:variant>
      <vt:variant>
        <vt:lpwstr>_Toc93569564</vt:lpwstr>
      </vt:variant>
      <vt:variant>
        <vt:i4>1310771</vt:i4>
      </vt:variant>
      <vt:variant>
        <vt:i4>44</vt:i4>
      </vt:variant>
      <vt:variant>
        <vt:i4>0</vt:i4>
      </vt:variant>
      <vt:variant>
        <vt:i4>5</vt:i4>
      </vt:variant>
      <vt:variant>
        <vt:lpwstr/>
      </vt:variant>
      <vt:variant>
        <vt:lpwstr>_Toc93569563</vt:lpwstr>
      </vt:variant>
      <vt:variant>
        <vt:i4>1376307</vt:i4>
      </vt:variant>
      <vt:variant>
        <vt:i4>41</vt:i4>
      </vt:variant>
      <vt:variant>
        <vt:i4>0</vt:i4>
      </vt:variant>
      <vt:variant>
        <vt:i4>5</vt:i4>
      </vt:variant>
      <vt:variant>
        <vt:lpwstr/>
      </vt:variant>
      <vt:variant>
        <vt:lpwstr>_Toc93569562</vt:lpwstr>
      </vt:variant>
      <vt:variant>
        <vt:i4>1441843</vt:i4>
      </vt:variant>
      <vt:variant>
        <vt:i4>38</vt:i4>
      </vt:variant>
      <vt:variant>
        <vt:i4>0</vt:i4>
      </vt:variant>
      <vt:variant>
        <vt:i4>5</vt:i4>
      </vt:variant>
      <vt:variant>
        <vt:lpwstr/>
      </vt:variant>
      <vt:variant>
        <vt:lpwstr>_Toc93569561</vt:lpwstr>
      </vt:variant>
      <vt:variant>
        <vt:i4>1507379</vt:i4>
      </vt:variant>
      <vt:variant>
        <vt:i4>35</vt:i4>
      </vt:variant>
      <vt:variant>
        <vt:i4>0</vt:i4>
      </vt:variant>
      <vt:variant>
        <vt:i4>5</vt:i4>
      </vt:variant>
      <vt:variant>
        <vt:lpwstr/>
      </vt:variant>
      <vt:variant>
        <vt:lpwstr>_Toc93569560</vt:lpwstr>
      </vt:variant>
      <vt:variant>
        <vt:i4>1966128</vt:i4>
      </vt:variant>
      <vt:variant>
        <vt:i4>32</vt:i4>
      </vt:variant>
      <vt:variant>
        <vt:i4>0</vt:i4>
      </vt:variant>
      <vt:variant>
        <vt:i4>5</vt:i4>
      </vt:variant>
      <vt:variant>
        <vt:lpwstr/>
      </vt:variant>
      <vt:variant>
        <vt:lpwstr>_Toc93569559</vt:lpwstr>
      </vt:variant>
      <vt:variant>
        <vt:i4>2031664</vt:i4>
      </vt:variant>
      <vt:variant>
        <vt:i4>29</vt:i4>
      </vt:variant>
      <vt:variant>
        <vt:i4>0</vt:i4>
      </vt:variant>
      <vt:variant>
        <vt:i4>5</vt:i4>
      </vt:variant>
      <vt:variant>
        <vt:lpwstr/>
      </vt:variant>
      <vt:variant>
        <vt:lpwstr>_Toc93569558</vt:lpwstr>
      </vt:variant>
      <vt:variant>
        <vt:i4>1048624</vt:i4>
      </vt:variant>
      <vt:variant>
        <vt:i4>26</vt:i4>
      </vt:variant>
      <vt:variant>
        <vt:i4>0</vt:i4>
      </vt:variant>
      <vt:variant>
        <vt:i4>5</vt:i4>
      </vt:variant>
      <vt:variant>
        <vt:lpwstr/>
      </vt:variant>
      <vt:variant>
        <vt:lpwstr>_Toc93569557</vt:lpwstr>
      </vt:variant>
      <vt:variant>
        <vt:i4>1114160</vt:i4>
      </vt:variant>
      <vt:variant>
        <vt:i4>23</vt:i4>
      </vt:variant>
      <vt:variant>
        <vt:i4>0</vt:i4>
      </vt:variant>
      <vt:variant>
        <vt:i4>5</vt:i4>
      </vt:variant>
      <vt:variant>
        <vt:lpwstr/>
      </vt:variant>
      <vt:variant>
        <vt:lpwstr>_Toc93569556</vt:lpwstr>
      </vt:variant>
      <vt:variant>
        <vt:i4>1179696</vt:i4>
      </vt:variant>
      <vt:variant>
        <vt:i4>20</vt:i4>
      </vt:variant>
      <vt:variant>
        <vt:i4>0</vt:i4>
      </vt:variant>
      <vt:variant>
        <vt:i4>5</vt:i4>
      </vt:variant>
      <vt:variant>
        <vt:lpwstr/>
      </vt:variant>
      <vt:variant>
        <vt:lpwstr>_Toc93569555</vt:lpwstr>
      </vt:variant>
      <vt:variant>
        <vt:i4>1245232</vt:i4>
      </vt:variant>
      <vt:variant>
        <vt:i4>17</vt:i4>
      </vt:variant>
      <vt:variant>
        <vt:i4>0</vt:i4>
      </vt:variant>
      <vt:variant>
        <vt:i4>5</vt:i4>
      </vt:variant>
      <vt:variant>
        <vt:lpwstr/>
      </vt:variant>
      <vt:variant>
        <vt:lpwstr>_Toc93569554</vt:lpwstr>
      </vt:variant>
      <vt:variant>
        <vt:i4>1310768</vt:i4>
      </vt:variant>
      <vt:variant>
        <vt:i4>14</vt:i4>
      </vt:variant>
      <vt:variant>
        <vt:i4>0</vt:i4>
      </vt:variant>
      <vt:variant>
        <vt:i4>5</vt:i4>
      </vt:variant>
      <vt:variant>
        <vt:lpwstr/>
      </vt:variant>
      <vt:variant>
        <vt:lpwstr>_Toc93569553</vt:lpwstr>
      </vt:variant>
      <vt:variant>
        <vt:i4>1376304</vt:i4>
      </vt:variant>
      <vt:variant>
        <vt:i4>11</vt:i4>
      </vt:variant>
      <vt:variant>
        <vt:i4>0</vt:i4>
      </vt:variant>
      <vt:variant>
        <vt:i4>5</vt:i4>
      </vt:variant>
      <vt:variant>
        <vt:lpwstr/>
      </vt:variant>
      <vt:variant>
        <vt:lpwstr>_Toc93569552</vt:lpwstr>
      </vt:variant>
      <vt:variant>
        <vt:i4>1441840</vt:i4>
      </vt:variant>
      <vt:variant>
        <vt:i4>8</vt:i4>
      </vt:variant>
      <vt:variant>
        <vt:i4>0</vt:i4>
      </vt:variant>
      <vt:variant>
        <vt:i4>5</vt:i4>
      </vt:variant>
      <vt:variant>
        <vt:lpwstr/>
      </vt:variant>
      <vt:variant>
        <vt:lpwstr>_Toc93569551</vt:lpwstr>
      </vt:variant>
      <vt:variant>
        <vt:i4>1507376</vt:i4>
      </vt:variant>
      <vt:variant>
        <vt:i4>5</vt:i4>
      </vt:variant>
      <vt:variant>
        <vt:i4>0</vt:i4>
      </vt:variant>
      <vt:variant>
        <vt:i4>5</vt:i4>
      </vt:variant>
      <vt:variant>
        <vt:lpwstr/>
      </vt:variant>
      <vt:variant>
        <vt:lpwstr>_Toc93569550</vt:lpwstr>
      </vt:variant>
      <vt:variant>
        <vt:i4>1966129</vt:i4>
      </vt:variant>
      <vt:variant>
        <vt:i4>2</vt:i4>
      </vt:variant>
      <vt:variant>
        <vt:i4>0</vt:i4>
      </vt:variant>
      <vt:variant>
        <vt:i4>5</vt:i4>
      </vt:variant>
      <vt:variant>
        <vt:lpwstr/>
      </vt:variant>
      <vt:variant>
        <vt:lpwstr>_Toc93569549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Ventilator Equipment Section II</dc:title>
  <dc:subject/>
  <dc:creator/>
  <cp:keywords/>
  <cp:lastModifiedBy/>
  <cp:revision>1</cp:revision>
  <dcterms:created xsi:type="dcterms:W3CDTF">2025-05-28T17:53:00Z</dcterms:created>
  <dcterms:modified xsi:type="dcterms:W3CDTF">2025-05-28T17:53:00Z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0x010100582257B5365C244BAAC629BD9C2E8D96</vt:lpwstr>
  </property>
</Properties>
</file>